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1.xml" ContentType="application/vnd.openxmlformats-officedocument.wordprocessingml.header+xml"/>
  <Override PartName="/word/footer11.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header16.xml" ContentType="application/vnd.openxmlformats-officedocument.wordprocessingml.header+xml"/>
  <Override PartName="/word/footer16.xml" ContentType="application/vnd.openxmlformats-officedocument.wordprocessingml.footer+xml"/>
  <Override PartName="/word/header17.xml" ContentType="application/vnd.openxmlformats-officedocument.wordprocessingml.header+xml"/>
  <Override PartName="/word/header18.xml" ContentType="application/vnd.openxmlformats-officedocument.wordprocessingml.header+xml"/>
  <Override PartName="/word/footer17.xml" ContentType="application/vnd.openxmlformats-officedocument.wordprocessingml.footer+xml"/>
  <Override PartName="/word/footer18.xml" ContentType="application/vnd.openxmlformats-officedocument.wordprocessingml.footer+xml"/>
  <Override PartName="/word/header19.xml" ContentType="application/vnd.openxmlformats-officedocument.wordprocessingml.header+xml"/>
  <Override PartName="/word/footer19.xml" ContentType="application/vnd.openxmlformats-officedocument.wordprocessingml.footer+xml"/>
  <Override PartName="/word/header20.xml" ContentType="application/vnd.openxmlformats-officedocument.wordprocessingml.header+xml"/>
  <Override PartName="/word/header21.xml" ContentType="application/vnd.openxmlformats-officedocument.wordprocessingml.header+xml"/>
  <Override PartName="/word/footer20.xml" ContentType="application/vnd.openxmlformats-officedocument.wordprocessingml.footer+xml"/>
  <Override PartName="/word/footer21.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footer22.xml" ContentType="application/vnd.openxmlformats-officedocument.wordprocessingml.footer+xml"/>
  <Override PartName="/word/footer23.xml" ContentType="application/vnd.openxmlformats-officedocument.wordprocessingml.footer+xml"/>
  <Override PartName="/word/header24.xml" ContentType="application/vnd.openxmlformats-officedocument.wordprocessingml.header+xml"/>
  <Override PartName="/word/footer24.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footer25.xml" ContentType="application/vnd.openxmlformats-officedocument.wordprocessingml.footer+xml"/>
  <Override PartName="/word/footer26.xml" ContentType="application/vnd.openxmlformats-officedocument.wordprocessingml.footer+xml"/>
  <Override PartName="/word/header27.xml" ContentType="application/vnd.openxmlformats-officedocument.wordprocessingml.header+xml"/>
  <Override PartName="/word/footer27.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footer28.xml" ContentType="application/vnd.openxmlformats-officedocument.wordprocessingml.footer+xml"/>
  <Override PartName="/word/footer29.xml" ContentType="application/vnd.openxmlformats-officedocument.wordprocessingml.footer+xml"/>
  <Override PartName="/word/header30.xml" ContentType="application/vnd.openxmlformats-officedocument.wordprocessingml.header+xml"/>
  <Override PartName="/word/footer30.xml" ContentType="application/vnd.openxmlformats-officedocument.wordprocessingml.footer+xml"/>
  <Override PartName="/word/header31.xml" ContentType="application/vnd.openxmlformats-officedocument.wordprocessingml.header+xml"/>
  <Override PartName="/word/header32.xml" ContentType="application/vnd.openxmlformats-officedocument.wordprocessingml.header+xml"/>
  <Override PartName="/word/footer31.xml" ContentType="application/vnd.openxmlformats-officedocument.wordprocessingml.footer+xml"/>
  <Override PartName="/word/footer32.xml" ContentType="application/vnd.openxmlformats-officedocument.wordprocessingml.footer+xml"/>
  <Override PartName="/word/header33.xml" ContentType="application/vnd.openxmlformats-officedocument.wordprocessingml.header+xml"/>
  <Override PartName="/word/footer33.xml" ContentType="application/vnd.openxmlformats-officedocument.wordprocessingml.footer+xml"/>
  <Override PartName="/word/header34.xml" ContentType="application/vnd.openxmlformats-officedocument.wordprocessingml.header+xml"/>
  <Override PartName="/word/header35.xml" ContentType="application/vnd.openxmlformats-officedocument.wordprocessingml.header+xml"/>
  <Override PartName="/word/footer34.xml" ContentType="application/vnd.openxmlformats-officedocument.wordprocessingml.footer+xml"/>
  <Override PartName="/word/footer35.xml" ContentType="application/vnd.openxmlformats-officedocument.wordprocessingml.footer+xml"/>
  <Override PartName="/word/header36.xml" ContentType="application/vnd.openxmlformats-officedocument.wordprocessingml.header+xml"/>
  <Override PartName="/word/header37.xml" ContentType="application/vnd.openxmlformats-officedocument.wordprocessingml.header+xml"/>
  <Override PartName="/word/footer36.xml" ContentType="application/vnd.openxmlformats-officedocument.wordprocessingml.footer+xml"/>
  <Override PartName="/word/footer3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6021A3" w14:textId="77777777" w:rsidR="002F0176" w:rsidRDefault="00000000">
      <w:pPr>
        <w:pStyle w:val="11"/>
        <w:keepNext/>
        <w:keepLines/>
        <w:spacing w:line="360" w:lineRule="auto"/>
        <w:rPr>
          <w:sz w:val="38"/>
          <w:szCs w:val="38"/>
        </w:rPr>
        <w:sectPr w:rsidR="002F0176">
          <w:pgSz w:w="11900" w:h="16840"/>
          <w:pgMar w:top="1474" w:right="1417" w:bottom="1247" w:left="1417" w:header="3261" w:footer="760" w:gutter="0"/>
          <w:pgNumType w:start="1"/>
          <w:cols w:space="0"/>
          <w:docGrid w:linePitch="360"/>
        </w:sectPr>
      </w:pPr>
      <w:bookmarkStart w:id="0" w:name="bookmark0"/>
      <w:r>
        <w:rPr>
          <w:rFonts w:ascii="微软雅黑" w:eastAsia="微软雅黑" w:hAnsi="微软雅黑" w:cs="微软雅黑" w:hint="eastAsia"/>
          <w:b/>
          <w:bCs/>
          <w:sz w:val="32"/>
          <w:szCs w:val="32"/>
        </w:rPr>
        <w:t>第三次全国土壤普查土壤</w:t>
      </w:r>
      <w:r>
        <w:rPr>
          <w:rFonts w:ascii="微软雅黑" w:eastAsia="微软雅黑" w:hAnsi="微软雅黑" w:cs="微软雅黑" w:hint="eastAsia"/>
          <w:b/>
          <w:bCs/>
          <w:sz w:val="32"/>
          <w:szCs w:val="32"/>
        </w:rPr>
        <w:br/>
        <w:t>生物调查技术规范</w:t>
      </w:r>
      <w:r>
        <w:rPr>
          <w:rFonts w:ascii="微软雅黑" w:eastAsia="微软雅黑" w:hAnsi="微软雅黑" w:cs="微软雅黑" w:hint="eastAsia"/>
          <w:b/>
          <w:bCs/>
          <w:sz w:val="32"/>
          <w:szCs w:val="32"/>
        </w:rPr>
        <w:br/>
        <w:t>（修订版）</w:t>
      </w:r>
      <w:bookmarkEnd w:id="0"/>
    </w:p>
    <w:p w14:paraId="25F7633A" w14:textId="77777777" w:rsidR="002F0176" w:rsidRDefault="002F0176">
      <w:pPr>
        <w:spacing w:line="360" w:lineRule="auto"/>
        <w:rPr>
          <w:sz w:val="19"/>
          <w:szCs w:val="19"/>
          <w:lang w:eastAsia="zh-CN"/>
        </w:rPr>
      </w:pPr>
    </w:p>
    <w:p w14:paraId="1EA66909" w14:textId="77777777" w:rsidR="002F0176" w:rsidRDefault="002F0176">
      <w:pPr>
        <w:spacing w:line="360" w:lineRule="auto"/>
        <w:rPr>
          <w:sz w:val="19"/>
          <w:szCs w:val="19"/>
          <w:lang w:eastAsia="zh-CN"/>
        </w:rPr>
      </w:pPr>
    </w:p>
    <w:p w14:paraId="71184440" w14:textId="77777777" w:rsidR="002F0176" w:rsidRDefault="00000000">
      <w:pPr>
        <w:spacing w:line="360" w:lineRule="auto"/>
        <w:rPr>
          <w:sz w:val="19"/>
          <w:szCs w:val="19"/>
        </w:rPr>
      </w:pPr>
      <w:r>
        <w:rPr>
          <w:noProof/>
        </w:rPr>
        <w:drawing>
          <wp:inline distT="0" distB="0" distL="114300" distR="114300" wp14:anchorId="64AD4604" wp14:editId="6663FAC4">
            <wp:extent cx="6248400" cy="636270"/>
            <wp:effectExtent l="0" t="0" r="0" b="11430"/>
            <wp:docPr id="12"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5"/>
                    <pic:cNvPicPr>
                      <a:picLocks noChangeAspect="1"/>
                    </pic:cNvPicPr>
                  </pic:nvPicPr>
                  <pic:blipFill>
                    <a:blip r:embed="rId8"/>
                    <a:stretch>
                      <a:fillRect/>
                    </a:stretch>
                  </pic:blipFill>
                  <pic:spPr>
                    <a:xfrm>
                      <a:off x="0" y="0"/>
                      <a:ext cx="6248400" cy="636270"/>
                    </a:xfrm>
                    <a:prstGeom prst="rect">
                      <a:avLst/>
                    </a:prstGeom>
                    <a:noFill/>
                    <a:ln>
                      <a:noFill/>
                    </a:ln>
                  </pic:spPr>
                </pic:pic>
              </a:graphicData>
            </a:graphic>
          </wp:inline>
        </w:drawing>
      </w:r>
    </w:p>
    <w:p w14:paraId="4AFF3E1D" w14:textId="77777777" w:rsidR="002F0176" w:rsidRDefault="002F0176">
      <w:pPr>
        <w:spacing w:line="360" w:lineRule="auto"/>
        <w:rPr>
          <w:sz w:val="19"/>
          <w:szCs w:val="19"/>
        </w:rPr>
      </w:pPr>
    </w:p>
    <w:p w14:paraId="3CFEC9E8" w14:textId="77777777" w:rsidR="002F0176" w:rsidRDefault="002F0176">
      <w:pPr>
        <w:spacing w:before="59" w:after="59" w:line="360" w:lineRule="auto"/>
        <w:rPr>
          <w:sz w:val="19"/>
          <w:szCs w:val="19"/>
        </w:rPr>
      </w:pPr>
    </w:p>
    <w:p w14:paraId="1594AE4A" w14:textId="77777777" w:rsidR="002F0176" w:rsidRDefault="002F0176">
      <w:pPr>
        <w:spacing w:line="360" w:lineRule="auto"/>
        <w:sectPr w:rsidR="002F0176">
          <w:type w:val="continuous"/>
          <w:pgSz w:w="11900" w:h="16840"/>
          <w:pgMar w:top="1474" w:right="1417" w:bottom="1247" w:left="1417" w:header="0" w:footer="3" w:gutter="0"/>
          <w:cols w:space="720"/>
          <w:docGrid w:linePitch="360"/>
        </w:sectPr>
      </w:pPr>
    </w:p>
    <w:p w14:paraId="03EEFAAB" w14:textId="77777777" w:rsidR="002F0176" w:rsidRDefault="00000000">
      <w:pPr>
        <w:pStyle w:val="a5"/>
        <w:spacing w:line="360" w:lineRule="auto"/>
        <w:ind w:firstLineChars="900" w:firstLine="1988"/>
        <w:rPr>
          <w:rFonts w:asciiTheme="minorEastAsia" w:eastAsiaTheme="minorEastAsia" w:hAnsiTheme="minorEastAsia" w:cstheme="minorEastAsia"/>
          <w:color w:val="231F20"/>
          <w:sz w:val="22"/>
          <w:szCs w:val="22"/>
          <w:lang w:eastAsia="zh-CN" w:bidi="zh-CN"/>
        </w:rPr>
      </w:pPr>
      <w:r>
        <w:rPr>
          <w:rFonts w:asciiTheme="minorEastAsia" w:eastAsiaTheme="minorEastAsia" w:hAnsiTheme="minorEastAsia" w:cstheme="minorEastAsia" w:hint="eastAsia"/>
          <w:b/>
          <w:bCs/>
          <w:color w:val="231F20"/>
          <w:sz w:val="22"/>
          <w:szCs w:val="22"/>
          <w:lang w:val="zh-CN" w:eastAsia="zh-CN" w:bidi="zh-CN"/>
        </w:rPr>
        <w:t>执笔人:</w:t>
      </w:r>
      <w:r>
        <w:rPr>
          <w:rFonts w:asciiTheme="minorEastAsia" w:eastAsiaTheme="minorEastAsia" w:hAnsiTheme="minorEastAsia" w:cstheme="minorEastAsia" w:hint="eastAsia"/>
          <w:color w:val="231F20"/>
          <w:sz w:val="22"/>
          <w:szCs w:val="22"/>
          <w:lang w:eastAsia="zh-CN" w:bidi="zh-CN"/>
        </w:rPr>
        <w:t>孙  波  王  辉  蒋瑀霁  陈  晏  王晓玥</w:t>
      </w:r>
    </w:p>
    <w:p w14:paraId="021324ED" w14:textId="77777777" w:rsidR="002F0176" w:rsidRDefault="00000000">
      <w:pPr>
        <w:pStyle w:val="a5"/>
        <w:spacing w:line="360" w:lineRule="auto"/>
        <w:ind w:firstLineChars="900" w:firstLine="1980"/>
        <w:rPr>
          <w:rFonts w:asciiTheme="minorEastAsia" w:eastAsiaTheme="minorEastAsia" w:hAnsiTheme="minorEastAsia" w:cstheme="minorEastAsia"/>
          <w:color w:val="231F20"/>
          <w:sz w:val="22"/>
          <w:szCs w:val="22"/>
          <w:lang w:eastAsia="zh-CN" w:bidi="zh-CN"/>
        </w:rPr>
      </w:pPr>
      <w:r>
        <w:rPr>
          <w:rFonts w:asciiTheme="minorEastAsia" w:eastAsiaTheme="minorEastAsia" w:hAnsiTheme="minorEastAsia" w:cstheme="minorEastAsia" w:hint="eastAsia"/>
          <w:color w:val="231F20"/>
          <w:sz w:val="22"/>
          <w:szCs w:val="22"/>
          <w:lang w:eastAsia="zh-CN" w:bidi="zh-CN"/>
        </w:rPr>
        <w:t xml:space="preserve">       梁玉婷  郑  洁  栾  璐  马志远  王  宁</w:t>
      </w:r>
    </w:p>
    <w:p w14:paraId="337C516B" w14:textId="77777777" w:rsidR="002F0176" w:rsidRDefault="00000000">
      <w:pPr>
        <w:pStyle w:val="a5"/>
        <w:spacing w:line="360" w:lineRule="auto"/>
        <w:ind w:firstLineChars="900" w:firstLine="1980"/>
        <w:rPr>
          <w:rFonts w:asciiTheme="minorEastAsia" w:eastAsiaTheme="minorEastAsia" w:hAnsiTheme="minorEastAsia" w:cstheme="minorEastAsia"/>
          <w:color w:val="231F20"/>
          <w:sz w:val="22"/>
          <w:szCs w:val="22"/>
          <w:lang w:eastAsia="zh-CN" w:bidi="zh-CN"/>
        </w:rPr>
      </w:pPr>
      <w:r>
        <w:rPr>
          <w:rFonts w:asciiTheme="minorEastAsia" w:eastAsiaTheme="minorEastAsia" w:hAnsiTheme="minorEastAsia" w:cstheme="minorEastAsia" w:hint="eastAsia"/>
          <w:color w:val="231F20"/>
          <w:sz w:val="22"/>
          <w:szCs w:val="22"/>
          <w:lang w:eastAsia="zh-CN" w:bidi="zh-CN"/>
        </w:rPr>
        <w:t xml:space="preserve">       祝玲月  卞  清  魏海雷  林英华  梁文举</w:t>
      </w:r>
    </w:p>
    <w:p w14:paraId="434C4DFD" w14:textId="77777777" w:rsidR="002F0176" w:rsidRDefault="00000000">
      <w:pPr>
        <w:pStyle w:val="a5"/>
        <w:spacing w:line="360" w:lineRule="auto"/>
        <w:ind w:firstLineChars="900" w:firstLine="1980"/>
        <w:rPr>
          <w:rFonts w:asciiTheme="minorEastAsia" w:eastAsiaTheme="minorEastAsia" w:hAnsiTheme="minorEastAsia" w:cstheme="minorEastAsia"/>
          <w:color w:val="231F20"/>
          <w:sz w:val="22"/>
          <w:szCs w:val="22"/>
          <w:lang w:eastAsia="zh-CN" w:bidi="zh-CN"/>
        </w:rPr>
      </w:pPr>
      <w:r>
        <w:rPr>
          <w:rFonts w:asciiTheme="minorEastAsia" w:eastAsiaTheme="minorEastAsia" w:hAnsiTheme="minorEastAsia" w:cstheme="minorEastAsia" w:hint="eastAsia"/>
          <w:color w:val="231F20"/>
          <w:sz w:val="22"/>
          <w:szCs w:val="22"/>
          <w:lang w:eastAsia="zh-CN" w:bidi="zh-CN"/>
        </w:rPr>
        <w:t xml:space="preserve">       邱江平  杨云锋  张瑞福  秦  华  阮志勇</w:t>
      </w:r>
    </w:p>
    <w:p w14:paraId="6158C4C4" w14:textId="77777777" w:rsidR="002F0176" w:rsidRDefault="00000000">
      <w:pPr>
        <w:pStyle w:val="a5"/>
        <w:spacing w:line="360" w:lineRule="auto"/>
        <w:ind w:firstLineChars="900" w:firstLine="1980"/>
        <w:rPr>
          <w:rFonts w:asciiTheme="minorEastAsia" w:eastAsiaTheme="minorEastAsia" w:hAnsiTheme="minorEastAsia" w:cstheme="minorEastAsia"/>
          <w:color w:val="231F20"/>
          <w:sz w:val="22"/>
          <w:szCs w:val="22"/>
          <w:lang w:eastAsia="zh-CN" w:bidi="zh-CN"/>
        </w:rPr>
      </w:pPr>
      <w:r>
        <w:rPr>
          <w:rFonts w:asciiTheme="minorEastAsia" w:eastAsiaTheme="minorEastAsia" w:hAnsiTheme="minorEastAsia" w:cstheme="minorEastAsia" w:hint="eastAsia"/>
          <w:color w:val="231F20"/>
          <w:sz w:val="22"/>
          <w:szCs w:val="22"/>
          <w:lang w:eastAsia="zh-CN" w:bidi="zh-CN"/>
        </w:rPr>
        <w:t xml:space="preserve">       李永涛  胡锋  </w:t>
      </w:r>
      <w:r>
        <w:rPr>
          <w:rFonts w:asciiTheme="minorEastAsia" w:eastAsiaTheme="minorEastAsia" w:hAnsiTheme="minorEastAsia" w:cstheme="minorEastAsia" w:hint="eastAsia"/>
          <w:color w:val="231F20"/>
          <w:sz w:val="22"/>
          <w:szCs w:val="22"/>
          <w:lang w:eastAsia="zh-CN" w:bidi="zh-CN"/>
        </w:rPr>
        <w:tab/>
        <w:t>徐明岗  李  荣  沈其荣</w:t>
      </w:r>
    </w:p>
    <w:p w14:paraId="25817596" w14:textId="77777777" w:rsidR="002F0176" w:rsidRDefault="002F0176">
      <w:pPr>
        <w:spacing w:line="360" w:lineRule="auto"/>
        <w:rPr>
          <w:lang w:eastAsia="zh-CN"/>
        </w:rPr>
      </w:pPr>
    </w:p>
    <w:p w14:paraId="7288C1EC" w14:textId="77777777" w:rsidR="002F0176" w:rsidRDefault="002F0176">
      <w:pPr>
        <w:spacing w:line="360" w:lineRule="auto"/>
        <w:rPr>
          <w:lang w:eastAsia="zh-CN"/>
        </w:rPr>
      </w:pPr>
    </w:p>
    <w:p w14:paraId="0384710D" w14:textId="77777777" w:rsidR="002F0176" w:rsidRDefault="002F0176">
      <w:pPr>
        <w:spacing w:line="360" w:lineRule="auto"/>
        <w:rPr>
          <w:lang w:eastAsia="zh-CN"/>
        </w:rPr>
      </w:pPr>
    </w:p>
    <w:p w14:paraId="0AF1AC02" w14:textId="77777777" w:rsidR="002F0176" w:rsidRDefault="002F0176">
      <w:pPr>
        <w:spacing w:after="383" w:line="360" w:lineRule="auto"/>
        <w:rPr>
          <w:lang w:eastAsia="zh-CN"/>
        </w:rPr>
      </w:pPr>
    </w:p>
    <w:p w14:paraId="7460899D" w14:textId="77777777" w:rsidR="002F0176" w:rsidRDefault="002F0176">
      <w:pPr>
        <w:spacing w:line="360" w:lineRule="auto"/>
        <w:rPr>
          <w:lang w:eastAsia="zh-CN"/>
        </w:rPr>
        <w:sectPr w:rsidR="002F0176">
          <w:type w:val="continuous"/>
          <w:pgSz w:w="11900" w:h="16840"/>
          <w:pgMar w:top="1474" w:right="1417" w:bottom="1247" w:left="1417" w:header="0" w:footer="3" w:gutter="0"/>
          <w:cols w:space="720"/>
          <w:docGrid w:linePitch="360"/>
        </w:sectPr>
      </w:pPr>
    </w:p>
    <w:p w14:paraId="368C316A" w14:textId="77777777" w:rsidR="002F0176" w:rsidRDefault="002F0176">
      <w:pPr>
        <w:spacing w:line="360" w:lineRule="auto"/>
        <w:rPr>
          <w:sz w:val="19"/>
          <w:szCs w:val="19"/>
          <w:lang w:eastAsia="zh-CN"/>
        </w:rPr>
      </w:pPr>
    </w:p>
    <w:p w14:paraId="3B508035" w14:textId="77777777" w:rsidR="002F0176" w:rsidRDefault="002F0176">
      <w:pPr>
        <w:spacing w:line="360" w:lineRule="auto"/>
        <w:rPr>
          <w:sz w:val="19"/>
          <w:szCs w:val="19"/>
          <w:lang w:eastAsia="zh-CN"/>
        </w:rPr>
      </w:pPr>
    </w:p>
    <w:p w14:paraId="1A533CC9" w14:textId="77777777" w:rsidR="002F0176" w:rsidRDefault="002F0176">
      <w:pPr>
        <w:spacing w:line="360" w:lineRule="auto"/>
        <w:rPr>
          <w:sz w:val="19"/>
          <w:szCs w:val="19"/>
          <w:lang w:eastAsia="zh-CN"/>
        </w:rPr>
      </w:pPr>
    </w:p>
    <w:p w14:paraId="064FA218" w14:textId="77777777" w:rsidR="002F0176" w:rsidRDefault="002F0176">
      <w:pPr>
        <w:spacing w:line="360" w:lineRule="auto"/>
        <w:rPr>
          <w:sz w:val="19"/>
          <w:szCs w:val="19"/>
          <w:lang w:eastAsia="zh-CN"/>
        </w:rPr>
      </w:pPr>
    </w:p>
    <w:p w14:paraId="380A399A" w14:textId="77777777" w:rsidR="002F0176" w:rsidRDefault="002F0176">
      <w:pPr>
        <w:spacing w:line="360" w:lineRule="auto"/>
        <w:rPr>
          <w:sz w:val="19"/>
          <w:szCs w:val="19"/>
          <w:lang w:eastAsia="zh-CN"/>
        </w:rPr>
      </w:pPr>
    </w:p>
    <w:p w14:paraId="7B509C56" w14:textId="77777777" w:rsidR="002F0176" w:rsidRDefault="002F0176">
      <w:pPr>
        <w:spacing w:line="360" w:lineRule="auto"/>
        <w:rPr>
          <w:sz w:val="19"/>
          <w:szCs w:val="19"/>
          <w:lang w:eastAsia="zh-CN"/>
        </w:rPr>
      </w:pPr>
    </w:p>
    <w:p w14:paraId="5E8A95D0" w14:textId="77777777" w:rsidR="002F0176" w:rsidRDefault="002F0176">
      <w:pPr>
        <w:spacing w:line="360" w:lineRule="auto"/>
        <w:rPr>
          <w:sz w:val="19"/>
          <w:szCs w:val="19"/>
          <w:lang w:eastAsia="zh-CN"/>
        </w:rPr>
      </w:pPr>
    </w:p>
    <w:p w14:paraId="05A22F19" w14:textId="77777777" w:rsidR="002F0176" w:rsidRDefault="002F0176">
      <w:pPr>
        <w:spacing w:line="360" w:lineRule="auto"/>
        <w:rPr>
          <w:sz w:val="19"/>
          <w:szCs w:val="19"/>
          <w:lang w:eastAsia="zh-CN"/>
        </w:rPr>
      </w:pPr>
    </w:p>
    <w:p w14:paraId="39F58017" w14:textId="77777777" w:rsidR="002F0176" w:rsidRDefault="002F0176">
      <w:pPr>
        <w:spacing w:line="360" w:lineRule="auto"/>
        <w:rPr>
          <w:sz w:val="19"/>
          <w:szCs w:val="19"/>
          <w:lang w:eastAsia="zh-CN"/>
        </w:rPr>
      </w:pPr>
    </w:p>
    <w:p w14:paraId="1A3FBA11" w14:textId="77777777" w:rsidR="002F0176" w:rsidRDefault="002F0176">
      <w:pPr>
        <w:spacing w:line="360" w:lineRule="auto"/>
        <w:rPr>
          <w:sz w:val="19"/>
          <w:szCs w:val="19"/>
          <w:lang w:eastAsia="zh-CN"/>
        </w:rPr>
      </w:pPr>
    </w:p>
    <w:p w14:paraId="19D1CB23" w14:textId="77777777" w:rsidR="002F0176" w:rsidRDefault="002F0176">
      <w:pPr>
        <w:spacing w:before="81" w:after="81" w:line="360" w:lineRule="auto"/>
        <w:rPr>
          <w:sz w:val="19"/>
          <w:szCs w:val="19"/>
          <w:lang w:eastAsia="zh-CN"/>
        </w:rPr>
      </w:pPr>
    </w:p>
    <w:p w14:paraId="206AB098" w14:textId="77777777" w:rsidR="002F0176" w:rsidRDefault="002F0176">
      <w:pPr>
        <w:spacing w:line="360" w:lineRule="auto"/>
        <w:rPr>
          <w:lang w:eastAsia="zh-CN"/>
        </w:rPr>
        <w:sectPr w:rsidR="002F0176">
          <w:type w:val="continuous"/>
          <w:pgSz w:w="11900" w:h="16840"/>
          <w:pgMar w:top="1474" w:right="1417" w:bottom="1247" w:left="1417" w:header="0" w:footer="3" w:gutter="0"/>
          <w:cols w:space="720"/>
          <w:docGrid w:linePitch="360"/>
        </w:sectPr>
      </w:pPr>
    </w:p>
    <w:p w14:paraId="38057782" w14:textId="77777777" w:rsidR="002F0176" w:rsidRDefault="00000000">
      <w:pPr>
        <w:spacing w:line="360" w:lineRule="auto"/>
        <w:ind w:firstLineChars="900" w:firstLine="1980"/>
        <w:rPr>
          <w:rFonts w:ascii="Arial" w:eastAsia="Arial" w:hAnsi="Arial" w:cs="Arial"/>
          <w:color w:val="231F20"/>
          <w:lang w:eastAsia="zh-CN" w:bidi="zh-CN"/>
        </w:rPr>
      </w:pPr>
      <w:r>
        <w:rPr>
          <w:rFonts w:ascii="黑体" w:eastAsia="黑体" w:hAnsi="黑体" w:cs="黑体" w:hint="eastAsia"/>
          <w:color w:val="231F20"/>
          <w:sz w:val="22"/>
          <w:szCs w:val="22"/>
          <w:lang w:eastAsia="zh-CN" w:bidi="zh-CN"/>
        </w:rPr>
        <w:t xml:space="preserve"> </w:t>
      </w:r>
      <w:r>
        <w:rPr>
          <w:rFonts w:ascii="黑体" w:eastAsia="黑体" w:hAnsi="黑体" w:cs="黑体"/>
          <w:color w:val="231F20"/>
          <w:sz w:val="22"/>
          <w:szCs w:val="22"/>
          <w:lang w:val="zh-CN" w:eastAsia="zh-CN" w:bidi="zh-CN"/>
        </w:rPr>
        <w:t>国务院第三次全国土壤普查领导小组办公室</w:t>
      </w:r>
      <w:r>
        <w:rPr>
          <w:rFonts w:ascii="Arial" w:eastAsia="Arial" w:hAnsi="Arial" w:cs="Arial" w:hint="eastAsia"/>
          <w:color w:val="231F20"/>
          <w:lang w:eastAsia="zh-CN" w:bidi="zh-CN"/>
        </w:rPr>
        <w:t xml:space="preserve"> </w:t>
      </w:r>
    </w:p>
    <w:p w14:paraId="44C68A39" w14:textId="77777777" w:rsidR="002F0176" w:rsidRDefault="00000000">
      <w:pPr>
        <w:spacing w:line="360" w:lineRule="auto"/>
        <w:ind w:firstLineChars="1400" w:firstLine="3360"/>
        <w:rPr>
          <w:sz w:val="22"/>
          <w:szCs w:val="22"/>
        </w:rPr>
        <w:sectPr w:rsidR="002F0176">
          <w:type w:val="continuous"/>
          <w:pgSz w:w="11900" w:h="16840"/>
          <w:pgMar w:top="1474" w:right="1417" w:bottom="1247" w:left="1417" w:header="0" w:footer="3" w:gutter="0"/>
          <w:cols w:space="720"/>
          <w:docGrid w:linePitch="360"/>
        </w:sectPr>
      </w:pPr>
      <w:r>
        <w:rPr>
          <w:rFonts w:ascii="Arial" w:eastAsia="Arial" w:hAnsi="Arial" w:cs="Arial"/>
          <w:color w:val="231F20"/>
          <w:lang w:val="zh-CN" w:eastAsia="zh-CN" w:bidi="zh-CN"/>
        </w:rPr>
        <w:t>2023</w:t>
      </w:r>
      <w:r>
        <w:rPr>
          <w:rFonts w:ascii="黑体" w:eastAsia="黑体" w:hAnsi="黑体" w:cs="黑体"/>
          <w:color w:val="231F20"/>
          <w:sz w:val="22"/>
          <w:szCs w:val="22"/>
          <w:lang w:val="zh-CN" w:eastAsia="zh-CN" w:bidi="zh-CN"/>
        </w:rPr>
        <w:t>年</w:t>
      </w:r>
      <w:r>
        <w:rPr>
          <w:rFonts w:ascii="Arial" w:eastAsia="Arial" w:hAnsi="Arial" w:cs="Arial"/>
          <w:color w:val="231F20"/>
          <w:lang w:val="zh-CN" w:eastAsia="zh-CN" w:bidi="zh-CN"/>
        </w:rPr>
        <w:t>2</w:t>
      </w:r>
      <w:r>
        <w:rPr>
          <w:rFonts w:ascii="黑体" w:eastAsia="黑体" w:hAnsi="黑体" w:cs="黑体"/>
          <w:color w:val="231F20"/>
          <w:sz w:val="22"/>
          <w:szCs w:val="22"/>
          <w:lang w:val="zh-CN" w:eastAsia="zh-CN" w:bidi="zh-CN"/>
        </w:rPr>
        <w:t>月</w:t>
      </w:r>
    </w:p>
    <w:p w14:paraId="0FB177F0" w14:textId="77777777" w:rsidR="002F0176" w:rsidRDefault="00000000">
      <w:pPr>
        <w:pStyle w:val="30"/>
        <w:keepNext/>
        <w:keepLines/>
        <w:spacing w:after="240" w:line="360" w:lineRule="auto"/>
        <w:jc w:val="both"/>
        <w:rPr>
          <w:rFonts w:asciiTheme="majorEastAsia" w:eastAsiaTheme="majorEastAsia" w:hAnsiTheme="majorEastAsia" w:cstheme="majorEastAsia"/>
          <w:b/>
          <w:bCs/>
          <w:sz w:val="30"/>
          <w:szCs w:val="30"/>
        </w:rPr>
      </w:pPr>
      <w:bookmarkStart w:id="1" w:name="bookmark2"/>
      <w:r>
        <w:rPr>
          <w:rFonts w:asciiTheme="majorEastAsia" w:eastAsiaTheme="majorEastAsia" w:hAnsiTheme="majorEastAsia" w:cstheme="majorEastAsia" w:hint="eastAsia"/>
          <w:b/>
          <w:bCs/>
          <w:sz w:val="30"/>
          <w:szCs w:val="30"/>
        </w:rPr>
        <w:lastRenderedPageBreak/>
        <w:t>目</w:t>
      </w:r>
      <w:r>
        <w:rPr>
          <w:rFonts w:asciiTheme="majorEastAsia" w:eastAsiaTheme="majorEastAsia" w:hAnsiTheme="majorEastAsia" w:cstheme="majorEastAsia" w:hint="eastAsia"/>
          <w:b/>
          <w:bCs/>
          <w:sz w:val="30"/>
          <w:szCs w:val="30"/>
          <w:lang w:val="en-US"/>
        </w:rPr>
        <w:t xml:space="preserve">  </w:t>
      </w:r>
      <w:r>
        <w:rPr>
          <w:rFonts w:asciiTheme="majorEastAsia" w:eastAsiaTheme="majorEastAsia" w:hAnsiTheme="majorEastAsia" w:cstheme="majorEastAsia" w:hint="eastAsia"/>
          <w:b/>
          <w:bCs/>
          <w:sz w:val="30"/>
          <w:szCs w:val="30"/>
        </w:rPr>
        <w:t>次</w:t>
      </w:r>
      <w:bookmarkEnd w:id="1"/>
    </w:p>
    <w:p w14:paraId="2652F3C0" w14:textId="77777777" w:rsidR="002F0176" w:rsidRDefault="00000000">
      <w:pPr>
        <w:pStyle w:val="a7"/>
        <w:tabs>
          <w:tab w:val="right" w:leader="dot" w:pos="9220"/>
        </w:tabs>
        <w:spacing w:line="360" w:lineRule="auto"/>
        <w:ind w:firstLine="0"/>
        <w:jc w:val="both"/>
        <w:rPr>
          <w:rFonts w:asciiTheme="majorEastAsia" w:eastAsiaTheme="majorEastAsia" w:hAnsiTheme="majorEastAsia" w:cstheme="majorEastAsia"/>
          <w:sz w:val="24"/>
          <w:szCs w:val="24"/>
        </w:rPr>
      </w:pPr>
      <w:r>
        <w:rPr>
          <w:rFonts w:asciiTheme="majorEastAsia" w:eastAsiaTheme="majorEastAsia" w:hAnsiTheme="majorEastAsia" w:cstheme="majorEastAsia" w:hint="eastAsia"/>
          <w:sz w:val="24"/>
          <w:szCs w:val="24"/>
        </w:rPr>
        <w:fldChar w:fldCharType="begin"/>
      </w:r>
      <w:r>
        <w:rPr>
          <w:rFonts w:asciiTheme="majorEastAsia" w:eastAsiaTheme="majorEastAsia" w:hAnsiTheme="majorEastAsia" w:cstheme="majorEastAsia" w:hint="eastAsia"/>
          <w:sz w:val="24"/>
          <w:szCs w:val="24"/>
        </w:rPr>
        <w:instrText xml:space="preserve"> TOC \o "1-5" \h \z </w:instrText>
      </w:r>
      <w:r>
        <w:rPr>
          <w:rFonts w:asciiTheme="majorEastAsia" w:eastAsiaTheme="majorEastAsia" w:hAnsiTheme="majorEastAsia" w:cstheme="majorEastAsia" w:hint="eastAsia"/>
          <w:sz w:val="24"/>
          <w:szCs w:val="24"/>
        </w:rPr>
        <w:fldChar w:fldCharType="separate"/>
      </w:r>
      <w:hyperlink w:anchor="bookmark4" w:tooltip="Current Document">
        <w:r>
          <w:rPr>
            <w:rFonts w:asciiTheme="majorEastAsia" w:eastAsiaTheme="majorEastAsia" w:hAnsiTheme="majorEastAsia" w:cstheme="majorEastAsia" w:hint="eastAsia"/>
            <w:sz w:val="24"/>
            <w:szCs w:val="24"/>
          </w:rPr>
          <w:t>1适用范围</w:t>
        </w:r>
        <w:r>
          <w:rPr>
            <w:rFonts w:asciiTheme="majorEastAsia" w:eastAsiaTheme="majorEastAsia" w:hAnsiTheme="majorEastAsia" w:cstheme="majorEastAsia" w:hint="eastAsia"/>
            <w:sz w:val="24"/>
            <w:szCs w:val="24"/>
            <w:lang w:val="en-US" w:eastAsia="en-US" w:bidi="en-US"/>
          </w:rPr>
          <w:tab/>
        </w:r>
        <w:r>
          <w:rPr>
            <w:rFonts w:asciiTheme="majorEastAsia" w:eastAsiaTheme="majorEastAsia" w:hAnsiTheme="majorEastAsia" w:cstheme="majorEastAsia" w:hint="eastAsia"/>
            <w:sz w:val="24"/>
            <w:szCs w:val="24"/>
          </w:rPr>
          <w:t>144</w:t>
        </w:r>
      </w:hyperlink>
    </w:p>
    <w:p w14:paraId="575DE41E" w14:textId="77777777" w:rsidR="002F0176" w:rsidRDefault="00000000">
      <w:pPr>
        <w:pStyle w:val="a7"/>
        <w:tabs>
          <w:tab w:val="left" w:pos="430"/>
          <w:tab w:val="right" w:leader="dot" w:pos="9220"/>
        </w:tabs>
        <w:spacing w:line="360" w:lineRule="auto"/>
        <w:ind w:firstLine="0"/>
        <w:jc w:val="both"/>
        <w:rPr>
          <w:rFonts w:asciiTheme="majorEastAsia" w:eastAsiaTheme="majorEastAsia" w:hAnsiTheme="majorEastAsia" w:cstheme="majorEastAsia"/>
          <w:sz w:val="24"/>
          <w:szCs w:val="24"/>
        </w:rPr>
      </w:pPr>
      <w:hyperlink w:anchor="bookmark6" w:tooltip="Current Document">
        <w:r>
          <w:rPr>
            <w:rFonts w:asciiTheme="majorEastAsia" w:eastAsiaTheme="majorEastAsia" w:hAnsiTheme="majorEastAsia" w:cstheme="majorEastAsia" w:hint="eastAsia"/>
            <w:sz w:val="24"/>
            <w:szCs w:val="24"/>
          </w:rPr>
          <w:t>2总则</w:t>
        </w:r>
        <w:r>
          <w:rPr>
            <w:rFonts w:asciiTheme="majorEastAsia" w:eastAsiaTheme="majorEastAsia" w:hAnsiTheme="majorEastAsia" w:cstheme="majorEastAsia" w:hint="eastAsia"/>
            <w:sz w:val="24"/>
            <w:szCs w:val="24"/>
            <w:lang w:val="en-US" w:eastAsia="en-US" w:bidi="en-US"/>
          </w:rPr>
          <w:tab/>
        </w:r>
        <w:r>
          <w:rPr>
            <w:rFonts w:asciiTheme="majorEastAsia" w:eastAsiaTheme="majorEastAsia" w:hAnsiTheme="majorEastAsia" w:cstheme="majorEastAsia" w:hint="eastAsia"/>
            <w:sz w:val="24"/>
            <w:szCs w:val="24"/>
          </w:rPr>
          <w:t>144</w:t>
        </w:r>
      </w:hyperlink>
    </w:p>
    <w:p w14:paraId="480524CB" w14:textId="77777777" w:rsidR="002F0176" w:rsidRDefault="00000000">
      <w:pPr>
        <w:pStyle w:val="a7"/>
        <w:tabs>
          <w:tab w:val="right" w:leader="dot" w:pos="9220"/>
        </w:tabs>
        <w:spacing w:line="360" w:lineRule="auto"/>
        <w:jc w:val="both"/>
        <w:rPr>
          <w:rFonts w:asciiTheme="majorEastAsia" w:eastAsiaTheme="majorEastAsia" w:hAnsiTheme="majorEastAsia" w:cstheme="majorEastAsia"/>
          <w:sz w:val="24"/>
          <w:szCs w:val="24"/>
        </w:rPr>
      </w:pPr>
      <w:r>
        <w:rPr>
          <w:rFonts w:asciiTheme="majorEastAsia" w:eastAsiaTheme="majorEastAsia" w:hAnsiTheme="majorEastAsia" w:cstheme="majorEastAsia" w:hint="eastAsia"/>
          <w:sz w:val="24"/>
          <w:szCs w:val="24"/>
          <w:lang w:val="en-US" w:bidi="en-US"/>
        </w:rPr>
        <w:t>2.</w:t>
      </w:r>
      <w:r>
        <w:rPr>
          <w:rFonts w:asciiTheme="majorEastAsia" w:eastAsiaTheme="majorEastAsia" w:hAnsiTheme="majorEastAsia" w:cstheme="majorEastAsia" w:hint="eastAsia"/>
          <w:sz w:val="24"/>
          <w:szCs w:val="24"/>
        </w:rPr>
        <w:t>1调查目标</w:t>
      </w:r>
      <w:r>
        <w:rPr>
          <w:rFonts w:asciiTheme="majorEastAsia" w:eastAsiaTheme="majorEastAsia" w:hAnsiTheme="majorEastAsia" w:cstheme="majorEastAsia" w:hint="eastAsia"/>
          <w:sz w:val="24"/>
          <w:szCs w:val="24"/>
          <w:lang w:val="en-US" w:bidi="en-US"/>
        </w:rPr>
        <w:tab/>
      </w:r>
      <w:r>
        <w:rPr>
          <w:rFonts w:asciiTheme="majorEastAsia" w:eastAsiaTheme="majorEastAsia" w:hAnsiTheme="majorEastAsia" w:cstheme="majorEastAsia" w:hint="eastAsia"/>
          <w:sz w:val="24"/>
          <w:szCs w:val="24"/>
        </w:rPr>
        <w:t>144</w:t>
      </w:r>
    </w:p>
    <w:p w14:paraId="08616E0B" w14:textId="77777777" w:rsidR="002F0176" w:rsidRDefault="00000000">
      <w:pPr>
        <w:pStyle w:val="a7"/>
        <w:tabs>
          <w:tab w:val="center" w:pos="2191"/>
          <w:tab w:val="right" w:leader="dot" w:pos="9220"/>
        </w:tabs>
        <w:spacing w:line="360" w:lineRule="auto"/>
        <w:jc w:val="both"/>
        <w:rPr>
          <w:rFonts w:asciiTheme="majorEastAsia" w:eastAsiaTheme="majorEastAsia" w:hAnsiTheme="majorEastAsia" w:cstheme="majorEastAsia"/>
          <w:sz w:val="24"/>
          <w:szCs w:val="24"/>
        </w:rPr>
      </w:pPr>
      <w:r>
        <w:rPr>
          <w:rFonts w:asciiTheme="majorEastAsia" w:eastAsiaTheme="majorEastAsia" w:hAnsiTheme="majorEastAsia" w:cstheme="majorEastAsia" w:hint="eastAsia"/>
          <w:sz w:val="24"/>
          <w:szCs w:val="24"/>
          <w:lang w:val="en-US" w:bidi="en-US"/>
        </w:rPr>
        <w:t xml:space="preserve">2.2 </w:t>
      </w:r>
      <w:r>
        <w:rPr>
          <w:rFonts w:asciiTheme="majorEastAsia" w:eastAsiaTheme="majorEastAsia" w:hAnsiTheme="majorEastAsia" w:cstheme="majorEastAsia" w:hint="eastAsia"/>
          <w:sz w:val="24"/>
          <w:szCs w:val="24"/>
        </w:rPr>
        <w:t>调查工作流程</w:t>
      </w:r>
      <w:r>
        <w:rPr>
          <w:rFonts w:asciiTheme="majorEastAsia" w:eastAsiaTheme="majorEastAsia" w:hAnsiTheme="majorEastAsia" w:cstheme="majorEastAsia" w:hint="eastAsia"/>
          <w:sz w:val="24"/>
          <w:szCs w:val="24"/>
        </w:rPr>
        <w:tab/>
      </w:r>
      <w:r>
        <w:rPr>
          <w:rFonts w:asciiTheme="majorEastAsia" w:eastAsiaTheme="majorEastAsia" w:hAnsiTheme="majorEastAsia" w:cstheme="majorEastAsia" w:hint="eastAsia"/>
          <w:sz w:val="24"/>
          <w:szCs w:val="24"/>
          <w:lang w:val="en-US" w:bidi="en-US"/>
        </w:rPr>
        <w:tab/>
      </w:r>
      <w:r>
        <w:rPr>
          <w:rFonts w:asciiTheme="majorEastAsia" w:eastAsiaTheme="majorEastAsia" w:hAnsiTheme="majorEastAsia" w:cstheme="majorEastAsia" w:hint="eastAsia"/>
          <w:sz w:val="24"/>
          <w:szCs w:val="24"/>
        </w:rPr>
        <w:t>144</w:t>
      </w:r>
    </w:p>
    <w:p w14:paraId="1CC75DDC" w14:textId="77777777" w:rsidR="002F0176" w:rsidRDefault="00000000">
      <w:pPr>
        <w:pStyle w:val="a7"/>
        <w:tabs>
          <w:tab w:val="right" w:leader="dot" w:pos="9220"/>
        </w:tabs>
        <w:spacing w:line="360" w:lineRule="auto"/>
        <w:jc w:val="both"/>
        <w:rPr>
          <w:rFonts w:asciiTheme="majorEastAsia" w:eastAsiaTheme="majorEastAsia" w:hAnsiTheme="majorEastAsia" w:cstheme="majorEastAsia"/>
          <w:sz w:val="24"/>
          <w:szCs w:val="24"/>
        </w:rPr>
      </w:pPr>
      <w:r>
        <w:rPr>
          <w:rFonts w:asciiTheme="majorEastAsia" w:eastAsiaTheme="majorEastAsia" w:hAnsiTheme="majorEastAsia" w:cstheme="majorEastAsia" w:hint="eastAsia"/>
          <w:sz w:val="24"/>
          <w:szCs w:val="24"/>
          <w:lang w:val="en-US" w:eastAsia="en-US" w:bidi="en-US"/>
        </w:rPr>
        <w:t>2.3</w:t>
      </w:r>
      <w:r>
        <w:rPr>
          <w:rFonts w:asciiTheme="majorEastAsia" w:eastAsiaTheme="majorEastAsia" w:hAnsiTheme="majorEastAsia" w:cstheme="majorEastAsia" w:hint="eastAsia"/>
          <w:sz w:val="24"/>
          <w:szCs w:val="24"/>
        </w:rPr>
        <w:t>调查原则</w:t>
      </w:r>
      <w:r>
        <w:rPr>
          <w:rFonts w:asciiTheme="majorEastAsia" w:eastAsiaTheme="majorEastAsia" w:hAnsiTheme="majorEastAsia" w:cstheme="majorEastAsia" w:hint="eastAsia"/>
          <w:sz w:val="24"/>
          <w:szCs w:val="24"/>
          <w:lang w:val="en-US" w:eastAsia="en-US" w:bidi="en-US"/>
        </w:rPr>
        <w:tab/>
      </w:r>
      <w:r>
        <w:rPr>
          <w:rFonts w:asciiTheme="majorEastAsia" w:eastAsiaTheme="majorEastAsia" w:hAnsiTheme="majorEastAsia" w:cstheme="majorEastAsia" w:hint="eastAsia"/>
          <w:sz w:val="24"/>
          <w:szCs w:val="24"/>
        </w:rPr>
        <w:t>145</w:t>
      </w:r>
    </w:p>
    <w:p w14:paraId="27688DCD" w14:textId="77777777" w:rsidR="002F0176" w:rsidRDefault="00000000">
      <w:pPr>
        <w:pStyle w:val="a7"/>
        <w:tabs>
          <w:tab w:val="right" w:leader="dot" w:pos="9220"/>
        </w:tabs>
        <w:spacing w:line="360" w:lineRule="auto"/>
        <w:ind w:firstLine="0"/>
        <w:jc w:val="both"/>
        <w:rPr>
          <w:rFonts w:asciiTheme="majorEastAsia" w:eastAsiaTheme="majorEastAsia" w:hAnsiTheme="majorEastAsia" w:cstheme="majorEastAsia"/>
          <w:sz w:val="24"/>
          <w:szCs w:val="24"/>
        </w:rPr>
      </w:pPr>
      <w:hyperlink w:anchor="bookmark19" w:tooltip="Current Document">
        <w:r>
          <w:rPr>
            <w:rFonts w:asciiTheme="majorEastAsia" w:eastAsiaTheme="majorEastAsia" w:hAnsiTheme="majorEastAsia" w:cstheme="majorEastAsia" w:hint="eastAsia"/>
            <w:sz w:val="24"/>
            <w:szCs w:val="24"/>
          </w:rPr>
          <w:t>3</w:t>
        </w:r>
        <w:r>
          <w:rPr>
            <w:rFonts w:asciiTheme="majorEastAsia" w:eastAsiaTheme="majorEastAsia" w:hAnsiTheme="majorEastAsia" w:cstheme="majorEastAsia" w:hint="eastAsia"/>
            <w:sz w:val="24"/>
            <w:szCs w:val="24"/>
            <w:lang w:val="en-US"/>
          </w:rPr>
          <w:t xml:space="preserve">  </w:t>
        </w:r>
        <w:r>
          <w:rPr>
            <w:rFonts w:asciiTheme="majorEastAsia" w:eastAsiaTheme="majorEastAsia" w:hAnsiTheme="majorEastAsia" w:cstheme="majorEastAsia" w:hint="eastAsia"/>
            <w:sz w:val="24"/>
            <w:szCs w:val="24"/>
          </w:rPr>
          <w:t>规范性引用文件</w:t>
        </w:r>
        <w:r>
          <w:rPr>
            <w:rFonts w:asciiTheme="majorEastAsia" w:eastAsiaTheme="majorEastAsia" w:hAnsiTheme="majorEastAsia" w:cstheme="majorEastAsia" w:hint="eastAsia"/>
            <w:sz w:val="24"/>
            <w:szCs w:val="24"/>
            <w:lang w:val="en-US" w:eastAsia="en-US" w:bidi="en-US"/>
          </w:rPr>
          <w:tab/>
        </w:r>
        <w:r>
          <w:rPr>
            <w:rFonts w:asciiTheme="majorEastAsia" w:eastAsiaTheme="majorEastAsia" w:hAnsiTheme="majorEastAsia" w:cstheme="majorEastAsia" w:hint="eastAsia"/>
            <w:sz w:val="24"/>
            <w:szCs w:val="24"/>
          </w:rPr>
          <w:t>146</w:t>
        </w:r>
      </w:hyperlink>
    </w:p>
    <w:p w14:paraId="7114B2E2" w14:textId="77777777" w:rsidR="002F0176" w:rsidRDefault="00000000">
      <w:pPr>
        <w:pStyle w:val="a7"/>
        <w:tabs>
          <w:tab w:val="right" w:leader="dot" w:pos="9220"/>
        </w:tabs>
        <w:spacing w:line="360" w:lineRule="auto"/>
        <w:ind w:firstLine="0"/>
        <w:jc w:val="both"/>
        <w:rPr>
          <w:rFonts w:asciiTheme="majorEastAsia" w:eastAsiaTheme="majorEastAsia" w:hAnsiTheme="majorEastAsia" w:cstheme="majorEastAsia"/>
          <w:sz w:val="24"/>
          <w:szCs w:val="24"/>
        </w:rPr>
      </w:pPr>
      <w:hyperlink w:anchor="bookmark21" w:tooltip="Current Document">
        <w:r>
          <w:rPr>
            <w:rFonts w:asciiTheme="majorEastAsia" w:eastAsiaTheme="majorEastAsia" w:hAnsiTheme="majorEastAsia" w:cstheme="majorEastAsia" w:hint="eastAsia"/>
            <w:sz w:val="24"/>
            <w:szCs w:val="24"/>
            <w:lang w:val="en-US"/>
          </w:rPr>
          <w:t xml:space="preserve">4  </w:t>
        </w:r>
        <w:r>
          <w:rPr>
            <w:rFonts w:asciiTheme="majorEastAsia" w:eastAsiaTheme="majorEastAsia" w:hAnsiTheme="majorEastAsia" w:cstheme="majorEastAsia" w:hint="eastAsia"/>
            <w:sz w:val="24"/>
            <w:szCs w:val="24"/>
          </w:rPr>
          <w:t>术语和定义</w:t>
        </w:r>
        <w:r>
          <w:rPr>
            <w:rFonts w:asciiTheme="majorEastAsia" w:eastAsiaTheme="majorEastAsia" w:hAnsiTheme="majorEastAsia" w:cstheme="majorEastAsia" w:hint="eastAsia"/>
            <w:sz w:val="24"/>
            <w:szCs w:val="24"/>
            <w:lang w:val="en-US" w:eastAsia="en-US" w:bidi="en-US"/>
          </w:rPr>
          <w:tab/>
        </w:r>
        <w:r>
          <w:rPr>
            <w:rFonts w:asciiTheme="majorEastAsia" w:eastAsiaTheme="majorEastAsia" w:hAnsiTheme="majorEastAsia" w:cstheme="majorEastAsia" w:hint="eastAsia"/>
            <w:sz w:val="24"/>
            <w:szCs w:val="24"/>
          </w:rPr>
          <w:t>146</w:t>
        </w:r>
      </w:hyperlink>
    </w:p>
    <w:p w14:paraId="421F77E5" w14:textId="77777777" w:rsidR="002F0176" w:rsidRPr="00F51653" w:rsidRDefault="00000000">
      <w:pPr>
        <w:pStyle w:val="a7"/>
        <w:tabs>
          <w:tab w:val="center" w:pos="2186"/>
          <w:tab w:val="right" w:leader="dot" w:pos="9220"/>
        </w:tabs>
        <w:spacing w:line="360" w:lineRule="auto"/>
        <w:jc w:val="both"/>
        <w:rPr>
          <w:rFonts w:asciiTheme="majorEastAsia" w:eastAsiaTheme="majorEastAsia" w:hAnsiTheme="majorEastAsia" w:cstheme="majorEastAsia"/>
          <w:sz w:val="24"/>
          <w:szCs w:val="24"/>
          <w:lang w:val="en-US"/>
        </w:rPr>
      </w:pPr>
      <w:r>
        <w:rPr>
          <w:rFonts w:asciiTheme="majorEastAsia" w:eastAsiaTheme="majorEastAsia" w:hAnsiTheme="majorEastAsia" w:cstheme="majorEastAsia" w:hint="eastAsia"/>
          <w:sz w:val="24"/>
          <w:szCs w:val="24"/>
          <w:lang w:val="en-US" w:eastAsia="en-US" w:bidi="en-US"/>
        </w:rPr>
        <w:t>4.</w:t>
      </w:r>
      <w:r w:rsidRPr="00F51653">
        <w:rPr>
          <w:rFonts w:asciiTheme="majorEastAsia" w:eastAsiaTheme="majorEastAsia" w:hAnsiTheme="majorEastAsia" w:cstheme="majorEastAsia" w:hint="eastAsia"/>
          <w:sz w:val="24"/>
          <w:szCs w:val="24"/>
          <w:lang w:val="en-US"/>
        </w:rPr>
        <w:t xml:space="preserve">1 </w:t>
      </w:r>
      <w:r>
        <w:rPr>
          <w:rFonts w:asciiTheme="majorEastAsia" w:eastAsiaTheme="majorEastAsia" w:hAnsiTheme="majorEastAsia" w:cstheme="majorEastAsia" w:hint="eastAsia"/>
          <w:sz w:val="24"/>
          <w:szCs w:val="24"/>
        </w:rPr>
        <w:t>土壤生物</w:t>
      </w:r>
      <w:r w:rsidRPr="00F51653">
        <w:rPr>
          <w:rFonts w:asciiTheme="majorEastAsia" w:eastAsiaTheme="majorEastAsia" w:hAnsiTheme="majorEastAsia" w:cstheme="majorEastAsia" w:hint="eastAsia"/>
          <w:sz w:val="24"/>
          <w:szCs w:val="24"/>
          <w:lang w:val="en-US"/>
        </w:rPr>
        <w:t xml:space="preserve"> </w:t>
      </w:r>
      <w:r>
        <w:rPr>
          <w:rFonts w:ascii="Arial" w:eastAsiaTheme="majorEastAsia" w:hAnsi="Arial" w:cs="Arial"/>
          <w:sz w:val="24"/>
          <w:szCs w:val="24"/>
          <w:lang w:val="en-US" w:eastAsia="en-US" w:bidi="en-US"/>
        </w:rPr>
        <w:t>soil</w:t>
      </w:r>
      <w:r>
        <w:rPr>
          <w:rFonts w:ascii="Arial" w:eastAsiaTheme="majorEastAsia" w:hAnsi="Arial" w:cs="Arial"/>
          <w:sz w:val="24"/>
          <w:szCs w:val="24"/>
          <w:lang w:val="en-US" w:bidi="en-US"/>
        </w:rPr>
        <w:t xml:space="preserve"> </w:t>
      </w:r>
      <w:r>
        <w:rPr>
          <w:rFonts w:ascii="Arial" w:eastAsiaTheme="majorEastAsia" w:hAnsi="Arial" w:cs="Arial"/>
          <w:sz w:val="24"/>
          <w:szCs w:val="24"/>
          <w:lang w:val="en-US" w:eastAsia="en-US" w:bidi="en-US"/>
        </w:rPr>
        <w:t>organisms</w:t>
      </w:r>
      <w:r>
        <w:rPr>
          <w:rFonts w:asciiTheme="majorEastAsia" w:eastAsiaTheme="majorEastAsia" w:hAnsiTheme="majorEastAsia" w:cstheme="majorEastAsia" w:hint="eastAsia"/>
          <w:sz w:val="24"/>
          <w:szCs w:val="24"/>
          <w:lang w:val="en-US" w:eastAsia="en-US" w:bidi="en-US"/>
        </w:rPr>
        <w:t xml:space="preserve"> </w:t>
      </w:r>
      <w:r>
        <w:rPr>
          <w:rFonts w:asciiTheme="majorEastAsia" w:eastAsiaTheme="majorEastAsia" w:hAnsiTheme="majorEastAsia" w:cstheme="majorEastAsia" w:hint="eastAsia"/>
          <w:sz w:val="24"/>
          <w:szCs w:val="24"/>
          <w:lang w:val="en-US" w:eastAsia="en-US" w:bidi="en-US"/>
        </w:rPr>
        <w:tab/>
      </w:r>
      <w:r w:rsidRPr="00F51653">
        <w:rPr>
          <w:rFonts w:asciiTheme="majorEastAsia" w:eastAsiaTheme="majorEastAsia" w:hAnsiTheme="majorEastAsia" w:cstheme="majorEastAsia" w:hint="eastAsia"/>
          <w:sz w:val="24"/>
          <w:szCs w:val="24"/>
          <w:lang w:val="en-US"/>
        </w:rPr>
        <w:t>146</w:t>
      </w:r>
    </w:p>
    <w:p w14:paraId="4C476654" w14:textId="77777777" w:rsidR="002F0176" w:rsidRPr="00F51653" w:rsidRDefault="00000000">
      <w:pPr>
        <w:pStyle w:val="a7"/>
        <w:tabs>
          <w:tab w:val="center" w:pos="2191"/>
          <w:tab w:val="center" w:pos="2572"/>
          <w:tab w:val="right" w:leader="dot" w:pos="9220"/>
        </w:tabs>
        <w:spacing w:line="360" w:lineRule="auto"/>
        <w:jc w:val="both"/>
        <w:rPr>
          <w:rFonts w:asciiTheme="majorEastAsia" w:eastAsiaTheme="majorEastAsia" w:hAnsiTheme="majorEastAsia" w:cstheme="majorEastAsia"/>
          <w:sz w:val="24"/>
          <w:szCs w:val="24"/>
          <w:lang w:val="en-US"/>
        </w:rPr>
      </w:pPr>
      <w:r>
        <w:rPr>
          <w:rFonts w:asciiTheme="majorEastAsia" w:eastAsiaTheme="majorEastAsia" w:hAnsiTheme="majorEastAsia" w:cstheme="majorEastAsia" w:hint="eastAsia"/>
          <w:sz w:val="24"/>
          <w:szCs w:val="24"/>
          <w:lang w:val="en-US" w:eastAsia="en-US" w:bidi="en-US"/>
        </w:rPr>
        <w:t>4.</w:t>
      </w:r>
      <w:r w:rsidRPr="00F51653">
        <w:rPr>
          <w:rFonts w:asciiTheme="majorEastAsia" w:eastAsiaTheme="majorEastAsia" w:hAnsiTheme="majorEastAsia" w:cstheme="majorEastAsia" w:hint="eastAsia"/>
          <w:sz w:val="24"/>
          <w:szCs w:val="24"/>
          <w:lang w:val="en-US"/>
        </w:rPr>
        <w:t xml:space="preserve">2 </w:t>
      </w:r>
      <w:r>
        <w:rPr>
          <w:rFonts w:asciiTheme="majorEastAsia" w:eastAsiaTheme="majorEastAsia" w:hAnsiTheme="majorEastAsia" w:cstheme="majorEastAsia" w:hint="eastAsia"/>
          <w:sz w:val="24"/>
          <w:szCs w:val="24"/>
        </w:rPr>
        <w:t>土壤生物群落</w:t>
      </w:r>
      <w:r w:rsidRPr="00F51653">
        <w:rPr>
          <w:rFonts w:ascii="Arial" w:eastAsiaTheme="majorEastAsia" w:hAnsi="Arial" w:cs="Arial"/>
          <w:sz w:val="24"/>
          <w:szCs w:val="24"/>
          <w:lang w:val="en-US"/>
        </w:rPr>
        <w:tab/>
      </w:r>
      <w:r>
        <w:rPr>
          <w:rFonts w:ascii="Arial" w:eastAsiaTheme="majorEastAsia" w:hAnsi="Arial" w:cs="Arial"/>
          <w:sz w:val="24"/>
          <w:szCs w:val="24"/>
          <w:lang w:val="en-US" w:eastAsia="en-US" w:bidi="en-US"/>
        </w:rPr>
        <w:t>soil</w:t>
      </w:r>
      <w:r>
        <w:rPr>
          <w:rFonts w:ascii="Arial" w:eastAsiaTheme="majorEastAsia" w:hAnsi="Arial" w:cs="Arial"/>
          <w:sz w:val="24"/>
          <w:szCs w:val="24"/>
          <w:lang w:val="en-US" w:bidi="en-US"/>
        </w:rPr>
        <w:t xml:space="preserve"> </w:t>
      </w:r>
      <w:r>
        <w:rPr>
          <w:rFonts w:ascii="Arial" w:eastAsiaTheme="majorEastAsia" w:hAnsi="Arial" w:cs="Arial"/>
          <w:sz w:val="24"/>
          <w:szCs w:val="24"/>
          <w:lang w:val="en-US" w:eastAsia="en-US" w:bidi="en-US"/>
        </w:rPr>
        <w:t>biome</w:t>
      </w:r>
      <w:r>
        <w:rPr>
          <w:rFonts w:asciiTheme="majorEastAsia" w:eastAsiaTheme="majorEastAsia" w:hAnsiTheme="majorEastAsia" w:cstheme="majorEastAsia" w:hint="eastAsia"/>
          <w:sz w:val="24"/>
          <w:szCs w:val="24"/>
          <w:lang w:val="en-US" w:eastAsia="en-US" w:bidi="en-US"/>
        </w:rPr>
        <w:t xml:space="preserve"> </w:t>
      </w:r>
      <w:r>
        <w:rPr>
          <w:rFonts w:asciiTheme="majorEastAsia" w:eastAsiaTheme="majorEastAsia" w:hAnsiTheme="majorEastAsia" w:cstheme="majorEastAsia" w:hint="eastAsia"/>
          <w:sz w:val="24"/>
          <w:szCs w:val="24"/>
          <w:lang w:val="en-US" w:eastAsia="en-US" w:bidi="en-US"/>
        </w:rPr>
        <w:tab/>
      </w:r>
      <w:r w:rsidRPr="00F51653">
        <w:rPr>
          <w:rFonts w:asciiTheme="majorEastAsia" w:eastAsiaTheme="majorEastAsia" w:hAnsiTheme="majorEastAsia" w:cstheme="majorEastAsia" w:hint="eastAsia"/>
          <w:sz w:val="24"/>
          <w:szCs w:val="24"/>
          <w:lang w:val="en-US"/>
        </w:rPr>
        <w:t>146</w:t>
      </w:r>
    </w:p>
    <w:p w14:paraId="6A2D920F" w14:textId="77777777" w:rsidR="002F0176" w:rsidRPr="00F51653" w:rsidRDefault="00000000">
      <w:pPr>
        <w:pStyle w:val="a7"/>
        <w:tabs>
          <w:tab w:val="left" w:pos="759"/>
          <w:tab w:val="left" w:pos="1342"/>
          <w:tab w:val="right" w:leader="dot" w:pos="9220"/>
        </w:tabs>
        <w:spacing w:line="360" w:lineRule="auto"/>
        <w:jc w:val="both"/>
        <w:rPr>
          <w:rFonts w:asciiTheme="majorEastAsia" w:eastAsiaTheme="majorEastAsia" w:hAnsiTheme="majorEastAsia" w:cstheme="majorEastAsia"/>
          <w:sz w:val="24"/>
          <w:szCs w:val="24"/>
          <w:lang w:val="en-US"/>
        </w:rPr>
      </w:pPr>
      <w:r>
        <w:rPr>
          <w:rFonts w:asciiTheme="majorEastAsia" w:eastAsiaTheme="majorEastAsia" w:hAnsiTheme="majorEastAsia" w:cstheme="majorEastAsia" w:hint="eastAsia"/>
          <w:sz w:val="24"/>
          <w:szCs w:val="24"/>
          <w:lang w:val="en-US" w:eastAsia="en-US" w:bidi="en-US"/>
        </w:rPr>
        <w:t>4.</w:t>
      </w:r>
      <w:r w:rsidRPr="00F51653">
        <w:rPr>
          <w:rFonts w:asciiTheme="majorEastAsia" w:eastAsiaTheme="majorEastAsia" w:hAnsiTheme="majorEastAsia" w:cstheme="majorEastAsia" w:hint="eastAsia"/>
          <w:sz w:val="24"/>
          <w:szCs w:val="24"/>
          <w:lang w:val="en-US"/>
        </w:rPr>
        <w:t>3</w:t>
      </w:r>
      <w:r>
        <w:rPr>
          <w:rFonts w:asciiTheme="majorEastAsia" w:eastAsiaTheme="majorEastAsia" w:hAnsiTheme="majorEastAsia" w:cstheme="majorEastAsia" w:hint="eastAsia"/>
          <w:sz w:val="24"/>
          <w:szCs w:val="24"/>
        </w:rPr>
        <w:t>土属</w:t>
      </w:r>
      <w:r>
        <w:rPr>
          <w:rFonts w:ascii="Arial" w:eastAsiaTheme="majorEastAsia" w:hAnsi="Arial" w:cs="Arial"/>
          <w:sz w:val="24"/>
          <w:szCs w:val="24"/>
          <w:lang w:val="en-US" w:eastAsia="en-US" w:bidi="en-US"/>
        </w:rPr>
        <w:t>soil genus</w:t>
      </w:r>
      <w:r>
        <w:rPr>
          <w:rFonts w:asciiTheme="majorEastAsia" w:eastAsiaTheme="majorEastAsia" w:hAnsiTheme="majorEastAsia" w:cstheme="majorEastAsia" w:hint="eastAsia"/>
          <w:sz w:val="24"/>
          <w:szCs w:val="24"/>
          <w:lang w:val="en-US" w:eastAsia="en-US" w:bidi="en-US"/>
        </w:rPr>
        <w:t xml:space="preserve"> </w:t>
      </w:r>
      <w:r>
        <w:rPr>
          <w:rFonts w:asciiTheme="majorEastAsia" w:eastAsiaTheme="majorEastAsia" w:hAnsiTheme="majorEastAsia" w:cstheme="majorEastAsia" w:hint="eastAsia"/>
          <w:sz w:val="24"/>
          <w:szCs w:val="24"/>
          <w:lang w:val="en-US" w:eastAsia="en-US" w:bidi="en-US"/>
        </w:rPr>
        <w:tab/>
      </w:r>
      <w:r w:rsidRPr="00F51653">
        <w:rPr>
          <w:rFonts w:asciiTheme="majorEastAsia" w:eastAsiaTheme="majorEastAsia" w:hAnsiTheme="majorEastAsia" w:cstheme="majorEastAsia" w:hint="eastAsia"/>
          <w:sz w:val="24"/>
          <w:szCs w:val="24"/>
          <w:lang w:val="en-US"/>
        </w:rPr>
        <w:t>147</w:t>
      </w:r>
    </w:p>
    <w:p w14:paraId="714938B7" w14:textId="77777777" w:rsidR="002F0176" w:rsidRPr="00F51653" w:rsidRDefault="00000000">
      <w:pPr>
        <w:pStyle w:val="a7"/>
        <w:tabs>
          <w:tab w:val="left" w:pos="759"/>
          <w:tab w:val="left" w:pos="1342"/>
          <w:tab w:val="right" w:leader="dot" w:pos="9220"/>
        </w:tabs>
        <w:spacing w:line="360" w:lineRule="auto"/>
        <w:jc w:val="both"/>
        <w:rPr>
          <w:rFonts w:asciiTheme="majorEastAsia" w:eastAsiaTheme="majorEastAsia" w:hAnsiTheme="majorEastAsia" w:cstheme="majorEastAsia"/>
          <w:sz w:val="24"/>
          <w:szCs w:val="24"/>
          <w:lang w:val="en-US"/>
        </w:rPr>
      </w:pPr>
      <w:r>
        <w:rPr>
          <w:rFonts w:asciiTheme="majorEastAsia" w:eastAsiaTheme="majorEastAsia" w:hAnsiTheme="majorEastAsia" w:cstheme="majorEastAsia" w:hint="eastAsia"/>
          <w:sz w:val="24"/>
          <w:szCs w:val="24"/>
          <w:lang w:val="en-US" w:eastAsia="en-US" w:bidi="en-US"/>
        </w:rPr>
        <w:t>4.</w:t>
      </w:r>
      <w:r w:rsidRPr="00F51653">
        <w:rPr>
          <w:rFonts w:asciiTheme="majorEastAsia" w:eastAsiaTheme="majorEastAsia" w:hAnsiTheme="majorEastAsia" w:cstheme="majorEastAsia" w:hint="eastAsia"/>
          <w:sz w:val="24"/>
          <w:szCs w:val="24"/>
          <w:lang w:val="en-US"/>
        </w:rPr>
        <w:t>4</w:t>
      </w:r>
      <w:r>
        <w:rPr>
          <w:rFonts w:asciiTheme="majorEastAsia" w:eastAsiaTheme="majorEastAsia" w:hAnsiTheme="majorEastAsia" w:cstheme="majorEastAsia" w:hint="eastAsia"/>
          <w:sz w:val="24"/>
          <w:szCs w:val="24"/>
        </w:rPr>
        <w:t>土种</w:t>
      </w:r>
      <w:r>
        <w:rPr>
          <w:rFonts w:ascii="Arial" w:eastAsiaTheme="majorEastAsia" w:hAnsi="Arial" w:cs="Arial"/>
          <w:sz w:val="24"/>
          <w:szCs w:val="24"/>
          <w:lang w:val="en-US" w:eastAsia="en-US" w:bidi="en-US"/>
        </w:rPr>
        <w:t>soil species</w:t>
      </w:r>
      <w:r>
        <w:rPr>
          <w:rFonts w:asciiTheme="majorEastAsia" w:eastAsiaTheme="majorEastAsia" w:hAnsiTheme="majorEastAsia" w:cstheme="majorEastAsia" w:hint="eastAsia"/>
          <w:sz w:val="24"/>
          <w:szCs w:val="24"/>
          <w:lang w:val="en-US" w:eastAsia="en-US" w:bidi="en-US"/>
        </w:rPr>
        <w:t xml:space="preserve"> </w:t>
      </w:r>
      <w:r>
        <w:rPr>
          <w:rFonts w:asciiTheme="majorEastAsia" w:eastAsiaTheme="majorEastAsia" w:hAnsiTheme="majorEastAsia" w:cstheme="majorEastAsia" w:hint="eastAsia"/>
          <w:sz w:val="24"/>
          <w:szCs w:val="24"/>
          <w:lang w:val="en-US" w:eastAsia="en-US" w:bidi="en-US"/>
        </w:rPr>
        <w:tab/>
        <w:t>147</w:t>
      </w:r>
    </w:p>
    <w:p w14:paraId="2111BA92" w14:textId="77777777" w:rsidR="002F0176" w:rsidRPr="00F51653" w:rsidRDefault="00000000">
      <w:pPr>
        <w:pStyle w:val="a7"/>
        <w:tabs>
          <w:tab w:val="left" w:pos="759"/>
          <w:tab w:val="left" w:pos="1342"/>
          <w:tab w:val="right" w:leader="dot" w:pos="9220"/>
        </w:tabs>
        <w:spacing w:line="360" w:lineRule="auto"/>
        <w:jc w:val="both"/>
        <w:rPr>
          <w:rFonts w:asciiTheme="majorEastAsia" w:eastAsiaTheme="majorEastAsia" w:hAnsiTheme="majorEastAsia" w:cstheme="majorEastAsia"/>
          <w:sz w:val="24"/>
          <w:szCs w:val="24"/>
          <w:lang w:val="en-US"/>
        </w:rPr>
      </w:pPr>
      <w:r>
        <w:rPr>
          <w:rFonts w:asciiTheme="majorEastAsia" w:eastAsiaTheme="majorEastAsia" w:hAnsiTheme="majorEastAsia" w:cstheme="majorEastAsia" w:hint="eastAsia"/>
          <w:sz w:val="24"/>
          <w:szCs w:val="24"/>
          <w:lang w:val="en-US" w:eastAsia="en-US" w:bidi="en-US"/>
        </w:rPr>
        <w:t>4.5</w:t>
      </w:r>
      <w:r>
        <w:rPr>
          <w:rFonts w:asciiTheme="majorEastAsia" w:eastAsiaTheme="majorEastAsia" w:hAnsiTheme="majorEastAsia" w:cstheme="majorEastAsia" w:hint="eastAsia"/>
          <w:sz w:val="24"/>
          <w:szCs w:val="24"/>
        </w:rPr>
        <w:t>样点</w:t>
      </w:r>
      <w:r>
        <w:rPr>
          <w:rFonts w:ascii="Arial" w:eastAsiaTheme="majorEastAsia" w:hAnsi="Arial" w:cs="Arial"/>
          <w:sz w:val="24"/>
          <w:szCs w:val="24"/>
          <w:lang w:val="en-US" w:eastAsia="en-US" w:bidi="en-US"/>
        </w:rPr>
        <w:t>sampling site</w:t>
      </w:r>
      <w:r>
        <w:rPr>
          <w:rFonts w:asciiTheme="majorEastAsia" w:eastAsiaTheme="majorEastAsia" w:hAnsiTheme="majorEastAsia" w:cstheme="majorEastAsia" w:hint="eastAsia"/>
          <w:sz w:val="24"/>
          <w:szCs w:val="24"/>
          <w:lang w:val="en-US" w:eastAsia="en-US" w:bidi="en-US"/>
        </w:rPr>
        <w:t xml:space="preserve"> </w:t>
      </w:r>
      <w:r>
        <w:rPr>
          <w:rFonts w:asciiTheme="majorEastAsia" w:eastAsiaTheme="majorEastAsia" w:hAnsiTheme="majorEastAsia" w:cstheme="majorEastAsia" w:hint="eastAsia"/>
          <w:sz w:val="24"/>
          <w:szCs w:val="24"/>
          <w:lang w:val="en-US" w:eastAsia="en-US" w:bidi="en-US"/>
        </w:rPr>
        <w:tab/>
        <w:t>147</w:t>
      </w:r>
    </w:p>
    <w:p w14:paraId="402F30B5" w14:textId="77777777" w:rsidR="002F0176" w:rsidRPr="00F51653" w:rsidRDefault="00000000">
      <w:pPr>
        <w:pStyle w:val="a7"/>
        <w:tabs>
          <w:tab w:val="left" w:pos="759"/>
          <w:tab w:val="left" w:pos="1356"/>
          <w:tab w:val="right" w:leader="dot" w:pos="9220"/>
        </w:tabs>
        <w:spacing w:line="360" w:lineRule="auto"/>
        <w:jc w:val="both"/>
        <w:rPr>
          <w:rFonts w:asciiTheme="majorEastAsia" w:eastAsiaTheme="majorEastAsia" w:hAnsiTheme="majorEastAsia" w:cstheme="majorEastAsia"/>
          <w:sz w:val="24"/>
          <w:szCs w:val="24"/>
          <w:lang w:val="en-US"/>
        </w:rPr>
      </w:pPr>
      <w:r>
        <w:rPr>
          <w:rFonts w:asciiTheme="majorEastAsia" w:eastAsiaTheme="majorEastAsia" w:hAnsiTheme="majorEastAsia" w:cstheme="majorEastAsia" w:hint="eastAsia"/>
          <w:sz w:val="24"/>
          <w:szCs w:val="24"/>
          <w:lang w:val="en-US" w:eastAsia="en-US" w:bidi="en-US"/>
        </w:rPr>
        <w:t>4.6</w:t>
      </w:r>
      <w:r>
        <w:rPr>
          <w:rFonts w:asciiTheme="majorEastAsia" w:eastAsiaTheme="majorEastAsia" w:hAnsiTheme="majorEastAsia" w:cstheme="majorEastAsia" w:hint="eastAsia"/>
          <w:sz w:val="24"/>
          <w:szCs w:val="24"/>
        </w:rPr>
        <w:t>样地</w:t>
      </w:r>
      <w:r>
        <w:rPr>
          <w:rFonts w:ascii="Arial" w:eastAsiaTheme="majorEastAsia" w:hAnsi="Arial" w:cs="Arial"/>
          <w:sz w:val="24"/>
          <w:szCs w:val="24"/>
          <w:lang w:val="en-US" w:eastAsia="en-US" w:bidi="en-US"/>
        </w:rPr>
        <w:t>sampling plot</w:t>
      </w:r>
      <w:r>
        <w:rPr>
          <w:rFonts w:asciiTheme="majorEastAsia" w:eastAsiaTheme="majorEastAsia" w:hAnsiTheme="majorEastAsia" w:cstheme="majorEastAsia" w:hint="eastAsia"/>
          <w:sz w:val="24"/>
          <w:szCs w:val="24"/>
          <w:lang w:val="en-US" w:eastAsia="en-US" w:bidi="en-US"/>
        </w:rPr>
        <w:t xml:space="preserve"> </w:t>
      </w:r>
      <w:r>
        <w:rPr>
          <w:rFonts w:asciiTheme="majorEastAsia" w:eastAsiaTheme="majorEastAsia" w:hAnsiTheme="majorEastAsia" w:cstheme="majorEastAsia" w:hint="eastAsia"/>
          <w:sz w:val="24"/>
          <w:szCs w:val="24"/>
          <w:lang w:val="en-US" w:eastAsia="en-US" w:bidi="en-US"/>
        </w:rPr>
        <w:tab/>
        <w:t>147</w:t>
      </w:r>
    </w:p>
    <w:p w14:paraId="6D6C5609" w14:textId="77777777" w:rsidR="002F0176" w:rsidRPr="00F51653" w:rsidRDefault="00000000">
      <w:pPr>
        <w:pStyle w:val="a7"/>
        <w:tabs>
          <w:tab w:val="left" w:pos="759"/>
          <w:tab w:val="left" w:pos="1356"/>
          <w:tab w:val="right" w:leader="dot" w:pos="9220"/>
        </w:tabs>
        <w:spacing w:line="360" w:lineRule="auto"/>
        <w:jc w:val="both"/>
        <w:rPr>
          <w:rFonts w:asciiTheme="majorEastAsia" w:eastAsiaTheme="majorEastAsia" w:hAnsiTheme="majorEastAsia" w:cstheme="majorEastAsia"/>
          <w:sz w:val="24"/>
          <w:szCs w:val="24"/>
          <w:lang w:val="en-US"/>
        </w:rPr>
      </w:pPr>
      <w:r>
        <w:rPr>
          <w:rFonts w:asciiTheme="majorEastAsia" w:eastAsiaTheme="majorEastAsia" w:hAnsiTheme="majorEastAsia" w:cstheme="majorEastAsia" w:hint="eastAsia"/>
          <w:sz w:val="24"/>
          <w:szCs w:val="24"/>
          <w:lang w:val="en-US" w:eastAsia="en-US" w:bidi="en-US"/>
        </w:rPr>
        <w:t>4.7</w:t>
      </w:r>
      <w:r>
        <w:rPr>
          <w:rFonts w:asciiTheme="majorEastAsia" w:eastAsiaTheme="majorEastAsia" w:hAnsiTheme="majorEastAsia" w:cstheme="majorEastAsia" w:hint="eastAsia"/>
          <w:sz w:val="24"/>
          <w:szCs w:val="24"/>
        </w:rPr>
        <w:t>样方</w:t>
      </w:r>
      <w:r>
        <w:rPr>
          <w:rFonts w:ascii="Arial" w:eastAsiaTheme="majorEastAsia" w:hAnsi="Arial" w:cs="Arial"/>
          <w:sz w:val="24"/>
          <w:szCs w:val="24"/>
          <w:lang w:val="en-US" w:eastAsia="en-US" w:bidi="en-US"/>
        </w:rPr>
        <w:t>sampling quadrat</w:t>
      </w:r>
      <w:r>
        <w:rPr>
          <w:rFonts w:asciiTheme="majorEastAsia" w:eastAsiaTheme="majorEastAsia" w:hAnsiTheme="majorEastAsia" w:cstheme="majorEastAsia" w:hint="eastAsia"/>
          <w:sz w:val="24"/>
          <w:szCs w:val="24"/>
          <w:lang w:val="en-US" w:eastAsia="en-US" w:bidi="en-US"/>
        </w:rPr>
        <w:t xml:space="preserve"> </w:t>
      </w:r>
      <w:r>
        <w:rPr>
          <w:rFonts w:asciiTheme="majorEastAsia" w:eastAsiaTheme="majorEastAsia" w:hAnsiTheme="majorEastAsia" w:cstheme="majorEastAsia" w:hint="eastAsia"/>
          <w:sz w:val="24"/>
          <w:szCs w:val="24"/>
          <w:lang w:val="en-US" w:eastAsia="en-US" w:bidi="en-US"/>
        </w:rPr>
        <w:tab/>
        <w:t>147</w:t>
      </w:r>
    </w:p>
    <w:p w14:paraId="702D7FA4" w14:textId="77777777" w:rsidR="002F0176" w:rsidRPr="00F51653" w:rsidRDefault="00000000">
      <w:pPr>
        <w:pStyle w:val="a7"/>
        <w:tabs>
          <w:tab w:val="center" w:pos="2402"/>
          <w:tab w:val="center" w:pos="2921"/>
          <w:tab w:val="right" w:leader="dot" w:pos="9220"/>
        </w:tabs>
        <w:spacing w:line="360" w:lineRule="auto"/>
        <w:jc w:val="both"/>
        <w:rPr>
          <w:rFonts w:asciiTheme="majorEastAsia" w:eastAsiaTheme="majorEastAsia" w:hAnsiTheme="majorEastAsia" w:cstheme="majorEastAsia"/>
          <w:sz w:val="24"/>
          <w:szCs w:val="24"/>
          <w:lang w:val="en-US"/>
        </w:rPr>
      </w:pPr>
      <w:r>
        <w:rPr>
          <w:rFonts w:asciiTheme="majorEastAsia" w:eastAsiaTheme="majorEastAsia" w:hAnsiTheme="majorEastAsia" w:cstheme="majorEastAsia" w:hint="eastAsia"/>
          <w:sz w:val="24"/>
          <w:szCs w:val="24"/>
          <w:lang w:val="en-US" w:eastAsia="en-US" w:bidi="en-US"/>
        </w:rPr>
        <w:t xml:space="preserve">4.8 </w:t>
      </w:r>
      <w:r>
        <w:rPr>
          <w:rFonts w:asciiTheme="majorEastAsia" w:eastAsiaTheme="majorEastAsia" w:hAnsiTheme="majorEastAsia" w:cstheme="majorEastAsia" w:hint="eastAsia"/>
          <w:sz w:val="24"/>
          <w:szCs w:val="24"/>
        </w:rPr>
        <w:t>分区随机采样法</w:t>
      </w:r>
      <w:r w:rsidRPr="00F51653">
        <w:rPr>
          <w:rFonts w:ascii="Arial" w:eastAsiaTheme="majorEastAsia" w:hAnsi="Arial" w:cs="Arial"/>
          <w:sz w:val="24"/>
          <w:szCs w:val="24"/>
          <w:lang w:val="en-US"/>
        </w:rPr>
        <w:tab/>
      </w:r>
      <w:r>
        <w:rPr>
          <w:rFonts w:ascii="Arial" w:eastAsiaTheme="majorEastAsia" w:hAnsi="Arial" w:cs="Arial"/>
          <w:sz w:val="24"/>
          <w:szCs w:val="24"/>
          <w:lang w:val="en-US" w:eastAsia="en-US" w:bidi="en-US"/>
        </w:rPr>
        <w:t>block</w:t>
      </w:r>
      <w:r>
        <w:rPr>
          <w:rFonts w:ascii="Arial" w:eastAsiaTheme="majorEastAsia" w:hAnsi="Arial" w:cs="Arial"/>
          <w:sz w:val="24"/>
          <w:szCs w:val="24"/>
          <w:lang w:val="en-US" w:bidi="en-US"/>
        </w:rPr>
        <w:t xml:space="preserve"> </w:t>
      </w:r>
      <w:r>
        <w:rPr>
          <w:rFonts w:ascii="Arial" w:eastAsiaTheme="majorEastAsia" w:hAnsi="Arial" w:cs="Arial"/>
          <w:sz w:val="24"/>
          <w:szCs w:val="24"/>
          <w:lang w:val="en-US" w:eastAsia="en-US" w:bidi="en-US"/>
        </w:rPr>
        <w:t>random sampling method</w:t>
      </w:r>
      <w:r>
        <w:rPr>
          <w:rFonts w:asciiTheme="majorEastAsia" w:eastAsiaTheme="majorEastAsia" w:hAnsiTheme="majorEastAsia" w:cstheme="majorEastAsia" w:hint="eastAsia"/>
          <w:sz w:val="24"/>
          <w:szCs w:val="24"/>
          <w:lang w:val="en-US" w:eastAsia="en-US" w:bidi="en-US"/>
        </w:rPr>
        <w:t xml:space="preserve"> </w:t>
      </w:r>
      <w:r>
        <w:rPr>
          <w:rFonts w:asciiTheme="majorEastAsia" w:eastAsiaTheme="majorEastAsia" w:hAnsiTheme="majorEastAsia" w:cstheme="majorEastAsia" w:hint="eastAsia"/>
          <w:sz w:val="24"/>
          <w:szCs w:val="24"/>
          <w:lang w:val="en-US" w:eastAsia="en-US" w:bidi="en-US"/>
        </w:rPr>
        <w:tab/>
        <w:t>147</w:t>
      </w:r>
    </w:p>
    <w:p w14:paraId="1C86B7D5" w14:textId="77777777" w:rsidR="002F0176" w:rsidRPr="00F51653" w:rsidRDefault="00000000">
      <w:pPr>
        <w:pStyle w:val="a7"/>
        <w:tabs>
          <w:tab w:val="right" w:leader="dot" w:pos="9220"/>
        </w:tabs>
        <w:spacing w:line="360" w:lineRule="auto"/>
        <w:jc w:val="both"/>
        <w:rPr>
          <w:rFonts w:asciiTheme="majorEastAsia" w:eastAsiaTheme="majorEastAsia" w:hAnsiTheme="majorEastAsia" w:cstheme="majorEastAsia"/>
          <w:sz w:val="24"/>
          <w:szCs w:val="24"/>
          <w:lang w:val="en-US"/>
        </w:rPr>
      </w:pPr>
      <w:r>
        <w:rPr>
          <w:rFonts w:asciiTheme="majorEastAsia" w:eastAsiaTheme="majorEastAsia" w:hAnsiTheme="majorEastAsia" w:cstheme="majorEastAsia" w:hint="eastAsia"/>
          <w:sz w:val="24"/>
          <w:szCs w:val="24"/>
          <w:lang w:val="en-US" w:eastAsia="en-US" w:bidi="en-US"/>
        </w:rPr>
        <w:t xml:space="preserve">4.9 </w:t>
      </w:r>
      <w:r>
        <w:rPr>
          <w:rFonts w:asciiTheme="majorEastAsia" w:eastAsiaTheme="majorEastAsia" w:hAnsiTheme="majorEastAsia" w:cstheme="majorEastAsia" w:hint="eastAsia"/>
          <w:sz w:val="24"/>
          <w:szCs w:val="24"/>
        </w:rPr>
        <w:t>土壤质量和土壤健康的生物学评价</w:t>
      </w:r>
      <w:r w:rsidRPr="00F51653">
        <w:rPr>
          <w:rFonts w:asciiTheme="majorEastAsia" w:eastAsiaTheme="majorEastAsia" w:hAnsiTheme="majorEastAsia" w:cstheme="majorEastAsia" w:hint="eastAsia"/>
          <w:sz w:val="24"/>
          <w:szCs w:val="24"/>
          <w:lang w:val="en-US"/>
        </w:rPr>
        <w:t xml:space="preserve"> </w:t>
      </w:r>
      <w:r>
        <w:rPr>
          <w:rFonts w:ascii="Arial" w:eastAsiaTheme="majorEastAsia" w:hAnsi="Arial" w:cs="Arial"/>
          <w:sz w:val="24"/>
          <w:szCs w:val="24"/>
          <w:lang w:val="en-US" w:eastAsia="en-US" w:bidi="en-US"/>
        </w:rPr>
        <w:t>biological assessment of soil quality and</w:t>
      </w:r>
      <w:r>
        <w:rPr>
          <w:rFonts w:asciiTheme="majorEastAsia" w:eastAsiaTheme="majorEastAsia" w:hAnsiTheme="majorEastAsia" w:cstheme="majorEastAsia" w:hint="eastAsia"/>
          <w:sz w:val="24"/>
          <w:szCs w:val="24"/>
          <w:lang w:val="en-US" w:eastAsia="en-US" w:bidi="en-US"/>
        </w:rPr>
        <w:t xml:space="preserve"> </w:t>
      </w:r>
      <w:r>
        <w:rPr>
          <w:rFonts w:ascii="Arial" w:eastAsiaTheme="majorEastAsia" w:hAnsi="Arial" w:cs="Arial"/>
          <w:sz w:val="24"/>
          <w:szCs w:val="24"/>
          <w:lang w:val="en-US" w:eastAsia="en-US" w:bidi="en-US"/>
        </w:rPr>
        <w:t>soil health</w:t>
      </w:r>
      <w:r>
        <w:rPr>
          <w:rFonts w:asciiTheme="majorEastAsia" w:eastAsiaTheme="majorEastAsia" w:hAnsiTheme="majorEastAsia" w:cstheme="majorEastAsia" w:hint="eastAsia"/>
          <w:sz w:val="24"/>
          <w:szCs w:val="24"/>
          <w:lang w:val="en-US" w:eastAsia="en-US" w:bidi="en-US"/>
        </w:rPr>
        <w:t xml:space="preserve"> 147</w:t>
      </w:r>
    </w:p>
    <w:p w14:paraId="77472697" w14:textId="77777777" w:rsidR="002F0176" w:rsidRPr="00F51653" w:rsidRDefault="00000000">
      <w:pPr>
        <w:pStyle w:val="a7"/>
        <w:tabs>
          <w:tab w:val="left" w:pos="828"/>
          <w:tab w:val="center" w:pos="5734"/>
          <w:tab w:val="right" w:leader="dot" w:pos="9220"/>
        </w:tabs>
        <w:spacing w:line="360" w:lineRule="auto"/>
        <w:jc w:val="both"/>
        <w:rPr>
          <w:rFonts w:asciiTheme="majorEastAsia" w:eastAsiaTheme="majorEastAsia" w:hAnsiTheme="majorEastAsia" w:cstheme="majorEastAsia"/>
          <w:sz w:val="24"/>
          <w:szCs w:val="24"/>
          <w:lang w:val="en-US"/>
        </w:rPr>
      </w:pPr>
      <w:r>
        <w:rPr>
          <w:rFonts w:asciiTheme="majorEastAsia" w:eastAsiaTheme="majorEastAsia" w:hAnsiTheme="majorEastAsia" w:cstheme="majorEastAsia" w:hint="eastAsia"/>
          <w:sz w:val="24"/>
          <w:szCs w:val="24"/>
          <w:lang w:val="en-US" w:eastAsia="en-US" w:bidi="en-US"/>
        </w:rPr>
        <w:t>4.10</w:t>
      </w:r>
      <w:r>
        <w:rPr>
          <w:rFonts w:asciiTheme="majorEastAsia" w:eastAsiaTheme="majorEastAsia" w:hAnsiTheme="majorEastAsia" w:cstheme="majorEastAsia" w:hint="eastAsia"/>
          <w:sz w:val="24"/>
          <w:szCs w:val="24"/>
        </w:rPr>
        <w:t>土壤生物样品中转站</w:t>
      </w:r>
      <w:r w:rsidRPr="00F51653">
        <w:rPr>
          <w:rFonts w:asciiTheme="majorEastAsia" w:eastAsiaTheme="majorEastAsia" w:hAnsiTheme="majorEastAsia" w:cstheme="majorEastAsia" w:hint="eastAsia"/>
          <w:sz w:val="24"/>
          <w:szCs w:val="24"/>
          <w:lang w:val="en-US"/>
        </w:rPr>
        <w:t xml:space="preserve"> </w:t>
      </w:r>
      <w:r>
        <w:rPr>
          <w:rFonts w:ascii="Arial" w:eastAsiaTheme="majorEastAsia" w:hAnsi="Arial" w:cs="Arial"/>
          <w:sz w:val="24"/>
          <w:szCs w:val="24"/>
          <w:lang w:val="en-US" w:eastAsia="en-US" w:bidi="en-US"/>
        </w:rPr>
        <w:t>soil organism sample transferring</w:t>
      </w:r>
      <w:r>
        <w:rPr>
          <w:rFonts w:ascii="Arial" w:eastAsiaTheme="majorEastAsia" w:hAnsi="Arial" w:cs="Arial"/>
          <w:sz w:val="24"/>
          <w:szCs w:val="24"/>
          <w:lang w:val="en-US" w:bidi="en-US"/>
        </w:rPr>
        <w:t xml:space="preserve"> </w:t>
      </w:r>
      <w:r>
        <w:rPr>
          <w:rFonts w:ascii="Arial" w:eastAsiaTheme="majorEastAsia" w:hAnsi="Arial" w:cs="Arial"/>
          <w:sz w:val="24"/>
          <w:szCs w:val="24"/>
          <w:lang w:val="en-US" w:eastAsia="en-US" w:bidi="en-US"/>
        </w:rPr>
        <w:t>station</w:t>
      </w:r>
      <w:r>
        <w:rPr>
          <w:rFonts w:asciiTheme="majorEastAsia" w:eastAsiaTheme="majorEastAsia" w:hAnsiTheme="majorEastAsia" w:cstheme="majorEastAsia" w:hint="eastAsia"/>
          <w:sz w:val="24"/>
          <w:szCs w:val="24"/>
          <w:lang w:val="en-US" w:eastAsia="en-US" w:bidi="en-US"/>
        </w:rPr>
        <w:t xml:space="preserve"> </w:t>
      </w:r>
      <w:r>
        <w:rPr>
          <w:rFonts w:asciiTheme="majorEastAsia" w:eastAsiaTheme="majorEastAsia" w:hAnsiTheme="majorEastAsia" w:cstheme="majorEastAsia" w:hint="eastAsia"/>
          <w:sz w:val="24"/>
          <w:szCs w:val="24"/>
          <w:lang w:val="en-US" w:eastAsia="en-US" w:bidi="en-US"/>
        </w:rPr>
        <w:tab/>
        <w:t>147</w:t>
      </w:r>
    </w:p>
    <w:p w14:paraId="7FA0623E" w14:textId="77777777" w:rsidR="002F0176" w:rsidRPr="00F51653" w:rsidRDefault="00000000">
      <w:pPr>
        <w:pStyle w:val="a7"/>
        <w:tabs>
          <w:tab w:val="left" w:pos="814"/>
          <w:tab w:val="right" w:leader="dot" w:pos="9220"/>
        </w:tabs>
        <w:spacing w:line="360" w:lineRule="auto"/>
        <w:jc w:val="both"/>
        <w:rPr>
          <w:rFonts w:asciiTheme="majorEastAsia" w:eastAsiaTheme="majorEastAsia" w:hAnsiTheme="majorEastAsia" w:cstheme="majorEastAsia"/>
          <w:sz w:val="24"/>
          <w:szCs w:val="24"/>
          <w:lang w:val="en-US"/>
        </w:rPr>
      </w:pPr>
      <w:r>
        <w:rPr>
          <w:rFonts w:asciiTheme="majorEastAsia" w:eastAsiaTheme="majorEastAsia" w:hAnsiTheme="majorEastAsia" w:cstheme="majorEastAsia" w:hint="eastAsia"/>
          <w:sz w:val="24"/>
          <w:szCs w:val="24"/>
          <w:lang w:val="en-US" w:eastAsia="en-US" w:bidi="en-US"/>
        </w:rPr>
        <w:t>4.11</w:t>
      </w:r>
      <w:r>
        <w:rPr>
          <w:rFonts w:asciiTheme="majorEastAsia" w:eastAsiaTheme="majorEastAsia" w:hAnsiTheme="majorEastAsia" w:cstheme="majorEastAsia" w:hint="eastAsia"/>
          <w:sz w:val="24"/>
          <w:szCs w:val="24"/>
        </w:rPr>
        <w:t>土壤微生物生物量</w:t>
      </w:r>
      <w:r w:rsidRPr="00F51653">
        <w:rPr>
          <w:rFonts w:asciiTheme="majorEastAsia" w:eastAsiaTheme="majorEastAsia" w:hAnsiTheme="majorEastAsia" w:cstheme="majorEastAsia" w:hint="eastAsia"/>
          <w:sz w:val="24"/>
          <w:szCs w:val="24"/>
          <w:lang w:val="en-US"/>
        </w:rPr>
        <w:t xml:space="preserve"> </w:t>
      </w:r>
      <w:r>
        <w:rPr>
          <w:rFonts w:ascii="Arial" w:eastAsiaTheme="majorEastAsia" w:hAnsi="Arial" w:cs="Arial"/>
          <w:sz w:val="24"/>
          <w:szCs w:val="24"/>
          <w:lang w:val="en-US" w:eastAsia="en-US" w:bidi="en-US"/>
        </w:rPr>
        <w:t>soil microbial biomass</w:t>
      </w:r>
      <w:r>
        <w:rPr>
          <w:rFonts w:asciiTheme="majorEastAsia" w:eastAsiaTheme="majorEastAsia" w:hAnsiTheme="majorEastAsia" w:cstheme="majorEastAsia" w:hint="eastAsia"/>
          <w:sz w:val="24"/>
          <w:szCs w:val="24"/>
          <w:lang w:val="en-US" w:eastAsia="en-US" w:bidi="en-US"/>
        </w:rPr>
        <w:t xml:space="preserve"> </w:t>
      </w:r>
      <w:r>
        <w:rPr>
          <w:rFonts w:asciiTheme="majorEastAsia" w:eastAsiaTheme="majorEastAsia" w:hAnsiTheme="majorEastAsia" w:cstheme="majorEastAsia" w:hint="eastAsia"/>
          <w:sz w:val="24"/>
          <w:szCs w:val="24"/>
          <w:lang w:val="en-US" w:eastAsia="en-US" w:bidi="en-US"/>
        </w:rPr>
        <w:tab/>
        <w:t>147</w:t>
      </w:r>
    </w:p>
    <w:p w14:paraId="46E5DA3C" w14:textId="77777777" w:rsidR="002F0176" w:rsidRPr="00F51653" w:rsidRDefault="00000000">
      <w:pPr>
        <w:pStyle w:val="a7"/>
        <w:tabs>
          <w:tab w:val="left" w:pos="828"/>
          <w:tab w:val="right" w:leader="dot" w:pos="9220"/>
        </w:tabs>
        <w:spacing w:line="360" w:lineRule="auto"/>
        <w:jc w:val="both"/>
        <w:rPr>
          <w:rFonts w:asciiTheme="majorEastAsia" w:eastAsiaTheme="majorEastAsia" w:hAnsiTheme="majorEastAsia" w:cstheme="majorEastAsia"/>
          <w:sz w:val="24"/>
          <w:szCs w:val="24"/>
          <w:lang w:val="en-US"/>
        </w:rPr>
      </w:pPr>
      <w:r>
        <w:rPr>
          <w:rFonts w:asciiTheme="majorEastAsia" w:eastAsiaTheme="majorEastAsia" w:hAnsiTheme="majorEastAsia" w:cstheme="majorEastAsia" w:hint="eastAsia"/>
          <w:sz w:val="24"/>
          <w:szCs w:val="24"/>
          <w:lang w:val="en-US" w:eastAsia="en-US" w:bidi="en-US"/>
        </w:rPr>
        <w:t>4.12</w:t>
      </w:r>
      <w:r>
        <w:rPr>
          <w:rFonts w:asciiTheme="majorEastAsia" w:eastAsiaTheme="majorEastAsia" w:hAnsiTheme="majorEastAsia" w:cstheme="majorEastAsia" w:hint="eastAsia"/>
          <w:sz w:val="24"/>
          <w:szCs w:val="24"/>
        </w:rPr>
        <w:t>土壤呼吸强度</w:t>
      </w:r>
      <w:r w:rsidRPr="00F51653">
        <w:rPr>
          <w:rFonts w:asciiTheme="majorEastAsia" w:eastAsiaTheme="majorEastAsia" w:hAnsiTheme="majorEastAsia" w:cstheme="majorEastAsia" w:hint="eastAsia"/>
          <w:sz w:val="24"/>
          <w:szCs w:val="24"/>
          <w:lang w:val="en-US"/>
        </w:rPr>
        <w:t xml:space="preserve"> </w:t>
      </w:r>
      <w:r>
        <w:rPr>
          <w:rFonts w:ascii="Arial" w:eastAsiaTheme="majorEastAsia" w:hAnsi="Arial" w:cs="Arial"/>
          <w:sz w:val="24"/>
          <w:szCs w:val="24"/>
          <w:lang w:val="en-US" w:eastAsia="en-US" w:bidi="en-US"/>
        </w:rPr>
        <w:t>soil respiration intensity</w:t>
      </w:r>
      <w:r>
        <w:rPr>
          <w:rFonts w:asciiTheme="majorEastAsia" w:eastAsiaTheme="majorEastAsia" w:hAnsiTheme="majorEastAsia" w:cstheme="majorEastAsia" w:hint="eastAsia"/>
          <w:sz w:val="24"/>
          <w:szCs w:val="24"/>
          <w:lang w:val="en-US" w:eastAsia="en-US" w:bidi="en-US"/>
        </w:rPr>
        <w:t xml:space="preserve"> </w:t>
      </w:r>
      <w:r>
        <w:rPr>
          <w:rFonts w:asciiTheme="majorEastAsia" w:eastAsiaTheme="majorEastAsia" w:hAnsiTheme="majorEastAsia" w:cstheme="majorEastAsia" w:hint="eastAsia"/>
          <w:sz w:val="24"/>
          <w:szCs w:val="24"/>
          <w:lang w:val="en-US" w:eastAsia="en-US" w:bidi="en-US"/>
        </w:rPr>
        <w:tab/>
        <w:t>147</w:t>
      </w:r>
    </w:p>
    <w:p w14:paraId="7AF2176B" w14:textId="77777777" w:rsidR="002F0176" w:rsidRPr="00F51653" w:rsidRDefault="00000000">
      <w:pPr>
        <w:pStyle w:val="a7"/>
        <w:tabs>
          <w:tab w:val="left" w:pos="823"/>
          <w:tab w:val="right" w:leader="dot" w:pos="9220"/>
        </w:tabs>
        <w:spacing w:line="360" w:lineRule="auto"/>
        <w:jc w:val="both"/>
        <w:rPr>
          <w:rFonts w:asciiTheme="majorEastAsia" w:eastAsiaTheme="majorEastAsia" w:hAnsiTheme="majorEastAsia" w:cstheme="majorEastAsia"/>
          <w:sz w:val="24"/>
          <w:szCs w:val="24"/>
          <w:lang w:val="en-US"/>
        </w:rPr>
      </w:pPr>
      <w:r>
        <w:rPr>
          <w:rFonts w:asciiTheme="majorEastAsia" w:eastAsiaTheme="majorEastAsia" w:hAnsiTheme="majorEastAsia" w:cstheme="majorEastAsia" w:hint="eastAsia"/>
          <w:sz w:val="24"/>
          <w:szCs w:val="24"/>
          <w:lang w:val="en-US" w:eastAsia="en-US" w:bidi="en-US"/>
        </w:rPr>
        <w:t>4.13</w:t>
      </w:r>
      <w:r>
        <w:rPr>
          <w:rFonts w:asciiTheme="majorEastAsia" w:eastAsiaTheme="majorEastAsia" w:hAnsiTheme="majorEastAsia" w:cstheme="majorEastAsia" w:hint="eastAsia"/>
          <w:sz w:val="24"/>
          <w:szCs w:val="24"/>
        </w:rPr>
        <w:t>土壤多酚氧化酶</w:t>
      </w:r>
      <w:r w:rsidRPr="00F51653">
        <w:rPr>
          <w:rFonts w:asciiTheme="majorEastAsia" w:eastAsiaTheme="majorEastAsia" w:hAnsiTheme="majorEastAsia" w:cstheme="majorEastAsia" w:hint="eastAsia"/>
          <w:sz w:val="24"/>
          <w:szCs w:val="24"/>
          <w:lang w:val="en-US"/>
        </w:rPr>
        <w:t xml:space="preserve"> </w:t>
      </w:r>
      <w:r>
        <w:rPr>
          <w:rFonts w:ascii="Arial" w:eastAsiaTheme="majorEastAsia" w:hAnsi="Arial" w:cs="Arial"/>
          <w:sz w:val="24"/>
          <w:szCs w:val="24"/>
          <w:lang w:val="en-US" w:eastAsia="en-US" w:bidi="en-US"/>
        </w:rPr>
        <w:t>soil polyphenol oxidase</w:t>
      </w:r>
      <w:r>
        <w:rPr>
          <w:rFonts w:asciiTheme="majorEastAsia" w:eastAsiaTheme="majorEastAsia" w:hAnsiTheme="majorEastAsia" w:cstheme="majorEastAsia" w:hint="eastAsia"/>
          <w:sz w:val="24"/>
          <w:szCs w:val="24"/>
          <w:lang w:val="en-US" w:eastAsia="en-US" w:bidi="en-US"/>
        </w:rPr>
        <w:t xml:space="preserve"> </w:t>
      </w:r>
      <w:r>
        <w:rPr>
          <w:rFonts w:asciiTheme="majorEastAsia" w:eastAsiaTheme="majorEastAsia" w:hAnsiTheme="majorEastAsia" w:cstheme="majorEastAsia" w:hint="eastAsia"/>
          <w:sz w:val="24"/>
          <w:szCs w:val="24"/>
          <w:lang w:val="en-US" w:eastAsia="en-US" w:bidi="en-US"/>
        </w:rPr>
        <w:tab/>
        <w:t>147</w:t>
      </w:r>
    </w:p>
    <w:p w14:paraId="34796C17" w14:textId="77777777" w:rsidR="002F0176" w:rsidRPr="00F51653" w:rsidRDefault="00000000">
      <w:pPr>
        <w:pStyle w:val="a7"/>
        <w:tabs>
          <w:tab w:val="left" w:pos="828"/>
          <w:tab w:val="right" w:leader="dot" w:pos="9220"/>
        </w:tabs>
        <w:spacing w:line="360" w:lineRule="auto"/>
        <w:jc w:val="both"/>
        <w:rPr>
          <w:rFonts w:asciiTheme="majorEastAsia" w:eastAsiaTheme="majorEastAsia" w:hAnsiTheme="majorEastAsia" w:cstheme="majorEastAsia"/>
          <w:sz w:val="24"/>
          <w:szCs w:val="24"/>
          <w:lang w:val="en-US"/>
        </w:rPr>
      </w:pPr>
      <w:r>
        <w:rPr>
          <w:rFonts w:asciiTheme="majorEastAsia" w:eastAsiaTheme="majorEastAsia" w:hAnsiTheme="majorEastAsia" w:cstheme="majorEastAsia" w:hint="eastAsia"/>
          <w:sz w:val="24"/>
          <w:szCs w:val="24"/>
          <w:lang w:val="en-US" w:eastAsia="en-US" w:bidi="en-US"/>
        </w:rPr>
        <w:t>4.14</w:t>
      </w:r>
      <w:r>
        <w:rPr>
          <w:rFonts w:asciiTheme="majorEastAsia" w:eastAsiaTheme="majorEastAsia" w:hAnsiTheme="majorEastAsia" w:cstheme="majorEastAsia" w:hint="eastAsia"/>
          <w:sz w:val="24"/>
          <w:szCs w:val="24"/>
        </w:rPr>
        <w:t>土壤</w:t>
      </w:r>
      <w:r w:rsidRPr="00F51653">
        <w:rPr>
          <w:rFonts w:asciiTheme="majorEastAsia" w:eastAsiaTheme="majorEastAsia" w:hAnsiTheme="majorEastAsia" w:cstheme="majorEastAsia" w:hint="eastAsia"/>
          <w:sz w:val="24"/>
          <w:szCs w:val="24"/>
          <w:lang w:val="en-US"/>
        </w:rPr>
        <w:t xml:space="preserve"> </w:t>
      </w:r>
      <w:r>
        <w:rPr>
          <w:rFonts w:ascii="Arial" w:eastAsiaTheme="majorEastAsia" w:hAnsi="Arial" w:cs="Arial"/>
          <w:sz w:val="24"/>
          <w:szCs w:val="24"/>
          <w:lang w:val="en-US"/>
        </w:rPr>
        <w:t>β-</w:t>
      </w:r>
      <w:r>
        <w:rPr>
          <w:rFonts w:ascii="Arial" w:eastAsiaTheme="majorEastAsia" w:hAnsi="Arial" w:cs="Arial"/>
          <w:sz w:val="24"/>
          <w:szCs w:val="24"/>
          <w:lang w:val="en-US" w:eastAsia="en-US" w:bidi="en-US"/>
        </w:rPr>
        <w:t>D</w:t>
      </w:r>
      <w:r w:rsidRPr="00F51653">
        <w:rPr>
          <w:rFonts w:asciiTheme="majorEastAsia" w:eastAsiaTheme="majorEastAsia" w:hAnsiTheme="majorEastAsia" w:cstheme="majorEastAsia" w:hint="eastAsia"/>
          <w:sz w:val="24"/>
          <w:szCs w:val="24"/>
          <w:lang w:val="en-US"/>
        </w:rPr>
        <w:t>-</w:t>
      </w:r>
      <w:r>
        <w:rPr>
          <w:rFonts w:asciiTheme="majorEastAsia" w:eastAsiaTheme="majorEastAsia" w:hAnsiTheme="majorEastAsia" w:cstheme="majorEastAsia" w:hint="eastAsia"/>
          <w:sz w:val="24"/>
          <w:szCs w:val="24"/>
        </w:rPr>
        <w:t>葡萄糖</w:t>
      </w:r>
      <w:r>
        <w:rPr>
          <w:rFonts w:asciiTheme="majorEastAsia" w:eastAsiaTheme="majorEastAsia" w:hAnsiTheme="majorEastAsia" w:cstheme="majorEastAsia" w:hint="eastAsia"/>
          <w:sz w:val="24"/>
          <w:szCs w:val="24"/>
          <w:lang w:val="en-US"/>
        </w:rPr>
        <w:t>苷</w:t>
      </w:r>
      <w:r>
        <w:rPr>
          <w:rFonts w:asciiTheme="majorEastAsia" w:eastAsiaTheme="majorEastAsia" w:hAnsiTheme="majorEastAsia" w:cstheme="majorEastAsia" w:hint="eastAsia"/>
          <w:sz w:val="24"/>
          <w:szCs w:val="24"/>
        </w:rPr>
        <w:t>酶</w:t>
      </w:r>
      <w:r w:rsidRPr="00F51653">
        <w:rPr>
          <w:rFonts w:asciiTheme="majorEastAsia" w:eastAsiaTheme="majorEastAsia" w:hAnsiTheme="majorEastAsia" w:cstheme="majorEastAsia" w:hint="eastAsia"/>
          <w:sz w:val="24"/>
          <w:szCs w:val="24"/>
          <w:lang w:val="en-US"/>
        </w:rPr>
        <w:t xml:space="preserve"> </w:t>
      </w:r>
      <w:r>
        <w:rPr>
          <w:rFonts w:ascii="Arial" w:eastAsiaTheme="majorEastAsia" w:hAnsi="Arial" w:cs="Arial"/>
          <w:sz w:val="24"/>
          <w:szCs w:val="24"/>
          <w:lang w:val="en-US" w:eastAsia="en-US" w:bidi="en-US"/>
        </w:rPr>
        <w:t xml:space="preserve">soil </w:t>
      </w:r>
      <w:r>
        <w:rPr>
          <w:rFonts w:ascii="Arial" w:eastAsiaTheme="majorEastAsia" w:hAnsi="Arial" w:cs="Arial"/>
          <w:sz w:val="24"/>
          <w:szCs w:val="24"/>
          <w:lang w:val="en-US" w:bidi="en-US"/>
        </w:rPr>
        <w:t>β</w:t>
      </w:r>
      <w:r>
        <w:rPr>
          <w:rFonts w:ascii="Arial" w:eastAsiaTheme="majorEastAsia" w:hAnsi="Arial" w:cs="Arial"/>
          <w:sz w:val="24"/>
          <w:szCs w:val="24"/>
          <w:lang w:val="en-US" w:eastAsia="en-US" w:bidi="en-US"/>
        </w:rPr>
        <w:t>-D-glucosidase</w:t>
      </w:r>
      <w:r>
        <w:rPr>
          <w:rFonts w:asciiTheme="majorEastAsia" w:eastAsiaTheme="majorEastAsia" w:hAnsiTheme="majorEastAsia" w:cstheme="majorEastAsia" w:hint="eastAsia"/>
          <w:sz w:val="24"/>
          <w:szCs w:val="24"/>
          <w:lang w:val="en-US" w:eastAsia="en-US" w:bidi="en-US"/>
        </w:rPr>
        <w:t xml:space="preserve"> </w:t>
      </w:r>
      <w:r>
        <w:rPr>
          <w:rFonts w:asciiTheme="majorEastAsia" w:eastAsiaTheme="majorEastAsia" w:hAnsiTheme="majorEastAsia" w:cstheme="majorEastAsia" w:hint="eastAsia"/>
          <w:sz w:val="24"/>
          <w:szCs w:val="24"/>
          <w:lang w:val="en-US" w:eastAsia="en-US" w:bidi="en-US"/>
        </w:rPr>
        <w:tab/>
        <w:t>148</w:t>
      </w:r>
    </w:p>
    <w:p w14:paraId="313490E3" w14:textId="77777777" w:rsidR="002F0176" w:rsidRPr="00F51653" w:rsidRDefault="00000000">
      <w:pPr>
        <w:pStyle w:val="a7"/>
        <w:tabs>
          <w:tab w:val="left" w:pos="823"/>
          <w:tab w:val="right" w:leader="dot" w:pos="9220"/>
        </w:tabs>
        <w:spacing w:line="360" w:lineRule="auto"/>
        <w:jc w:val="both"/>
        <w:rPr>
          <w:rFonts w:asciiTheme="majorEastAsia" w:eastAsiaTheme="majorEastAsia" w:hAnsiTheme="majorEastAsia" w:cstheme="majorEastAsia"/>
          <w:sz w:val="24"/>
          <w:szCs w:val="24"/>
          <w:lang w:val="en-US"/>
        </w:rPr>
      </w:pPr>
      <w:r>
        <w:rPr>
          <w:rFonts w:asciiTheme="majorEastAsia" w:eastAsiaTheme="majorEastAsia" w:hAnsiTheme="majorEastAsia" w:cstheme="majorEastAsia" w:hint="eastAsia"/>
          <w:sz w:val="24"/>
          <w:szCs w:val="24"/>
          <w:lang w:val="en-US" w:eastAsia="en-US" w:bidi="en-US"/>
        </w:rPr>
        <w:t>4.15</w:t>
      </w:r>
      <w:r>
        <w:rPr>
          <w:rFonts w:asciiTheme="majorEastAsia" w:eastAsiaTheme="majorEastAsia" w:hAnsiTheme="majorEastAsia" w:cstheme="majorEastAsia" w:hint="eastAsia"/>
          <w:sz w:val="24"/>
          <w:szCs w:val="24"/>
        </w:rPr>
        <w:t>土壤脲酶</w:t>
      </w:r>
      <w:r w:rsidRPr="00F51653">
        <w:rPr>
          <w:rFonts w:asciiTheme="majorEastAsia" w:eastAsiaTheme="majorEastAsia" w:hAnsiTheme="majorEastAsia" w:cstheme="majorEastAsia" w:hint="eastAsia"/>
          <w:sz w:val="24"/>
          <w:szCs w:val="24"/>
          <w:lang w:val="en-US"/>
        </w:rPr>
        <w:t xml:space="preserve"> </w:t>
      </w:r>
      <w:r>
        <w:rPr>
          <w:rFonts w:ascii="Arial" w:eastAsiaTheme="majorEastAsia" w:hAnsi="Arial" w:cs="Arial"/>
          <w:sz w:val="24"/>
          <w:szCs w:val="24"/>
          <w:lang w:val="en-US" w:eastAsia="en-US" w:bidi="en-US"/>
        </w:rPr>
        <w:t>soil urease</w:t>
      </w:r>
      <w:r>
        <w:rPr>
          <w:rFonts w:asciiTheme="majorEastAsia" w:eastAsiaTheme="majorEastAsia" w:hAnsiTheme="majorEastAsia" w:cstheme="majorEastAsia" w:hint="eastAsia"/>
          <w:sz w:val="24"/>
          <w:szCs w:val="24"/>
          <w:lang w:val="en-US" w:eastAsia="en-US" w:bidi="en-US"/>
        </w:rPr>
        <w:t xml:space="preserve"> </w:t>
      </w:r>
      <w:r>
        <w:rPr>
          <w:rFonts w:asciiTheme="majorEastAsia" w:eastAsiaTheme="majorEastAsia" w:hAnsiTheme="majorEastAsia" w:cstheme="majorEastAsia" w:hint="eastAsia"/>
          <w:sz w:val="24"/>
          <w:szCs w:val="24"/>
          <w:lang w:val="en-US" w:eastAsia="en-US" w:bidi="en-US"/>
        </w:rPr>
        <w:tab/>
        <w:t>148</w:t>
      </w:r>
    </w:p>
    <w:p w14:paraId="48A728D5" w14:textId="77777777" w:rsidR="002F0176" w:rsidRPr="00F51653" w:rsidRDefault="00000000">
      <w:pPr>
        <w:pStyle w:val="a7"/>
        <w:tabs>
          <w:tab w:val="left" w:pos="828"/>
          <w:tab w:val="right" w:leader="dot" w:pos="9220"/>
        </w:tabs>
        <w:spacing w:line="360" w:lineRule="auto"/>
        <w:jc w:val="both"/>
        <w:rPr>
          <w:rFonts w:asciiTheme="majorEastAsia" w:eastAsiaTheme="majorEastAsia" w:hAnsiTheme="majorEastAsia" w:cstheme="majorEastAsia"/>
          <w:sz w:val="24"/>
          <w:szCs w:val="24"/>
          <w:lang w:val="en-US"/>
        </w:rPr>
      </w:pPr>
      <w:r>
        <w:rPr>
          <w:rFonts w:asciiTheme="majorEastAsia" w:eastAsiaTheme="majorEastAsia" w:hAnsiTheme="majorEastAsia" w:cstheme="majorEastAsia" w:hint="eastAsia"/>
          <w:sz w:val="24"/>
          <w:szCs w:val="24"/>
          <w:lang w:val="en-US" w:eastAsia="en-US" w:bidi="en-US"/>
        </w:rPr>
        <w:t>4.16</w:t>
      </w:r>
      <w:r>
        <w:rPr>
          <w:rFonts w:asciiTheme="majorEastAsia" w:eastAsiaTheme="majorEastAsia" w:hAnsiTheme="majorEastAsia" w:cstheme="majorEastAsia" w:hint="eastAsia"/>
          <w:sz w:val="24"/>
          <w:szCs w:val="24"/>
        </w:rPr>
        <w:t>土壤硝酸还原酶</w:t>
      </w:r>
      <w:r w:rsidRPr="00F51653">
        <w:rPr>
          <w:rFonts w:asciiTheme="majorEastAsia" w:eastAsiaTheme="majorEastAsia" w:hAnsiTheme="majorEastAsia" w:cstheme="majorEastAsia" w:hint="eastAsia"/>
          <w:sz w:val="24"/>
          <w:szCs w:val="24"/>
          <w:lang w:val="en-US"/>
        </w:rPr>
        <w:t xml:space="preserve"> </w:t>
      </w:r>
      <w:r>
        <w:rPr>
          <w:rFonts w:ascii="Arial" w:eastAsiaTheme="majorEastAsia" w:hAnsi="Arial" w:cs="Arial"/>
          <w:sz w:val="24"/>
          <w:szCs w:val="24"/>
          <w:lang w:val="en-US" w:eastAsia="en-US" w:bidi="en-US"/>
        </w:rPr>
        <w:t>soil nitrate reductase</w:t>
      </w:r>
      <w:r>
        <w:rPr>
          <w:rFonts w:asciiTheme="majorEastAsia" w:eastAsiaTheme="majorEastAsia" w:hAnsiTheme="majorEastAsia" w:cstheme="majorEastAsia" w:hint="eastAsia"/>
          <w:sz w:val="24"/>
          <w:szCs w:val="24"/>
          <w:lang w:val="en-US" w:eastAsia="en-US" w:bidi="en-US"/>
        </w:rPr>
        <w:t xml:space="preserve"> </w:t>
      </w:r>
      <w:r>
        <w:rPr>
          <w:rFonts w:asciiTheme="majorEastAsia" w:eastAsiaTheme="majorEastAsia" w:hAnsiTheme="majorEastAsia" w:cstheme="majorEastAsia" w:hint="eastAsia"/>
          <w:sz w:val="24"/>
          <w:szCs w:val="24"/>
          <w:lang w:val="en-US" w:eastAsia="en-US" w:bidi="en-US"/>
        </w:rPr>
        <w:tab/>
        <w:t>148</w:t>
      </w:r>
    </w:p>
    <w:p w14:paraId="4FD66173" w14:textId="77777777" w:rsidR="002F0176" w:rsidRPr="00F51653" w:rsidRDefault="00000000">
      <w:pPr>
        <w:pStyle w:val="a7"/>
        <w:tabs>
          <w:tab w:val="left" w:pos="823"/>
          <w:tab w:val="right" w:leader="dot" w:pos="9220"/>
        </w:tabs>
        <w:spacing w:line="360" w:lineRule="auto"/>
        <w:jc w:val="both"/>
        <w:rPr>
          <w:rFonts w:asciiTheme="majorEastAsia" w:eastAsiaTheme="majorEastAsia" w:hAnsiTheme="majorEastAsia" w:cstheme="majorEastAsia"/>
          <w:sz w:val="24"/>
          <w:szCs w:val="24"/>
          <w:lang w:val="en-US"/>
        </w:rPr>
      </w:pPr>
      <w:r>
        <w:rPr>
          <w:rFonts w:asciiTheme="majorEastAsia" w:eastAsiaTheme="majorEastAsia" w:hAnsiTheme="majorEastAsia" w:cstheme="majorEastAsia" w:hint="eastAsia"/>
          <w:sz w:val="24"/>
          <w:szCs w:val="24"/>
          <w:lang w:val="en-US" w:eastAsia="en-US" w:bidi="en-US"/>
        </w:rPr>
        <w:t>4.17</w:t>
      </w:r>
      <w:r>
        <w:rPr>
          <w:rFonts w:asciiTheme="majorEastAsia" w:eastAsiaTheme="majorEastAsia" w:hAnsiTheme="majorEastAsia" w:cstheme="majorEastAsia" w:hint="eastAsia"/>
          <w:sz w:val="24"/>
          <w:szCs w:val="24"/>
        </w:rPr>
        <w:t>土壤氨单加氧酶</w:t>
      </w:r>
      <w:r w:rsidRPr="00F51653">
        <w:rPr>
          <w:rFonts w:asciiTheme="majorEastAsia" w:eastAsiaTheme="majorEastAsia" w:hAnsiTheme="majorEastAsia" w:cstheme="majorEastAsia" w:hint="eastAsia"/>
          <w:sz w:val="24"/>
          <w:szCs w:val="24"/>
          <w:lang w:val="en-US"/>
        </w:rPr>
        <w:t xml:space="preserve"> </w:t>
      </w:r>
      <w:r>
        <w:rPr>
          <w:rFonts w:ascii="Arial" w:eastAsiaTheme="majorEastAsia" w:hAnsi="Arial" w:cs="Arial"/>
          <w:sz w:val="24"/>
          <w:szCs w:val="24"/>
          <w:lang w:val="en-US" w:eastAsia="en-US" w:bidi="en-US"/>
        </w:rPr>
        <w:t>soil ammonia monooxygenase</w:t>
      </w:r>
      <w:r>
        <w:rPr>
          <w:rFonts w:asciiTheme="majorEastAsia" w:eastAsiaTheme="majorEastAsia" w:hAnsiTheme="majorEastAsia" w:cstheme="majorEastAsia" w:hint="eastAsia"/>
          <w:sz w:val="24"/>
          <w:szCs w:val="24"/>
          <w:lang w:val="en-US" w:eastAsia="en-US" w:bidi="en-US"/>
        </w:rPr>
        <w:t xml:space="preserve"> </w:t>
      </w:r>
      <w:r>
        <w:rPr>
          <w:rFonts w:asciiTheme="majorEastAsia" w:eastAsiaTheme="majorEastAsia" w:hAnsiTheme="majorEastAsia" w:cstheme="majorEastAsia" w:hint="eastAsia"/>
          <w:sz w:val="24"/>
          <w:szCs w:val="24"/>
          <w:lang w:val="en-US" w:eastAsia="en-US" w:bidi="en-US"/>
        </w:rPr>
        <w:tab/>
        <w:t>148</w:t>
      </w:r>
    </w:p>
    <w:p w14:paraId="6E654C18" w14:textId="77777777" w:rsidR="002F0176" w:rsidRPr="00F51653" w:rsidRDefault="00000000">
      <w:pPr>
        <w:pStyle w:val="a7"/>
        <w:tabs>
          <w:tab w:val="left" w:pos="823"/>
          <w:tab w:val="right" w:leader="dot" w:pos="9220"/>
        </w:tabs>
        <w:spacing w:line="360" w:lineRule="auto"/>
        <w:jc w:val="both"/>
        <w:rPr>
          <w:rFonts w:asciiTheme="majorEastAsia" w:eastAsiaTheme="majorEastAsia" w:hAnsiTheme="majorEastAsia" w:cstheme="majorEastAsia"/>
          <w:sz w:val="24"/>
          <w:szCs w:val="24"/>
          <w:lang w:val="en-US"/>
        </w:rPr>
      </w:pPr>
      <w:r>
        <w:rPr>
          <w:rFonts w:asciiTheme="majorEastAsia" w:eastAsiaTheme="majorEastAsia" w:hAnsiTheme="majorEastAsia" w:cstheme="majorEastAsia" w:hint="eastAsia"/>
          <w:sz w:val="24"/>
          <w:szCs w:val="24"/>
          <w:lang w:val="en-US" w:eastAsia="en-US" w:bidi="en-US"/>
        </w:rPr>
        <w:t>4.18</w:t>
      </w:r>
      <w:r>
        <w:rPr>
          <w:rFonts w:asciiTheme="majorEastAsia" w:eastAsiaTheme="majorEastAsia" w:hAnsiTheme="majorEastAsia" w:cstheme="majorEastAsia" w:hint="eastAsia"/>
          <w:sz w:val="24"/>
          <w:szCs w:val="24"/>
        </w:rPr>
        <w:t>土壤磷酸酶</w:t>
      </w:r>
      <w:r w:rsidRPr="00F51653">
        <w:rPr>
          <w:rFonts w:asciiTheme="majorEastAsia" w:eastAsiaTheme="majorEastAsia" w:hAnsiTheme="majorEastAsia" w:cstheme="majorEastAsia" w:hint="eastAsia"/>
          <w:sz w:val="24"/>
          <w:szCs w:val="24"/>
          <w:lang w:val="en-US"/>
        </w:rPr>
        <w:t xml:space="preserve"> </w:t>
      </w:r>
      <w:r>
        <w:rPr>
          <w:rFonts w:ascii="Arial" w:eastAsiaTheme="majorEastAsia" w:hAnsi="Arial" w:cs="Arial"/>
          <w:sz w:val="24"/>
          <w:szCs w:val="24"/>
          <w:lang w:val="en-US" w:eastAsia="en-US" w:bidi="en-US"/>
        </w:rPr>
        <w:t>soil phosphatase</w:t>
      </w:r>
      <w:r>
        <w:rPr>
          <w:rFonts w:asciiTheme="majorEastAsia" w:eastAsiaTheme="majorEastAsia" w:hAnsiTheme="majorEastAsia" w:cstheme="majorEastAsia" w:hint="eastAsia"/>
          <w:sz w:val="24"/>
          <w:szCs w:val="24"/>
          <w:lang w:val="en-US" w:eastAsia="en-US" w:bidi="en-US"/>
        </w:rPr>
        <w:t xml:space="preserve"> </w:t>
      </w:r>
      <w:r>
        <w:rPr>
          <w:rFonts w:asciiTheme="majorEastAsia" w:eastAsiaTheme="majorEastAsia" w:hAnsiTheme="majorEastAsia" w:cstheme="majorEastAsia" w:hint="eastAsia"/>
          <w:sz w:val="24"/>
          <w:szCs w:val="24"/>
          <w:lang w:val="en-US" w:eastAsia="en-US" w:bidi="en-US"/>
        </w:rPr>
        <w:tab/>
        <w:t>148</w:t>
      </w:r>
    </w:p>
    <w:p w14:paraId="3F253452" w14:textId="77777777" w:rsidR="002F0176" w:rsidRPr="00F51653" w:rsidRDefault="00000000">
      <w:pPr>
        <w:pStyle w:val="a7"/>
        <w:tabs>
          <w:tab w:val="left" w:pos="559"/>
          <w:tab w:val="left" w:pos="828"/>
          <w:tab w:val="right" w:leader="dot" w:pos="9220"/>
        </w:tabs>
        <w:spacing w:line="360" w:lineRule="auto"/>
        <w:ind w:left="220" w:firstLine="0"/>
        <w:jc w:val="both"/>
        <w:rPr>
          <w:rFonts w:asciiTheme="majorEastAsia" w:eastAsiaTheme="majorEastAsia" w:hAnsiTheme="majorEastAsia" w:cstheme="majorEastAsia"/>
          <w:sz w:val="24"/>
          <w:szCs w:val="24"/>
          <w:lang w:val="en-US"/>
        </w:rPr>
      </w:pPr>
      <w:r>
        <w:rPr>
          <w:rFonts w:asciiTheme="majorEastAsia" w:eastAsiaTheme="majorEastAsia" w:hAnsiTheme="majorEastAsia" w:cstheme="majorEastAsia" w:hint="eastAsia"/>
          <w:sz w:val="24"/>
          <w:szCs w:val="24"/>
          <w:lang w:val="en-US" w:bidi="en-US"/>
        </w:rPr>
        <w:t>4.</w:t>
      </w:r>
      <w:r>
        <w:rPr>
          <w:rFonts w:asciiTheme="majorEastAsia" w:eastAsiaTheme="majorEastAsia" w:hAnsiTheme="majorEastAsia" w:cstheme="majorEastAsia" w:hint="eastAsia"/>
          <w:sz w:val="24"/>
          <w:szCs w:val="24"/>
          <w:lang w:val="en-US" w:eastAsia="en-US" w:bidi="en-US"/>
        </w:rPr>
        <w:t>19</w:t>
      </w:r>
      <w:r>
        <w:rPr>
          <w:rFonts w:asciiTheme="majorEastAsia" w:eastAsiaTheme="majorEastAsia" w:hAnsiTheme="majorEastAsia" w:cstheme="majorEastAsia" w:hint="eastAsia"/>
          <w:sz w:val="24"/>
          <w:szCs w:val="24"/>
        </w:rPr>
        <w:t>青枯菌</w:t>
      </w:r>
      <w:r w:rsidRPr="00F51653">
        <w:rPr>
          <w:rFonts w:asciiTheme="majorEastAsia" w:eastAsiaTheme="majorEastAsia" w:hAnsiTheme="majorEastAsia" w:cstheme="majorEastAsia" w:hint="eastAsia"/>
          <w:sz w:val="24"/>
          <w:szCs w:val="24"/>
          <w:lang w:val="en-US"/>
        </w:rPr>
        <w:t xml:space="preserve"> </w:t>
      </w:r>
      <w:r>
        <w:rPr>
          <w:rFonts w:ascii="Arial" w:eastAsiaTheme="majorEastAsia" w:hAnsi="Arial" w:cs="Arial"/>
          <w:i/>
          <w:iCs/>
          <w:sz w:val="24"/>
          <w:szCs w:val="24"/>
          <w:lang w:val="en-US" w:eastAsia="en-US" w:bidi="en-US"/>
        </w:rPr>
        <w:t>Ralstonia solanacearum</w:t>
      </w:r>
      <w:r>
        <w:rPr>
          <w:rFonts w:asciiTheme="majorEastAsia" w:eastAsiaTheme="majorEastAsia" w:hAnsiTheme="majorEastAsia" w:cstheme="majorEastAsia" w:hint="eastAsia"/>
          <w:sz w:val="24"/>
          <w:szCs w:val="24"/>
          <w:lang w:val="en-US" w:eastAsia="en-US" w:bidi="en-US"/>
        </w:rPr>
        <w:t xml:space="preserve"> </w:t>
      </w:r>
      <w:r>
        <w:rPr>
          <w:rFonts w:asciiTheme="majorEastAsia" w:eastAsiaTheme="majorEastAsia" w:hAnsiTheme="majorEastAsia" w:cstheme="majorEastAsia" w:hint="eastAsia"/>
          <w:sz w:val="24"/>
          <w:szCs w:val="24"/>
          <w:lang w:val="en-US" w:eastAsia="en-US" w:bidi="en-US"/>
        </w:rPr>
        <w:tab/>
        <w:t>148</w:t>
      </w:r>
    </w:p>
    <w:p w14:paraId="11551485" w14:textId="77777777" w:rsidR="002F0176" w:rsidRPr="00F51653" w:rsidRDefault="00000000">
      <w:pPr>
        <w:pStyle w:val="a7"/>
        <w:tabs>
          <w:tab w:val="left" w:pos="559"/>
          <w:tab w:val="left" w:pos="828"/>
          <w:tab w:val="right" w:leader="dot" w:pos="9220"/>
        </w:tabs>
        <w:spacing w:line="360" w:lineRule="auto"/>
        <w:ind w:left="220" w:firstLine="0"/>
        <w:jc w:val="both"/>
        <w:rPr>
          <w:rFonts w:asciiTheme="majorEastAsia" w:eastAsiaTheme="majorEastAsia" w:hAnsiTheme="majorEastAsia" w:cstheme="majorEastAsia"/>
          <w:sz w:val="24"/>
          <w:szCs w:val="24"/>
          <w:lang w:val="en-US"/>
        </w:rPr>
      </w:pPr>
      <w:r>
        <w:rPr>
          <w:rFonts w:asciiTheme="majorEastAsia" w:eastAsiaTheme="majorEastAsia" w:hAnsiTheme="majorEastAsia" w:cstheme="majorEastAsia" w:hint="eastAsia"/>
          <w:sz w:val="24"/>
          <w:szCs w:val="24"/>
          <w:lang w:val="en-US" w:bidi="en-US"/>
        </w:rPr>
        <w:t>4.</w:t>
      </w:r>
      <w:r>
        <w:rPr>
          <w:rFonts w:asciiTheme="majorEastAsia" w:eastAsiaTheme="majorEastAsia" w:hAnsiTheme="majorEastAsia" w:cstheme="majorEastAsia" w:hint="eastAsia"/>
          <w:sz w:val="24"/>
          <w:szCs w:val="24"/>
          <w:lang w:val="en-US" w:eastAsia="en-US" w:bidi="en-US"/>
        </w:rPr>
        <w:t>20</w:t>
      </w:r>
      <w:r>
        <w:rPr>
          <w:rFonts w:asciiTheme="majorEastAsia" w:eastAsiaTheme="majorEastAsia" w:hAnsiTheme="majorEastAsia" w:cstheme="majorEastAsia" w:hint="eastAsia"/>
          <w:sz w:val="24"/>
          <w:szCs w:val="24"/>
        </w:rPr>
        <w:t>尖</w:t>
      </w:r>
      <w:r>
        <w:rPr>
          <w:rFonts w:asciiTheme="majorEastAsia" w:eastAsiaTheme="majorEastAsia" w:hAnsiTheme="majorEastAsia" w:cstheme="majorEastAsia" w:hint="eastAsia"/>
          <w:sz w:val="24"/>
          <w:szCs w:val="24"/>
          <w:lang w:val="en-US"/>
        </w:rPr>
        <w:t>孢</w:t>
      </w:r>
      <w:r>
        <w:rPr>
          <w:rFonts w:asciiTheme="majorEastAsia" w:eastAsiaTheme="majorEastAsia" w:hAnsiTheme="majorEastAsia" w:cstheme="majorEastAsia" w:hint="eastAsia"/>
          <w:sz w:val="24"/>
          <w:szCs w:val="24"/>
        </w:rPr>
        <w:t>镰刀菌</w:t>
      </w:r>
      <w:r w:rsidRPr="00F51653">
        <w:rPr>
          <w:rFonts w:asciiTheme="majorEastAsia" w:eastAsiaTheme="majorEastAsia" w:hAnsiTheme="majorEastAsia" w:cstheme="majorEastAsia" w:hint="eastAsia"/>
          <w:sz w:val="24"/>
          <w:szCs w:val="24"/>
          <w:lang w:val="en-US"/>
        </w:rPr>
        <w:t xml:space="preserve"> </w:t>
      </w:r>
      <w:r>
        <w:rPr>
          <w:rFonts w:ascii="Arial" w:eastAsiaTheme="majorEastAsia" w:hAnsi="Arial" w:cs="Arial"/>
          <w:i/>
          <w:iCs/>
          <w:sz w:val="24"/>
          <w:szCs w:val="24"/>
          <w:lang w:val="en-US" w:eastAsia="en-US" w:bidi="en-US"/>
        </w:rPr>
        <w:t>Fusarium oxysporum</w:t>
      </w:r>
      <w:r>
        <w:rPr>
          <w:rFonts w:asciiTheme="majorEastAsia" w:eastAsiaTheme="majorEastAsia" w:hAnsiTheme="majorEastAsia" w:cstheme="majorEastAsia" w:hint="eastAsia"/>
          <w:sz w:val="24"/>
          <w:szCs w:val="24"/>
          <w:lang w:val="en-US" w:eastAsia="en-US" w:bidi="en-US"/>
        </w:rPr>
        <w:t xml:space="preserve"> </w:t>
      </w:r>
      <w:r>
        <w:rPr>
          <w:rFonts w:asciiTheme="majorEastAsia" w:eastAsiaTheme="majorEastAsia" w:hAnsiTheme="majorEastAsia" w:cstheme="majorEastAsia" w:hint="eastAsia"/>
          <w:sz w:val="24"/>
          <w:szCs w:val="24"/>
          <w:lang w:val="en-US" w:eastAsia="en-US" w:bidi="en-US"/>
        </w:rPr>
        <w:tab/>
        <w:t>148</w:t>
      </w:r>
    </w:p>
    <w:p w14:paraId="0800E6EB" w14:textId="77777777" w:rsidR="002F0176" w:rsidRPr="00F51653" w:rsidRDefault="00000000">
      <w:pPr>
        <w:pStyle w:val="a7"/>
        <w:tabs>
          <w:tab w:val="left" w:pos="559"/>
          <w:tab w:val="left" w:pos="814"/>
          <w:tab w:val="right" w:leader="dot" w:pos="9220"/>
        </w:tabs>
        <w:spacing w:line="360" w:lineRule="auto"/>
        <w:ind w:left="220" w:firstLine="0"/>
        <w:jc w:val="both"/>
        <w:rPr>
          <w:rFonts w:asciiTheme="majorEastAsia" w:eastAsiaTheme="majorEastAsia" w:hAnsiTheme="majorEastAsia" w:cstheme="majorEastAsia"/>
          <w:sz w:val="24"/>
          <w:szCs w:val="24"/>
          <w:lang w:val="en-US"/>
        </w:rPr>
      </w:pPr>
      <w:r>
        <w:rPr>
          <w:rFonts w:asciiTheme="majorEastAsia" w:eastAsiaTheme="majorEastAsia" w:hAnsiTheme="majorEastAsia" w:cstheme="majorEastAsia" w:hint="eastAsia"/>
          <w:sz w:val="24"/>
          <w:szCs w:val="24"/>
          <w:lang w:val="en-US" w:bidi="en-US"/>
        </w:rPr>
        <w:lastRenderedPageBreak/>
        <w:t>4.</w:t>
      </w:r>
      <w:r>
        <w:rPr>
          <w:rFonts w:asciiTheme="majorEastAsia" w:eastAsiaTheme="majorEastAsia" w:hAnsiTheme="majorEastAsia" w:cstheme="majorEastAsia" w:hint="eastAsia"/>
          <w:sz w:val="24"/>
          <w:szCs w:val="24"/>
          <w:lang w:val="en-US" w:eastAsia="en-US" w:bidi="en-US"/>
        </w:rPr>
        <w:t>21</w:t>
      </w:r>
      <w:r>
        <w:rPr>
          <w:rFonts w:asciiTheme="majorEastAsia" w:eastAsiaTheme="majorEastAsia" w:hAnsiTheme="majorEastAsia" w:cstheme="majorEastAsia" w:hint="eastAsia"/>
          <w:sz w:val="24"/>
          <w:szCs w:val="24"/>
        </w:rPr>
        <w:t>土壤线虫</w:t>
      </w:r>
      <w:r w:rsidRPr="00F51653">
        <w:rPr>
          <w:rFonts w:asciiTheme="majorEastAsia" w:eastAsiaTheme="majorEastAsia" w:hAnsiTheme="majorEastAsia" w:cstheme="majorEastAsia" w:hint="eastAsia"/>
          <w:sz w:val="24"/>
          <w:szCs w:val="24"/>
          <w:lang w:val="en-US"/>
        </w:rPr>
        <w:t xml:space="preserve"> </w:t>
      </w:r>
      <w:r>
        <w:rPr>
          <w:rFonts w:ascii="Arial" w:eastAsiaTheme="majorEastAsia" w:hAnsi="Arial" w:cs="Arial"/>
          <w:sz w:val="24"/>
          <w:szCs w:val="24"/>
          <w:lang w:val="en-US" w:eastAsia="en-US" w:bidi="en-US"/>
        </w:rPr>
        <w:t>soil nematode</w:t>
      </w:r>
      <w:r>
        <w:rPr>
          <w:rFonts w:asciiTheme="majorEastAsia" w:eastAsiaTheme="majorEastAsia" w:hAnsiTheme="majorEastAsia" w:cstheme="majorEastAsia" w:hint="eastAsia"/>
          <w:sz w:val="24"/>
          <w:szCs w:val="24"/>
          <w:lang w:val="en-US" w:eastAsia="en-US" w:bidi="en-US"/>
        </w:rPr>
        <w:t xml:space="preserve"> </w:t>
      </w:r>
      <w:r>
        <w:rPr>
          <w:rFonts w:asciiTheme="majorEastAsia" w:eastAsiaTheme="majorEastAsia" w:hAnsiTheme="majorEastAsia" w:cstheme="majorEastAsia" w:hint="eastAsia"/>
          <w:sz w:val="24"/>
          <w:szCs w:val="24"/>
          <w:lang w:val="en-US" w:eastAsia="en-US" w:bidi="en-US"/>
        </w:rPr>
        <w:tab/>
        <w:t>148</w:t>
      </w:r>
    </w:p>
    <w:p w14:paraId="25A78C7B" w14:textId="77777777" w:rsidR="002F0176" w:rsidRPr="00F51653" w:rsidRDefault="00000000">
      <w:pPr>
        <w:pStyle w:val="a7"/>
        <w:tabs>
          <w:tab w:val="left" w:pos="559"/>
          <w:tab w:val="left" w:pos="828"/>
          <w:tab w:val="right" w:leader="dot" w:pos="9220"/>
        </w:tabs>
        <w:spacing w:line="360" w:lineRule="auto"/>
        <w:ind w:left="220" w:firstLine="0"/>
        <w:jc w:val="both"/>
        <w:rPr>
          <w:rFonts w:asciiTheme="majorEastAsia" w:eastAsiaTheme="majorEastAsia" w:hAnsiTheme="majorEastAsia" w:cstheme="majorEastAsia"/>
          <w:sz w:val="24"/>
          <w:szCs w:val="24"/>
          <w:lang w:val="en-US"/>
        </w:rPr>
      </w:pPr>
      <w:r>
        <w:rPr>
          <w:rFonts w:asciiTheme="majorEastAsia" w:eastAsiaTheme="majorEastAsia" w:hAnsiTheme="majorEastAsia" w:cstheme="majorEastAsia" w:hint="eastAsia"/>
          <w:sz w:val="24"/>
          <w:szCs w:val="24"/>
          <w:lang w:val="en-US" w:bidi="en-US"/>
        </w:rPr>
        <w:t>4.</w:t>
      </w:r>
      <w:r>
        <w:rPr>
          <w:rFonts w:asciiTheme="majorEastAsia" w:eastAsiaTheme="majorEastAsia" w:hAnsiTheme="majorEastAsia" w:cstheme="majorEastAsia" w:hint="eastAsia"/>
          <w:sz w:val="24"/>
          <w:szCs w:val="24"/>
          <w:lang w:val="en-US" w:eastAsia="en-US" w:bidi="en-US"/>
        </w:rPr>
        <w:t>22</w:t>
      </w:r>
      <w:r>
        <w:rPr>
          <w:rFonts w:asciiTheme="majorEastAsia" w:eastAsiaTheme="majorEastAsia" w:hAnsiTheme="majorEastAsia" w:cstheme="majorEastAsia" w:hint="eastAsia"/>
          <w:sz w:val="24"/>
          <w:szCs w:val="24"/>
        </w:rPr>
        <w:t>蚯蚓</w:t>
      </w:r>
      <w:r w:rsidRPr="00F51653">
        <w:rPr>
          <w:rFonts w:asciiTheme="majorEastAsia" w:eastAsiaTheme="majorEastAsia" w:hAnsiTheme="majorEastAsia" w:cstheme="majorEastAsia" w:hint="eastAsia"/>
          <w:sz w:val="24"/>
          <w:szCs w:val="24"/>
          <w:lang w:val="en-US"/>
        </w:rPr>
        <w:t xml:space="preserve"> </w:t>
      </w:r>
      <w:r>
        <w:rPr>
          <w:rFonts w:ascii="Arial" w:eastAsiaTheme="majorEastAsia" w:hAnsi="Arial" w:cs="Arial"/>
          <w:sz w:val="24"/>
          <w:szCs w:val="24"/>
          <w:lang w:val="en-US" w:eastAsia="en-US" w:bidi="en-US"/>
        </w:rPr>
        <w:t>earthworm</w:t>
      </w:r>
      <w:r>
        <w:rPr>
          <w:rFonts w:asciiTheme="majorEastAsia" w:eastAsiaTheme="majorEastAsia" w:hAnsiTheme="majorEastAsia" w:cstheme="majorEastAsia" w:hint="eastAsia"/>
          <w:sz w:val="24"/>
          <w:szCs w:val="24"/>
          <w:lang w:val="en-US" w:eastAsia="en-US" w:bidi="en-US"/>
        </w:rPr>
        <w:t xml:space="preserve"> </w:t>
      </w:r>
      <w:r>
        <w:rPr>
          <w:rFonts w:asciiTheme="majorEastAsia" w:eastAsiaTheme="majorEastAsia" w:hAnsiTheme="majorEastAsia" w:cstheme="majorEastAsia" w:hint="eastAsia"/>
          <w:sz w:val="24"/>
          <w:szCs w:val="24"/>
          <w:lang w:val="en-US" w:eastAsia="en-US" w:bidi="en-US"/>
        </w:rPr>
        <w:tab/>
        <w:t>148</w:t>
      </w:r>
    </w:p>
    <w:p w14:paraId="27C50C9F" w14:textId="77777777" w:rsidR="002F0176" w:rsidRPr="00F51653" w:rsidRDefault="00000000">
      <w:pPr>
        <w:pStyle w:val="a7"/>
        <w:tabs>
          <w:tab w:val="left" w:pos="559"/>
          <w:tab w:val="left" w:pos="823"/>
          <w:tab w:val="right" w:leader="dot" w:pos="9220"/>
        </w:tabs>
        <w:spacing w:line="360" w:lineRule="auto"/>
        <w:ind w:left="220" w:firstLine="0"/>
        <w:jc w:val="both"/>
        <w:rPr>
          <w:rFonts w:asciiTheme="majorEastAsia" w:eastAsiaTheme="majorEastAsia" w:hAnsiTheme="majorEastAsia" w:cstheme="majorEastAsia"/>
          <w:sz w:val="24"/>
          <w:szCs w:val="24"/>
          <w:lang w:val="en-US"/>
        </w:rPr>
      </w:pPr>
      <w:r>
        <w:rPr>
          <w:rFonts w:asciiTheme="majorEastAsia" w:eastAsiaTheme="majorEastAsia" w:hAnsiTheme="majorEastAsia" w:cstheme="majorEastAsia" w:hint="eastAsia"/>
          <w:sz w:val="24"/>
          <w:szCs w:val="24"/>
          <w:lang w:val="en-US" w:bidi="en-US"/>
        </w:rPr>
        <w:t>4.</w:t>
      </w:r>
      <w:r>
        <w:rPr>
          <w:rFonts w:asciiTheme="majorEastAsia" w:eastAsiaTheme="majorEastAsia" w:hAnsiTheme="majorEastAsia" w:cstheme="majorEastAsia" w:hint="eastAsia"/>
          <w:sz w:val="24"/>
          <w:szCs w:val="24"/>
          <w:lang w:val="en-US" w:eastAsia="en-US" w:bidi="en-US"/>
        </w:rPr>
        <w:t>23</w:t>
      </w:r>
      <w:r>
        <w:rPr>
          <w:rFonts w:asciiTheme="majorEastAsia" w:eastAsiaTheme="majorEastAsia" w:hAnsiTheme="majorEastAsia" w:cstheme="majorEastAsia" w:hint="eastAsia"/>
          <w:sz w:val="24"/>
          <w:szCs w:val="24"/>
        </w:rPr>
        <w:t>基因拷贝数</w:t>
      </w:r>
      <w:r w:rsidRPr="00F51653">
        <w:rPr>
          <w:rFonts w:asciiTheme="majorEastAsia" w:eastAsiaTheme="majorEastAsia" w:hAnsiTheme="majorEastAsia" w:cstheme="majorEastAsia" w:hint="eastAsia"/>
          <w:sz w:val="24"/>
          <w:szCs w:val="24"/>
          <w:lang w:val="en-US"/>
        </w:rPr>
        <w:t xml:space="preserve"> </w:t>
      </w:r>
      <w:r>
        <w:rPr>
          <w:rFonts w:ascii="Arial" w:eastAsiaTheme="majorEastAsia" w:hAnsi="Arial" w:cs="Arial"/>
          <w:sz w:val="24"/>
          <w:szCs w:val="24"/>
          <w:lang w:val="en-US" w:eastAsia="en-US" w:bidi="en-US"/>
        </w:rPr>
        <w:t>gene copies</w:t>
      </w:r>
      <w:r>
        <w:rPr>
          <w:rFonts w:asciiTheme="majorEastAsia" w:eastAsiaTheme="majorEastAsia" w:hAnsiTheme="majorEastAsia" w:cstheme="majorEastAsia" w:hint="eastAsia"/>
          <w:sz w:val="24"/>
          <w:szCs w:val="24"/>
          <w:lang w:val="en-US" w:eastAsia="en-US" w:bidi="en-US"/>
        </w:rPr>
        <w:t xml:space="preserve"> </w:t>
      </w:r>
      <w:r>
        <w:rPr>
          <w:rFonts w:asciiTheme="majorEastAsia" w:eastAsiaTheme="majorEastAsia" w:hAnsiTheme="majorEastAsia" w:cstheme="majorEastAsia" w:hint="eastAsia"/>
          <w:sz w:val="24"/>
          <w:szCs w:val="24"/>
          <w:lang w:val="en-US" w:eastAsia="en-US" w:bidi="en-US"/>
        </w:rPr>
        <w:tab/>
        <w:t>148</w:t>
      </w:r>
    </w:p>
    <w:p w14:paraId="4D82039B" w14:textId="77777777" w:rsidR="002F0176" w:rsidRPr="00F51653" w:rsidRDefault="00000000">
      <w:pPr>
        <w:pStyle w:val="a7"/>
        <w:tabs>
          <w:tab w:val="left" w:pos="559"/>
          <w:tab w:val="left" w:pos="828"/>
          <w:tab w:val="center" w:pos="5767"/>
          <w:tab w:val="right" w:leader="dot" w:pos="9220"/>
        </w:tabs>
        <w:spacing w:line="360" w:lineRule="auto"/>
        <w:ind w:left="220" w:firstLine="0"/>
        <w:jc w:val="both"/>
        <w:rPr>
          <w:rFonts w:asciiTheme="majorEastAsia" w:eastAsiaTheme="majorEastAsia" w:hAnsiTheme="majorEastAsia" w:cstheme="majorEastAsia"/>
          <w:sz w:val="24"/>
          <w:szCs w:val="24"/>
          <w:lang w:val="en-US"/>
        </w:rPr>
      </w:pPr>
      <w:r>
        <w:rPr>
          <w:rFonts w:asciiTheme="majorEastAsia" w:eastAsiaTheme="majorEastAsia" w:hAnsiTheme="majorEastAsia" w:cstheme="majorEastAsia" w:hint="eastAsia"/>
          <w:sz w:val="24"/>
          <w:szCs w:val="24"/>
          <w:lang w:val="en-US" w:bidi="en-US"/>
        </w:rPr>
        <w:t>4.</w:t>
      </w:r>
      <w:r>
        <w:rPr>
          <w:rFonts w:asciiTheme="majorEastAsia" w:eastAsiaTheme="majorEastAsia" w:hAnsiTheme="majorEastAsia" w:cstheme="majorEastAsia" w:hint="eastAsia"/>
          <w:sz w:val="24"/>
          <w:szCs w:val="24"/>
          <w:lang w:val="en-US" w:eastAsia="en-US" w:bidi="en-US"/>
        </w:rPr>
        <w:t>24</w:t>
      </w:r>
      <w:r>
        <w:rPr>
          <w:rFonts w:asciiTheme="majorEastAsia" w:eastAsiaTheme="majorEastAsia" w:hAnsiTheme="majorEastAsia" w:cstheme="majorEastAsia" w:hint="eastAsia"/>
          <w:sz w:val="24"/>
          <w:szCs w:val="24"/>
        </w:rPr>
        <w:t>土壤微生物高通量测序</w:t>
      </w:r>
      <w:r w:rsidRPr="00F51653">
        <w:rPr>
          <w:rFonts w:asciiTheme="majorEastAsia" w:eastAsiaTheme="majorEastAsia" w:hAnsiTheme="majorEastAsia" w:cstheme="majorEastAsia" w:hint="eastAsia"/>
          <w:sz w:val="24"/>
          <w:szCs w:val="24"/>
          <w:lang w:val="en-US"/>
        </w:rPr>
        <w:t xml:space="preserve"> </w:t>
      </w:r>
      <w:r>
        <w:rPr>
          <w:rFonts w:ascii="Arial" w:eastAsiaTheme="majorEastAsia" w:hAnsi="Arial" w:cs="Arial"/>
          <w:sz w:val="24"/>
          <w:szCs w:val="24"/>
          <w:lang w:val="en-US" w:eastAsia="en-US" w:bidi="en-US"/>
        </w:rPr>
        <w:t>soil microbial high-throughput</w:t>
      </w:r>
      <w:r>
        <w:rPr>
          <w:rFonts w:ascii="Arial" w:eastAsiaTheme="majorEastAsia" w:hAnsi="Arial" w:cs="Arial"/>
          <w:sz w:val="24"/>
          <w:szCs w:val="24"/>
          <w:lang w:val="en-US" w:bidi="en-US"/>
        </w:rPr>
        <w:t xml:space="preserve"> </w:t>
      </w:r>
      <w:r>
        <w:rPr>
          <w:rFonts w:ascii="Arial" w:eastAsiaTheme="majorEastAsia" w:hAnsi="Arial" w:cs="Arial"/>
          <w:sz w:val="24"/>
          <w:szCs w:val="24"/>
          <w:lang w:val="en-US" w:eastAsia="en-US" w:bidi="en-US"/>
        </w:rPr>
        <w:t>sequencing</w:t>
      </w:r>
      <w:r>
        <w:rPr>
          <w:rFonts w:asciiTheme="majorEastAsia" w:eastAsiaTheme="majorEastAsia" w:hAnsiTheme="majorEastAsia" w:cstheme="majorEastAsia" w:hint="eastAsia"/>
          <w:sz w:val="24"/>
          <w:szCs w:val="24"/>
          <w:lang w:val="en-US" w:eastAsia="en-US" w:bidi="en-US"/>
        </w:rPr>
        <w:t xml:space="preserve"> </w:t>
      </w:r>
      <w:r>
        <w:rPr>
          <w:rFonts w:asciiTheme="majorEastAsia" w:eastAsiaTheme="majorEastAsia" w:hAnsiTheme="majorEastAsia" w:cstheme="majorEastAsia" w:hint="eastAsia"/>
          <w:sz w:val="24"/>
          <w:szCs w:val="24"/>
          <w:lang w:val="en-US" w:eastAsia="en-US" w:bidi="en-US"/>
        </w:rPr>
        <w:tab/>
        <w:t>149</w:t>
      </w:r>
    </w:p>
    <w:p w14:paraId="0FD134F7" w14:textId="77777777" w:rsidR="002F0176" w:rsidRPr="00F51653" w:rsidRDefault="00000000">
      <w:pPr>
        <w:pStyle w:val="a7"/>
        <w:tabs>
          <w:tab w:val="left" w:pos="559"/>
          <w:tab w:val="left" w:pos="823"/>
          <w:tab w:val="right" w:leader="dot" w:pos="9220"/>
        </w:tabs>
        <w:spacing w:line="360" w:lineRule="auto"/>
        <w:ind w:left="220" w:firstLine="0"/>
        <w:jc w:val="both"/>
        <w:rPr>
          <w:rFonts w:asciiTheme="majorEastAsia" w:eastAsiaTheme="majorEastAsia" w:hAnsiTheme="majorEastAsia" w:cstheme="majorEastAsia"/>
          <w:sz w:val="24"/>
          <w:szCs w:val="24"/>
          <w:lang w:val="en-US"/>
        </w:rPr>
      </w:pPr>
      <w:r>
        <w:rPr>
          <w:rFonts w:asciiTheme="majorEastAsia" w:eastAsiaTheme="majorEastAsia" w:hAnsiTheme="majorEastAsia" w:cstheme="majorEastAsia" w:hint="eastAsia"/>
          <w:sz w:val="24"/>
          <w:szCs w:val="24"/>
          <w:lang w:val="en-US" w:bidi="en-US"/>
        </w:rPr>
        <w:t>4.</w:t>
      </w:r>
      <w:r>
        <w:rPr>
          <w:rFonts w:asciiTheme="majorEastAsia" w:eastAsiaTheme="majorEastAsia" w:hAnsiTheme="majorEastAsia" w:cstheme="majorEastAsia" w:hint="eastAsia"/>
          <w:sz w:val="24"/>
          <w:szCs w:val="24"/>
          <w:lang w:val="en-US" w:eastAsia="en-US" w:bidi="en-US"/>
        </w:rPr>
        <w:t>25</w:t>
      </w:r>
      <w:r>
        <w:rPr>
          <w:rFonts w:asciiTheme="majorEastAsia" w:eastAsiaTheme="majorEastAsia" w:hAnsiTheme="majorEastAsia" w:cstheme="majorEastAsia" w:hint="eastAsia"/>
          <w:sz w:val="24"/>
          <w:szCs w:val="24"/>
        </w:rPr>
        <w:t>土壤功能基因组测序</w:t>
      </w:r>
      <w:r w:rsidRPr="00F51653">
        <w:rPr>
          <w:rFonts w:asciiTheme="majorEastAsia" w:eastAsiaTheme="majorEastAsia" w:hAnsiTheme="majorEastAsia" w:cstheme="majorEastAsia" w:hint="eastAsia"/>
          <w:sz w:val="24"/>
          <w:szCs w:val="24"/>
          <w:lang w:val="en-US"/>
        </w:rPr>
        <w:t xml:space="preserve"> </w:t>
      </w:r>
      <w:r>
        <w:rPr>
          <w:rFonts w:ascii="Arial" w:eastAsiaTheme="majorEastAsia" w:hAnsi="Arial" w:cs="Arial"/>
          <w:sz w:val="24"/>
          <w:szCs w:val="24"/>
          <w:lang w:val="en-US" w:eastAsia="en-US" w:bidi="en-US"/>
        </w:rPr>
        <w:t>soil functional genomic sequencing</w:t>
      </w:r>
      <w:r>
        <w:rPr>
          <w:rFonts w:asciiTheme="majorEastAsia" w:eastAsiaTheme="majorEastAsia" w:hAnsiTheme="majorEastAsia" w:cstheme="majorEastAsia" w:hint="eastAsia"/>
          <w:sz w:val="24"/>
          <w:szCs w:val="24"/>
          <w:lang w:val="en-US" w:eastAsia="en-US" w:bidi="en-US"/>
        </w:rPr>
        <w:t xml:space="preserve"> </w:t>
      </w:r>
      <w:r>
        <w:rPr>
          <w:rFonts w:asciiTheme="majorEastAsia" w:eastAsiaTheme="majorEastAsia" w:hAnsiTheme="majorEastAsia" w:cstheme="majorEastAsia" w:hint="eastAsia"/>
          <w:sz w:val="24"/>
          <w:szCs w:val="24"/>
          <w:lang w:val="en-US" w:eastAsia="en-US" w:bidi="en-US"/>
        </w:rPr>
        <w:tab/>
        <w:t>149</w:t>
      </w:r>
    </w:p>
    <w:p w14:paraId="67E9B188" w14:textId="77777777" w:rsidR="002F0176" w:rsidRPr="00F51653" w:rsidRDefault="00000000">
      <w:pPr>
        <w:pStyle w:val="a7"/>
        <w:tabs>
          <w:tab w:val="left" w:pos="559"/>
          <w:tab w:val="left" w:pos="828"/>
          <w:tab w:val="center" w:pos="5724"/>
          <w:tab w:val="right" w:leader="dot" w:pos="9220"/>
        </w:tabs>
        <w:spacing w:line="360" w:lineRule="auto"/>
        <w:ind w:left="220" w:firstLine="0"/>
        <w:jc w:val="both"/>
        <w:rPr>
          <w:rFonts w:asciiTheme="majorEastAsia" w:eastAsiaTheme="majorEastAsia" w:hAnsiTheme="majorEastAsia" w:cstheme="majorEastAsia"/>
          <w:sz w:val="24"/>
          <w:szCs w:val="24"/>
          <w:lang w:val="en-US"/>
        </w:rPr>
      </w:pPr>
      <w:r>
        <w:rPr>
          <w:rFonts w:asciiTheme="majorEastAsia" w:eastAsiaTheme="majorEastAsia" w:hAnsiTheme="majorEastAsia" w:cstheme="majorEastAsia" w:hint="eastAsia"/>
          <w:sz w:val="24"/>
          <w:szCs w:val="24"/>
          <w:lang w:val="en-US" w:bidi="en-US"/>
        </w:rPr>
        <w:t>4.</w:t>
      </w:r>
      <w:r>
        <w:rPr>
          <w:rFonts w:asciiTheme="majorEastAsia" w:eastAsiaTheme="majorEastAsia" w:hAnsiTheme="majorEastAsia" w:cstheme="majorEastAsia" w:hint="eastAsia"/>
          <w:sz w:val="24"/>
          <w:szCs w:val="24"/>
          <w:lang w:val="en-US" w:eastAsia="en-US" w:bidi="en-US"/>
        </w:rPr>
        <w:t>26</w:t>
      </w:r>
      <w:r>
        <w:rPr>
          <w:rFonts w:asciiTheme="majorEastAsia" w:eastAsiaTheme="majorEastAsia" w:hAnsiTheme="majorEastAsia" w:cstheme="majorEastAsia" w:hint="eastAsia"/>
          <w:sz w:val="24"/>
          <w:szCs w:val="24"/>
        </w:rPr>
        <w:t>土壤动物线粒体基因组测序</w:t>
      </w:r>
      <w:r w:rsidRPr="00F51653">
        <w:rPr>
          <w:rFonts w:asciiTheme="majorEastAsia" w:eastAsiaTheme="majorEastAsia" w:hAnsiTheme="majorEastAsia" w:cstheme="majorEastAsia" w:hint="eastAsia"/>
          <w:sz w:val="24"/>
          <w:szCs w:val="24"/>
          <w:lang w:val="en-US"/>
        </w:rPr>
        <w:t xml:space="preserve"> </w:t>
      </w:r>
      <w:r>
        <w:rPr>
          <w:rFonts w:ascii="Arial" w:eastAsiaTheme="majorEastAsia" w:hAnsi="Arial" w:cs="Arial"/>
          <w:sz w:val="24"/>
          <w:szCs w:val="24"/>
          <w:lang w:val="en-US" w:eastAsia="en-US" w:bidi="en-US"/>
        </w:rPr>
        <w:t>soil animal mitochondrial</w:t>
      </w:r>
      <w:r>
        <w:rPr>
          <w:rFonts w:ascii="Arial" w:eastAsiaTheme="majorEastAsia" w:hAnsi="Arial" w:cs="Arial"/>
          <w:sz w:val="24"/>
          <w:szCs w:val="24"/>
          <w:lang w:val="en-US" w:bidi="en-US"/>
        </w:rPr>
        <w:t xml:space="preserve"> </w:t>
      </w:r>
      <w:r>
        <w:rPr>
          <w:rFonts w:ascii="Arial" w:eastAsiaTheme="majorEastAsia" w:hAnsi="Arial" w:cs="Arial"/>
          <w:sz w:val="24"/>
          <w:szCs w:val="24"/>
          <w:lang w:val="en-US" w:eastAsia="en-US" w:bidi="en-US"/>
        </w:rPr>
        <w:t>genome sequencing</w:t>
      </w:r>
      <w:r>
        <w:rPr>
          <w:rFonts w:asciiTheme="majorEastAsia" w:eastAsiaTheme="majorEastAsia" w:hAnsiTheme="majorEastAsia" w:cstheme="majorEastAsia" w:hint="eastAsia"/>
          <w:sz w:val="24"/>
          <w:szCs w:val="24"/>
          <w:lang w:val="en-US" w:eastAsia="en-US" w:bidi="en-US"/>
        </w:rPr>
        <w:t xml:space="preserve"> </w:t>
      </w:r>
      <w:r>
        <w:rPr>
          <w:rFonts w:asciiTheme="majorEastAsia" w:eastAsiaTheme="majorEastAsia" w:hAnsiTheme="majorEastAsia" w:cstheme="majorEastAsia" w:hint="eastAsia"/>
          <w:sz w:val="24"/>
          <w:szCs w:val="24"/>
          <w:lang w:val="en-US" w:eastAsia="en-US" w:bidi="en-US"/>
        </w:rPr>
        <w:tab/>
        <w:t>149</w:t>
      </w:r>
    </w:p>
    <w:p w14:paraId="0B4CAB64" w14:textId="77777777" w:rsidR="002F0176" w:rsidRPr="00F51653" w:rsidRDefault="00000000">
      <w:pPr>
        <w:pStyle w:val="a7"/>
        <w:tabs>
          <w:tab w:val="left" w:pos="559"/>
          <w:tab w:val="left" w:pos="823"/>
          <w:tab w:val="right" w:leader="dot" w:pos="9220"/>
        </w:tabs>
        <w:spacing w:line="360" w:lineRule="auto"/>
        <w:ind w:left="220" w:firstLine="0"/>
        <w:jc w:val="both"/>
        <w:rPr>
          <w:rFonts w:asciiTheme="majorEastAsia" w:eastAsiaTheme="majorEastAsia" w:hAnsiTheme="majorEastAsia" w:cstheme="majorEastAsia"/>
          <w:sz w:val="24"/>
          <w:szCs w:val="24"/>
          <w:lang w:val="en-US"/>
        </w:rPr>
      </w:pPr>
      <w:r>
        <w:rPr>
          <w:rFonts w:asciiTheme="majorEastAsia" w:eastAsiaTheme="majorEastAsia" w:hAnsiTheme="majorEastAsia" w:cstheme="majorEastAsia" w:hint="eastAsia"/>
          <w:sz w:val="24"/>
          <w:szCs w:val="24"/>
          <w:lang w:val="en-US" w:bidi="en-US"/>
        </w:rPr>
        <w:t>4.</w:t>
      </w:r>
      <w:r>
        <w:rPr>
          <w:rFonts w:asciiTheme="majorEastAsia" w:eastAsiaTheme="majorEastAsia" w:hAnsiTheme="majorEastAsia" w:cstheme="majorEastAsia" w:hint="eastAsia"/>
          <w:sz w:val="24"/>
          <w:szCs w:val="24"/>
          <w:lang w:val="en-US" w:eastAsia="en-US" w:bidi="en-US"/>
        </w:rPr>
        <w:t>27</w:t>
      </w:r>
      <w:r>
        <w:rPr>
          <w:rFonts w:asciiTheme="majorEastAsia" w:eastAsiaTheme="majorEastAsia" w:hAnsiTheme="majorEastAsia" w:cstheme="majorEastAsia" w:hint="eastAsia"/>
          <w:sz w:val="24"/>
          <w:szCs w:val="24"/>
        </w:rPr>
        <w:t>土壤生物数据库</w:t>
      </w:r>
      <w:r w:rsidRPr="00F51653">
        <w:rPr>
          <w:rFonts w:asciiTheme="majorEastAsia" w:eastAsiaTheme="majorEastAsia" w:hAnsiTheme="majorEastAsia" w:cstheme="majorEastAsia" w:hint="eastAsia"/>
          <w:sz w:val="24"/>
          <w:szCs w:val="24"/>
          <w:lang w:val="en-US"/>
        </w:rPr>
        <w:t xml:space="preserve"> </w:t>
      </w:r>
      <w:r>
        <w:rPr>
          <w:rFonts w:ascii="Arial" w:eastAsiaTheme="majorEastAsia" w:hAnsi="Arial" w:cs="Arial"/>
          <w:sz w:val="24"/>
          <w:szCs w:val="24"/>
          <w:lang w:val="en-US" w:eastAsia="en-US" w:bidi="en-US"/>
        </w:rPr>
        <w:t>soil biological database</w:t>
      </w:r>
      <w:r>
        <w:rPr>
          <w:rFonts w:asciiTheme="majorEastAsia" w:eastAsiaTheme="majorEastAsia" w:hAnsiTheme="majorEastAsia" w:cstheme="majorEastAsia" w:hint="eastAsia"/>
          <w:sz w:val="24"/>
          <w:szCs w:val="24"/>
          <w:lang w:val="en-US" w:eastAsia="en-US" w:bidi="en-US"/>
        </w:rPr>
        <w:t xml:space="preserve"> </w:t>
      </w:r>
      <w:r>
        <w:rPr>
          <w:rFonts w:asciiTheme="majorEastAsia" w:eastAsiaTheme="majorEastAsia" w:hAnsiTheme="majorEastAsia" w:cstheme="majorEastAsia" w:hint="eastAsia"/>
          <w:sz w:val="24"/>
          <w:szCs w:val="24"/>
          <w:lang w:val="en-US" w:eastAsia="en-US" w:bidi="en-US"/>
        </w:rPr>
        <w:tab/>
        <w:t>149</w:t>
      </w:r>
    </w:p>
    <w:p w14:paraId="1757CDE8" w14:textId="77777777" w:rsidR="002F0176" w:rsidRDefault="00000000">
      <w:pPr>
        <w:pStyle w:val="a7"/>
        <w:tabs>
          <w:tab w:val="left" w:pos="559"/>
          <w:tab w:val="left" w:pos="823"/>
          <w:tab w:val="right" w:leader="dot" w:pos="9220"/>
        </w:tabs>
        <w:spacing w:line="360" w:lineRule="auto"/>
        <w:ind w:left="220" w:firstLine="0"/>
        <w:jc w:val="both"/>
        <w:rPr>
          <w:rFonts w:asciiTheme="majorEastAsia" w:eastAsiaTheme="majorEastAsia" w:hAnsiTheme="majorEastAsia" w:cstheme="majorEastAsia"/>
          <w:sz w:val="24"/>
          <w:szCs w:val="24"/>
          <w:lang w:val="en-US" w:eastAsia="en-US" w:bidi="en-US"/>
        </w:rPr>
      </w:pPr>
      <w:r>
        <w:rPr>
          <w:rFonts w:asciiTheme="majorEastAsia" w:eastAsiaTheme="majorEastAsia" w:hAnsiTheme="majorEastAsia" w:cstheme="majorEastAsia" w:hint="eastAsia"/>
          <w:sz w:val="24"/>
          <w:szCs w:val="24"/>
          <w:lang w:val="en-US" w:bidi="en-US"/>
        </w:rPr>
        <w:t>4.</w:t>
      </w:r>
      <w:r>
        <w:rPr>
          <w:rFonts w:asciiTheme="majorEastAsia" w:eastAsiaTheme="majorEastAsia" w:hAnsiTheme="majorEastAsia" w:cstheme="majorEastAsia" w:hint="eastAsia"/>
          <w:sz w:val="24"/>
          <w:szCs w:val="24"/>
          <w:lang w:val="en-US" w:eastAsia="en-US" w:bidi="en-US"/>
        </w:rPr>
        <w:t>28</w:t>
      </w:r>
      <w:r>
        <w:rPr>
          <w:rFonts w:asciiTheme="majorEastAsia" w:eastAsiaTheme="majorEastAsia" w:hAnsiTheme="majorEastAsia" w:cstheme="majorEastAsia" w:hint="eastAsia"/>
          <w:sz w:val="24"/>
          <w:szCs w:val="24"/>
          <w:lang w:val="en-US" w:eastAsia="en-US" w:bidi="en-US"/>
        </w:rPr>
        <w:tab/>
      </w:r>
      <w:r>
        <w:rPr>
          <w:rFonts w:asciiTheme="majorEastAsia" w:eastAsiaTheme="majorEastAsia" w:hAnsiTheme="majorEastAsia" w:cstheme="majorEastAsia" w:hint="eastAsia"/>
          <w:sz w:val="24"/>
          <w:szCs w:val="24"/>
        </w:rPr>
        <w:t xml:space="preserve">植物生长旺盛期 </w:t>
      </w:r>
      <w:r>
        <w:rPr>
          <w:rFonts w:ascii="Arial" w:eastAsiaTheme="majorEastAsia" w:hAnsi="Arial" w:cs="Arial"/>
          <w:sz w:val="24"/>
          <w:szCs w:val="24"/>
          <w:lang w:val="en-US" w:eastAsia="en-US" w:bidi="en-US"/>
        </w:rPr>
        <w:t>plant exuberant growth period</w:t>
      </w:r>
      <w:r>
        <w:rPr>
          <w:rFonts w:asciiTheme="majorEastAsia" w:eastAsiaTheme="majorEastAsia" w:hAnsiTheme="majorEastAsia" w:cstheme="majorEastAsia" w:hint="eastAsia"/>
          <w:sz w:val="24"/>
          <w:szCs w:val="24"/>
          <w:lang w:val="en-US" w:eastAsia="en-US" w:bidi="en-US"/>
        </w:rPr>
        <w:t xml:space="preserve"> </w:t>
      </w:r>
      <w:r>
        <w:rPr>
          <w:rFonts w:asciiTheme="majorEastAsia" w:eastAsiaTheme="majorEastAsia" w:hAnsiTheme="majorEastAsia" w:cstheme="majorEastAsia" w:hint="eastAsia"/>
          <w:sz w:val="24"/>
          <w:szCs w:val="24"/>
          <w:lang w:val="en-US" w:eastAsia="en-US" w:bidi="en-US"/>
        </w:rPr>
        <w:tab/>
        <w:t>149</w:t>
      </w:r>
    </w:p>
    <w:p w14:paraId="1E830810" w14:textId="77777777" w:rsidR="002F0176" w:rsidRDefault="00000000">
      <w:pPr>
        <w:pStyle w:val="a7"/>
        <w:tabs>
          <w:tab w:val="left" w:pos="559"/>
          <w:tab w:val="left" w:pos="823"/>
          <w:tab w:val="right" w:leader="dot" w:pos="9220"/>
        </w:tabs>
        <w:spacing w:line="360" w:lineRule="auto"/>
        <w:ind w:firstLine="0"/>
        <w:jc w:val="both"/>
        <w:rPr>
          <w:rFonts w:asciiTheme="majorEastAsia" w:eastAsiaTheme="majorEastAsia" w:hAnsiTheme="majorEastAsia" w:cstheme="majorEastAsia"/>
          <w:sz w:val="24"/>
          <w:szCs w:val="24"/>
          <w:lang w:val="en-US"/>
        </w:rPr>
      </w:pPr>
      <w:r>
        <w:rPr>
          <w:rFonts w:asciiTheme="majorEastAsia" w:eastAsiaTheme="majorEastAsia" w:hAnsiTheme="majorEastAsia" w:cstheme="majorEastAsia" w:hint="eastAsia"/>
          <w:sz w:val="24"/>
          <w:szCs w:val="24"/>
          <w:lang w:val="en-US"/>
        </w:rPr>
        <w:t xml:space="preserve">5 </w:t>
      </w:r>
      <w:r>
        <w:rPr>
          <w:rFonts w:asciiTheme="majorEastAsia" w:eastAsiaTheme="majorEastAsia" w:hAnsiTheme="majorEastAsia" w:cstheme="majorEastAsia" w:hint="eastAsia"/>
          <w:sz w:val="24"/>
          <w:szCs w:val="24"/>
        </w:rPr>
        <w:t>土壤生物</w:t>
      </w:r>
      <w:r>
        <w:rPr>
          <w:rFonts w:asciiTheme="majorEastAsia" w:eastAsiaTheme="majorEastAsia" w:hAnsiTheme="majorEastAsia" w:cstheme="majorEastAsia" w:hint="eastAsia"/>
          <w:sz w:val="24"/>
          <w:szCs w:val="24"/>
          <w:lang w:val="en-US"/>
        </w:rPr>
        <w:t>调查方法</w:t>
      </w:r>
      <w:r>
        <w:rPr>
          <w:rFonts w:asciiTheme="majorEastAsia" w:eastAsiaTheme="majorEastAsia" w:hAnsiTheme="majorEastAsia" w:cstheme="majorEastAsia" w:hint="eastAsia"/>
          <w:sz w:val="24"/>
          <w:szCs w:val="24"/>
          <w:lang w:val="en-US" w:eastAsia="en-US" w:bidi="en-US"/>
        </w:rPr>
        <w:tab/>
      </w:r>
      <w:r>
        <w:rPr>
          <w:rFonts w:asciiTheme="majorEastAsia" w:eastAsiaTheme="majorEastAsia" w:hAnsiTheme="majorEastAsia" w:cstheme="majorEastAsia" w:hint="eastAsia"/>
          <w:sz w:val="24"/>
          <w:szCs w:val="24"/>
          <w:lang w:val="en-US"/>
        </w:rPr>
        <w:t>149</w:t>
      </w:r>
    </w:p>
    <w:p w14:paraId="23D90BEE" w14:textId="77777777" w:rsidR="002F0176" w:rsidRDefault="00000000">
      <w:pPr>
        <w:pStyle w:val="a7"/>
        <w:tabs>
          <w:tab w:val="left" w:pos="758"/>
          <w:tab w:val="left" w:pos="759"/>
          <w:tab w:val="right" w:leader="dot" w:pos="9220"/>
        </w:tabs>
        <w:spacing w:line="360" w:lineRule="auto"/>
        <w:ind w:left="220" w:firstLine="0"/>
        <w:jc w:val="both"/>
        <w:rPr>
          <w:rFonts w:asciiTheme="majorEastAsia" w:eastAsiaTheme="majorEastAsia" w:hAnsiTheme="majorEastAsia" w:cstheme="majorEastAsia"/>
          <w:sz w:val="24"/>
          <w:szCs w:val="24"/>
        </w:rPr>
      </w:pPr>
      <w:r>
        <w:rPr>
          <w:rFonts w:asciiTheme="majorEastAsia" w:eastAsiaTheme="majorEastAsia" w:hAnsiTheme="majorEastAsia" w:cstheme="majorEastAsia" w:hint="eastAsia"/>
          <w:sz w:val="24"/>
          <w:szCs w:val="24"/>
          <w:lang w:val="en-US"/>
        </w:rPr>
        <w:t>5.1</w:t>
      </w:r>
      <w:hyperlink w:anchor="bookmark25" w:tooltip="Current Document">
        <w:r>
          <w:rPr>
            <w:rFonts w:asciiTheme="majorEastAsia" w:eastAsiaTheme="majorEastAsia" w:hAnsiTheme="majorEastAsia" w:cstheme="majorEastAsia" w:hint="eastAsia"/>
            <w:sz w:val="24"/>
            <w:szCs w:val="24"/>
          </w:rPr>
          <w:t>土壤生物调查样点布设方法</w:t>
        </w:r>
        <w:r>
          <w:rPr>
            <w:rFonts w:asciiTheme="majorEastAsia" w:eastAsiaTheme="majorEastAsia" w:hAnsiTheme="majorEastAsia" w:cstheme="majorEastAsia" w:hint="eastAsia"/>
            <w:sz w:val="24"/>
            <w:szCs w:val="24"/>
            <w:lang w:val="en-US" w:eastAsia="en-US" w:bidi="en-US"/>
          </w:rPr>
          <w:tab/>
        </w:r>
        <w:r>
          <w:rPr>
            <w:rFonts w:asciiTheme="majorEastAsia" w:eastAsiaTheme="majorEastAsia" w:hAnsiTheme="majorEastAsia" w:cstheme="majorEastAsia" w:hint="eastAsia"/>
            <w:sz w:val="24"/>
            <w:szCs w:val="24"/>
          </w:rPr>
          <w:t>149</w:t>
        </w:r>
      </w:hyperlink>
    </w:p>
    <w:p w14:paraId="58AB7330" w14:textId="77777777" w:rsidR="002F0176" w:rsidRDefault="00000000">
      <w:pPr>
        <w:pStyle w:val="a7"/>
        <w:tabs>
          <w:tab w:val="left" w:pos="758"/>
          <w:tab w:val="left" w:pos="759"/>
          <w:tab w:val="right" w:leader="dot" w:pos="9220"/>
        </w:tabs>
        <w:spacing w:line="360" w:lineRule="auto"/>
        <w:ind w:left="220" w:firstLine="0"/>
        <w:jc w:val="both"/>
        <w:rPr>
          <w:rFonts w:asciiTheme="majorEastAsia" w:eastAsiaTheme="majorEastAsia" w:hAnsiTheme="majorEastAsia" w:cstheme="majorEastAsia"/>
          <w:sz w:val="24"/>
          <w:szCs w:val="24"/>
        </w:rPr>
      </w:pPr>
      <w:r>
        <w:rPr>
          <w:rFonts w:asciiTheme="majorEastAsia" w:eastAsiaTheme="majorEastAsia" w:hAnsiTheme="majorEastAsia" w:cstheme="majorEastAsia" w:hint="eastAsia"/>
          <w:sz w:val="24"/>
          <w:szCs w:val="24"/>
          <w:lang w:val="en-US"/>
        </w:rPr>
        <w:t>5.2</w:t>
      </w:r>
      <w:hyperlink w:anchor="bookmark27" w:tooltip="Current Document">
        <w:r>
          <w:rPr>
            <w:rFonts w:asciiTheme="majorEastAsia" w:eastAsiaTheme="majorEastAsia" w:hAnsiTheme="majorEastAsia" w:cstheme="majorEastAsia" w:hint="eastAsia"/>
            <w:sz w:val="24"/>
            <w:szCs w:val="24"/>
          </w:rPr>
          <w:t xml:space="preserve">土壤生物调查样点布设数量与区域 </w:t>
        </w:r>
        <w:r>
          <w:rPr>
            <w:rFonts w:asciiTheme="majorEastAsia" w:eastAsiaTheme="majorEastAsia" w:hAnsiTheme="majorEastAsia" w:cstheme="majorEastAsia" w:hint="eastAsia"/>
            <w:sz w:val="24"/>
            <w:szCs w:val="24"/>
            <w:lang w:val="en-US" w:eastAsia="en-US" w:bidi="en-US"/>
          </w:rPr>
          <w:tab/>
        </w:r>
        <w:r>
          <w:rPr>
            <w:rFonts w:asciiTheme="majorEastAsia" w:eastAsiaTheme="majorEastAsia" w:hAnsiTheme="majorEastAsia" w:cstheme="majorEastAsia" w:hint="eastAsia"/>
            <w:sz w:val="24"/>
            <w:szCs w:val="24"/>
          </w:rPr>
          <w:t>149</w:t>
        </w:r>
      </w:hyperlink>
    </w:p>
    <w:p w14:paraId="446EEE73" w14:textId="77777777" w:rsidR="002F0176" w:rsidRDefault="00000000">
      <w:pPr>
        <w:pStyle w:val="a7"/>
        <w:tabs>
          <w:tab w:val="left" w:pos="758"/>
          <w:tab w:val="left" w:pos="759"/>
          <w:tab w:val="right" w:leader="dot" w:pos="9220"/>
        </w:tabs>
        <w:spacing w:line="360" w:lineRule="auto"/>
        <w:ind w:left="220" w:firstLine="0"/>
        <w:jc w:val="both"/>
        <w:rPr>
          <w:rFonts w:asciiTheme="majorEastAsia" w:eastAsiaTheme="majorEastAsia" w:hAnsiTheme="majorEastAsia" w:cstheme="majorEastAsia"/>
          <w:sz w:val="24"/>
          <w:szCs w:val="24"/>
        </w:rPr>
      </w:pPr>
      <w:r>
        <w:rPr>
          <w:rFonts w:asciiTheme="majorEastAsia" w:eastAsiaTheme="majorEastAsia" w:hAnsiTheme="majorEastAsia" w:cstheme="majorEastAsia" w:hint="eastAsia"/>
          <w:sz w:val="24"/>
          <w:szCs w:val="24"/>
          <w:lang w:val="en-US"/>
        </w:rPr>
        <w:t>5.3</w:t>
      </w:r>
      <w:hyperlink w:anchor="bookmark29" w:tooltip="Current Document">
        <w:r>
          <w:rPr>
            <w:rFonts w:asciiTheme="majorEastAsia" w:eastAsiaTheme="majorEastAsia" w:hAnsiTheme="majorEastAsia" w:cstheme="majorEastAsia" w:hint="eastAsia"/>
            <w:sz w:val="24"/>
            <w:szCs w:val="24"/>
          </w:rPr>
          <w:t>土壤生物调查样地设置与信息采集</w:t>
        </w:r>
        <w:r>
          <w:rPr>
            <w:rFonts w:asciiTheme="majorEastAsia" w:eastAsiaTheme="majorEastAsia" w:hAnsiTheme="majorEastAsia" w:cstheme="majorEastAsia" w:hint="eastAsia"/>
            <w:sz w:val="24"/>
            <w:szCs w:val="24"/>
            <w:lang w:val="en-US" w:eastAsia="en-US" w:bidi="en-US"/>
          </w:rPr>
          <w:tab/>
        </w:r>
        <w:r>
          <w:rPr>
            <w:rFonts w:asciiTheme="majorEastAsia" w:eastAsiaTheme="majorEastAsia" w:hAnsiTheme="majorEastAsia" w:cstheme="majorEastAsia" w:hint="eastAsia"/>
            <w:sz w:val="24"/>
            <w:szCs w:val="24"/>
          </w:rPr>
          <w:t>150</w:t>
        </w:r>
      </w:hyperlink>
    </w:p>
    <w:p w14:paraId="6EBE8ED6" w14:textId="77777777" w:rsidR="002F0176" w:rsidRDefault="00000000">
      <w:pPr>
        <w:pStyle w:val="a7"/>
        <w:tabs>
          <w:tab w:val="left" w:pos="758"/>
          <w:tab w:val="left" w:pos="759"/>
          <w:tab w:val="right" w:leader="dot" w:pos="9220"/>
        </w:tabs>
        <w:spacing w:line="360" w:lineRule="auto"/>
        <w:ind w:left="220" w:firstLine="0"/>
        <w:jc w:val="both"/>
        <w:rPr>
          <w:rFonts w:asciiTheme="majorEastAsia" w:eastAsiaTheme="majorEastAsia" w:hAnsiTheme="majorEastAsia" w:cstheme="majorEastAsia"/>
          <w:sz w:val="24"/>
          <w:szCs w:val="24"/>
        </w:rPr>
      </w:pPr>
      <w:r>
        <w:rPr>
          <w:rFonts w:asciiTheme="majorEastAsia" w:eastAsiaTheme="majorEastAsia" w:hAnsiTheme="majorEastAsia" w:cstheme="majorEastAsia" w:hint="eastAsia"/>
          <w:sz w:val="24"/>
          <w:szCs w:val="24"/>
          <w:lang w:val="en-US"/>
        </w:rPr>
        <w:t>5.4</w:t>
      </w:r>
      <w:r>
        <w:rPr>
          <w:rFonts w:asciiTheme="majorEastAsia" w:eastAsiaTheme="majorEastAsia" w:hAnsiTheme="majorEastAsia" w:cstheme="majorEastAsia" w:hint="eastAsia"/>
          <w:sz w:val="24"/>
          <w:szCs w:val="24"/>
        </w:rPr>
        <w:t>土壤生物样品采集</w:t>
      </w:r>
      <w:r>
        <w:rPr>
          <w:rFonts w:asciiTheme="majorEastAsia" w:eastAsiaTheme="majorEastAsia" w:hAnsiTheme="majorEastAsia" w:cstheme="majorEastAsia" w:hint="eastAsia"/>
          <w:sz w:val="24"/>
          <w:szCs w:val="24"/>
          <w:lang w:val="en-US" w:eastAsia="en-US" w:bidi="en-US"/>
        </w:rPr>
        <w:tab/>
      </w:r>
      <w:r>
        <w:rPr>
          <w:rFonts w:asciiTheme="majorEastAsia" w:eastAsiaTheme="majorEastAsia" w:hAnsiTheme="majorEastAsia" w:cstheme="majorEastAsia" w:hint="eastAsia"/>
          <w:sz w:val="24"/>
          <w:szCs w:val="24"/>
        </w:rPr>
        <w:t>151</w:t>
      </w:r>
    </w:p>
    <w:p w14:paraId="1F7A9883" w14:textId="77777777" w:rsidR="002F0176" w:rsidRDefault="00000000">
      <w:pPr>
        <w:pStyle w:val="a7"/>
        <w:tabs>
          <w:tab w:val="left" w:pos="758"/>
          <w:tab w:val="left" w:pos="759"/>
          <w:tab w:val="right" w:leader="dot" w:pos="9220"/>
        </w:tabs>
        <w:spacing w:line="360" w:lineRule="auto"/>
        <w:ind w:left="220" w:firstLine="0"/>
        <w:jc w:val="both"/>
        <w:rPr>
          <w:rFonts w:asciiTheme="majorEastAsia" w:eastAsiaTheme="majorEastAsia" w:hAnsiTheme="majorEastAsia" w:cstheme="majorEastAsia"/>
          <w:sz w:val="24"/>
          <w:szCs w:val="24"/>
        </w:rPr>
      </w:pPr>
      <w:r>
        <w:rPr>
          <w:rFonts w:asciiTheme="majorEastAsia" w:eastAsiaTheme="majorEastAsia" w:hAnsiTheme="majorEastAsia" w:cstheme="majorEastAsia" w:hint="eastAsia"/>
          <w:sz w:val="24"/>
          <w:szCs w:val="24"/>
          <w:lang w:val="en-US"/>
        </w:rPr>
        <w:t>5.5</w:t>
      </w:r>
      <w:hyperlink w:anchor="bookmark39" w:tooltip="Current Document">
        <w:r>
          <w:rPr>
            <w:rFonts w:asciiTheme="majorEastAsia" w:eastAsiaTheme="majorEastAsia" w:hAnsiTheme="majorEastAsia" w:cstheme="majorEastAsia" w:hint="eastAsia"/>
            <w:sz w:val="24"/>
            <w:szCs w:val="24"/>
          </w:rPr>
          <w:t>土壤生物调查人员组成和调查时间选择</w:t>
        </w:r>
        <w:r>
          <w:rPr>
            <w:rFonts w:asciiTheme="majorEastAsia" w:eastAsiaTheme="majorEastAsia" w:hAnsiTheme="majorEastAsia" w:cstheme="majorEastAsia" w:hint="eastAsia"/>
            <w:sz w:val="24"/>
            <w:szCs w:val="24"/>
            <w:lang w:val="en-US" w:eastAsia="en-US" w:bidi="en-US"/>
          </w:rPr>
          <w:tab/>
        </w:r>
        <w:r>
          <w:rPr>
            <w:rFonts w:asciiTheme="majorEastAsia" w:eastAsiaTheme="majorEastAsia" w:hAnsiTheme="majorEastAsia" w:cstheme="majorEastAsia" w:hint="eastAsia"/>
            <w:sz w:val="24"/>
            <w:szCs w:val="24"/>
          </w:rPr>
          <w:t>153</w:t>
        </w:r>
      </w:hyperlink>
    </w:p>
    <w:p w14:paraId="3D399B4D" w14:textId="77777777" w:rsidR="002F0176" w:rsidRDefault="00000000">
      <w:pPr>
        <w:pStyle w:val="a7"/>
        <w:tabs>
          <w:tab w:val="left" w:pos="758"/>
          <w:tab w:val="left" w:pos="759"/>
          <w:tab w:val="right" w:leader="dot" w:pos="9220"/>
        </w:tabs>
        <w:spacing w:line="360" w:lineRule="auto"/>
        <w:ind w:left="220" w:firstLine="0"/>
        <w:jc w:val="both"/>
        <w:rPr>
          <w:rFonts w:asciiTheme="majorEastAsia" w:eastAsiaTheme="majorEastAsia" w:hAnsiTheme="majorEastAsia" w:cstheme="majorEastAsia"/>
          <w:sz w:val="24"/>
          <w:szCs w:val="24"/>
        </w:rPr>
      </w:pPr>
      <w:r>
        <w:rPr>
          <w:rFonts w:asciiTheme="majorEastAsia" w:eastAsiaTheme="majorEastAsia" w:hAnsiTheme="majorEastAsia" w:cstheme="majorEastAsia" w:hint="eastAsia"/>
          <w:sz w:val="24"/>
          <w:szCs w:val="24"/>
          <w:lang w:val="en-US"/>
        </w:rPr>
        <w:t>5.6</w:t>
      </w:r>
      <w:r>
        <w:rPr>
          <w:rFonts w:asciiTheme="majorEastAsia" w:eastAsiaTheme="majorEastAsia" w:hAnsiTheme="majorEastAsia" w:cstheme="majorEastAsia" w:hint="eastAsia"/>
          <w:sz w:val="24"/>
          <w:szCs w:val="24"/>
        </w:rPr>
        <w:t>土壤生物样品中转站建设管理</w:t>
      </w:r>
      <w:r>
        <w:rPr>
          <w:rFonts w:asciiTheme="majorEastAsia" w:eastAsiaTheme="majorEastAsia" w:hAnsiTheme="majorEastAsia" w:cstheme="majorEastAsia" w:hint="eastAsia"/>
          <w:sz w:val="24"/>
          <w:szCs w:val="24"/>
          <w:lang w:val="en-US" w:eastAsia="en-US" w:bidi="en-US"/>
        </w:rPr>
        <w:tab/>
      </w:r>
      <w:r>
        <w:rPr>
          <w:rFonts w:asciiTheme="majorEastAsia" w:eastAsiaTheme="majorEastAsia" w:hAnsiTheme="majorEastAsia" w:cstheme="majorEastAsia" w:hint="eastAsia"/>
          <w:sz w:val="24"/>
          <w:szCs w:val="24"/>
        </w:rPr>
        <w:t>153</w:t>
      </w:r>
    </w:p>
    <w:p w14:paraId="6607BE46" w14:textId="77777777" w:rsidR="002F0176" w:rsidRDefault="00000000">
      <w:pPr>
        <w:pStyle w:val="a7"/>
        <w:tabs>
          <w:tab w:val="left" w:pos="758"/>
          <w:tab w:val="left" w:pos="759"/>
          <w:tab w:val="right" w:leader="dot" w:pos="9220"/>
        </w:tabs>
        <w:spacing w:line="360" w:lineRule="auto"/>
        <w:ind w:left="220" w:firstLine="0"/>
        <w:jc w:val="both"/>
        <w:rPr>
          <w:rFonts w:asciiTheme="majorEastAsia" w:eastAsiaTheme="majorEastAsia" w:hAnsiTheme="majorEastAsia" w:cstheme="majorEastAsia"/>
          <w:sz w:val="24"/>
          <w:szCs w:val="24"/>
        </w:rPr>
      </w:pPr>
      <w:r>
        <w:rPr>
          <w:rFonts w:asciiTheme="majorEastAsia" w:eastAsiaTheme="majorEastAsia" w:hAnsiTheme="majorEastAsia" w:cstheme="majorEastAsia" w:hint="eastAsia"/>
          <w:sz w:val="24"/>
          <w:szCs w:val="24"/>
          <w:lang w:val="en-US"/>
        </w:rPr>
        <w:t>5.7</w:t>
      </w:r>
      <w:hyperlink w:anchor="bookmark46" w:tooltip="Current Document">
        <w:r>
          <w:rPr>
            <w:rFonts w:asciiTheme="majorEastAsia" w:eastAsiaTheme="majorEastAsia" w:hAnsiTheme="majorEastAsia" w:cstheme="majorEastAsia" w:hint="eastAsia"/>
            <w:sz w:val="24"/>
            <w:szCs w:val="24"/>
          </w:rPr>
          <w:t>土壤生物调查样</w:t>
        </w:r>
        <w:r>
          <w:rPr>
            <w:rFonts w:asciiTheme="majorEastAsia" w:eastAsiaTheme="majorEastAsia" w:hAnsiTheme="majorEastAsia" w:cstheme="majorEastAsia" w:hint="eastAsia"/>
            <w:sz w:val="24"/>
            <w:szCs w:val="24"/>
            <w:lang w:val="en-US"/>
          </w:rPr>
          <w:t>品分析测试单位选择</w:t>
        </w:r>
        <w:r>
          <w:rPr>
            <w:rFonts w:asciiTheme="majorEastAsia" w:eastAsiaTheme="majorEastAsia" w:hAnsiTheme="majorEastAsia" w:cstheme="majorEastAsia" w:hint="eastAsia"/>
            <w:sz w:val="24"/>
            <w:szCs w:val="24"/>
            <w:lang w:val="en-US" w:eastAsia="en-US" w:bidi="en-US"/>
          </w:rPr>
          <w:tab/>
        </w:r>
        <w:r>
          <w:rPr>
            <w:rFonts w:asciiTheme="majorEastAsia" w:eastAsiaTheme="majorEastAsia" w:hAnsiTheme="majorEastAsia" w:cstheme="majorEastAsia" w:hint="eastAsia"/>
            <w:sz w:val="24"/>
            <w:szCs w:val="24"/>
          </w:rPr>
          <w:t>154</w:t>
        </w:r>
      </w:hyperlink>
    </w:p>
    <w:p w14:paraId="521B7372" w14:textId="77777777" w:rsidR="002F0176" w:rsidRDefault="00000000">
      <w:pPr>
        <w:pStyle w:val="a7"/>
        <w:tabs>
          <w:tab w:val="right" w:leader="dot" w:pos="9205"/>
        </w:tabs>
        <w:spacing w:line="360" w:lineRule="auto"/>
        <w:ind w:firstLine="0"/>
        <w:jc w:val="both"/>
        <w:rPr>
          <w:rFonts w:asciiTheme="majorEastAsia" w:eastAsiaTheme="majorEastAsia" w:hAnsiTheme="majorEastAsia" w:cstheme="majorEastAsia"/>
          <w:sz w:val="24"/>
          <w:szCs w:val="24"/>
        </w:rPr>
      </w:pPr>
      <w:hyperlink w:anchor="bookmark52" w:tooltip="Current Document">
        <w:r>
          <w:rPr>
            <w:rFonts w:asciiTheme="majorEastAsia" w:eastAsiaTheme="majorEastAsia" w:hAnsiTheme="majorEastAsia" w:cstheme="majorEastAsia" w:hint="eastAsia"/>
            <w:sz w:val="24"/>
            <w:szCs w:val="24"/>
          </w:rPr>
          <w:t>6 土壤生物调查和评价指标体系与分析方法</w:t>
        </w:r>
        <w:r>
          <w:rPr>
            <w:rFonts w:asciiTheme="majorEastAsia" w:eastAsiaTheme="majorEastAsia" w:hAnsiTheme="majorEastAsia" w:cstheme="majorEastAsia" w:hint="eastAsia"/>
            <w:sz w:val="24"/>
            <w:szCs w:val="24"/>
            <w:lang w:val="en-US" w:eastAsia="en-US" w:bidi="en-US"/>
          </w:rPr>
          <w:tab/>
        </w:r>
        <w:r>
          <w:rPr>
            <w:rFonts w:asciiTheme="majorEastAsia" w:eastAsiaTheme="majorEastAsia" w:hAnsiTheme="majorEastAsia" w:cstheme="majorEastAsia" w:hint="eastAsia"/>
            <w:sz w:val="24"/>
            <w:szCs w:val="24"/>
          </w:rPr>
          <w:t>154</w:t>
        </w:r>
      </w:hyperlink>
    </w:p>
    <w:p w14:paraId="0228CB76" w14:textId="77777777" w:rsidR="002F0176" w:rsidRDefault="00000000">
      <w:pPr>
        <w:pStyle w:val="a7"/>
        <w:tabs>
          <w:tab w:val="left" w:pos="789"/>
          <w:tab w:val="right" w:leader="dot" w:pos="9205"/>
        </w:tabs>
        <w:spacing w:line="360" w:lineRule="auto"/>
        <w:ind w:left="220" w:firstLine="0"/>
        <w:jc w:val="both"/>
        <w:rPr>
          <w:rFonts w:asciiTheme="majorEastAsia" w:eastAsiaTheme="majorEastAsia" w:hAnsiTheme="majorEastAsia" w:cstheme="majorEastAsia"/>
          <w:sz w:val="24"/>
          <w:szCs w:val="24"/>
        </w:rPr>
      </w:pPr>
      <w:r>
        <w:rPr>
          <w:rFonts w:asciiTheme="majorEastAsia" w:eastAsiaTheme="majorEastAsia" w:hAnsiTheme="majorEastAsia" w:cstheme="majorEastAsia" w:hint="eastAsia"/>
          <w:sz w:val="24"/>
          <w:szCs w:val="24"/>
          <w:lang w:val="en-US"/>
        </w:rPr>
        <w:t>6.1</w:t>
      </w:r>
      <w:hyperlink w:anchor="bookmark54" w:tooltip="Current Document">
        <w:r>
          <w:rPr>
            <w:rFonts w:asciiTheme="majorEastAsia" w:eastAsiaTheme="majorEastAsia" w:hAnsiTheme="majorEastAsia" w:cstheme="majorEastAsia" w:hint="eastAsia"/>
            <w:sz w:val="24"/>
            <w:szCs w:val="24"/>
          </w:rPr>
          <w:t>土壤生物评价指标体系</w:t>
        </w:r>
        <w:r>
          <w:rPr>
            <w:rFonts w:asciiTheme="majorEastAsia" w:eastAsiaTheme="majorEastAsia" w:hAnsiTheme="majorEastAsia" w:cstheme="majorEastAsia" w:hint="eastAsia"/>
            <w:sz w:val="24"/>
            <w:szCs w:val="24"/>
            <w:lang w:val="en-US" w:bidi="en-US"/>
          </w:rPr>
          <w:tab/>
        </w:r>
        <w:r>
          <w:rPr>
            <w:rFonts w:asciiTheme="majorEastAsia" w:eastAsiaTheme="majorEastAsia" w:hAnsiTheme="majorEastAsia" w:cstheme="majorEastAsia" w:hint="eastAsia"/>
            <w:sz w:val="24"/>
            <w:szCs w:val="24"/>
          </w:rPr>
          <w:t>154</w:t>
        </w:r>
      </w:hyperlink>
    </w:p>
    <w:p w14:paraId="721228AF" w14:textId="77777777" w:rsidR="002F0176" w:rsidRDefault="00000000">
      <w:pPr>
        <w:pStyle w:val="a7"/>
        <w:tabs>
          <w:tab w:val="left" w:pos="789"/>
          <w:tab w:val="right" w:leader="dot" w:pos="9205"/>
        </w:tabs>
        <w:spacing w:line="360" w:lineRule="auto"/>
        <w:ind w:left="220" w:firstLine="0"/>
        <w:jc w:val="both"/>
        <w:rPr>
          <w:rFonts w:asciiTheme="majorEastAsia" w:eastAsiaTheme="majorEastAsia" w:hAnsiTheme="majorEastAsia" w:cstheme="majorEastAsia"/>
          <w:sz w:val="24"/>
          <w:szCs w:val="24"/>
        </w:rPr>
      </w:pPr>
      <w:r>
        <w:rPr>
          <w:rFonts w:asciiTheme="majorEastAsia" w:eastAsiaTheme="majorEastAsia" w:hAnsiTheme="majorEastAsia" w:cstheme="majorEastAsia" w:hint="eastAsia"/>
          <w:sz w:val="24"/>
          <w:szCs w:val="24"/>
          <w:lang w:val="en-US"/>
        </w:rPr>
        <w:t>6.2</w:t>
      </w:r>
      <w:hyperlink w:anchor="bookmark56" w:tooltip="Current Document">
        <w:r>
          <w:rPr>
            <w:rFonts w:asciiTheme="majorEastAsia" w:eastAsiaTheme="majorEastAsia" w:hAnsiTheme="majorEastAsia" w:cstheme="majorEastAsia" w:hint="eastAsia"/>
            <w:sz w:val="24"/>
            <w:szCs w:val="24"/>
          </w:rPr>
          <w:t>土壤微生物生物量</w:t>
        </w:r>
        <w:r>
          <w:rPr>
            <w:rFonts w:asciiTheme="majorEastAsia" w:eastAsiaTheme="majorEastAsia" w:hAnsiTheme="majorEastAsia" w:cstheme="majorEastAsia" w:hint="eastAsia"/>
            <w:sz w:val="24"/>
            <w:szCs w:val="24"/>
            <w:lang w:val="en-US" w:bidi="en-US"/>
          </w:rPr>
          <w:tab/>
        </w:r>
        <w:r>
          <w:rPr>
            <w:rFonts w:asciiTheme="majorEastAsia" w:eastAsiaTheme="majorEastAsia" w:hAnsiTheme="majorEastAsia" w:cstheme="majorEastAsia" w:hint="eastAsia"/>
            <w:sz w:val="24"/>
            <w:szCs w:val="24"/>
          </w:rPr>
          <w:t>155</w:t>
        </w:r>
      </w:hyperlink>
    </w:p>
    <w:p w14:paraId="3DAFB1F8" w14:textId="77777777" w:rsidR="002F0176" w:rsidRDefault="00000000">
      <w:pPr>
        <w:pStyle w:val="a7"/>
        <w:tabs>
          <w:tab w:val="left" w:pos="789"/>
          <w:tab w:val="right" w:leader="dot" w:pos="9205"/>
        </w:tabs>
        <w:spacing w:line="360" w:lineRule="auto"/>
        <w:ind w:left="220" w:firstLine="0"/>
        <w:jc w:val="both"/>
        <w:rPr>
          <w:rFonts w:asciiTheme="majorEastAsia" w:eastAsiaTheme="majorEastAsia" w:hAnsiTheme="majorEastAsia" w:cstheme="majorEastAsia"/>
          <w:sz w:val="24"/>
          <w:szCs w:val="24"/>
        </w:rPr>
      </w:pPr>
      <w:r>
        <w:rPr>
          <w:rFonts w:asciiTheme="majorEastAsia" w:eastAsiaTheme="majorEastAsia" w:hAnsiTheme="majorEastAsia" w:cstheme="majorEastAsia" w:hint="eastAsia"/>
          <w:sz w:val="24"/>
          <w:szCs w:val="24"/>
          <w:lang w:val="en-US"/>
        </w:rPr>
        <w:t>6.3</w:t>
      </w:r>
      <w:hyperlink w:anchor="bookmark58" w:tooltip="Current Document">
        <w:r>
          <w:rPr>
            <w:rFonts w:asciiTheme="majorEastAsia" w:eastAsiaTheme="majorEastAsia" w:hAnsiTheme="majorEastAsia" w:cstheme="majorEastAsia" w:hint="eastAsia"/>
            <w:sz w:val="24"/>
            <w:szCs w:val="24"/>
          </w:rPr>
          <w:t xml:space="preserve">土壤细菌、真菌、古菌和重要碳氮磷功能基因丰度 </w:t>
        </w:r>
        <w:r>
          <w:rPr>
            <w:rFonts w:asciiTheme="majorEastAsia" w:eastAsiaTheme="majorEastAsia" w:hAnsiTheme="majorEastAsia" w:cstheme="majorEastAsia" w:hint="eastAsia"/>
            <w:sz w:val="24"/>
            <w:szCs w:val="24"/>
            <w:lang w:val="en-US" w:bidi="en-US"/>
          </w:rPr>
          <w:tab/>
        </w:r>
        <w:r>
          <w:rPr>
            <w:rFonts w:asciiTheme="majorEastAsia" w:eastAsiaTheme="majorEastAsia" w:hAnsiTheme="majorEastAsia" w:cstheme="majorEastAsia" w:hint="eastAsia"/>
            <w:sz w:val="24"/>
            <w:szCs w:val="24"/>
          </w:rPr>
          <w:t>155</w:t>
        </w:r>
      </w:hyperlink>
    </w:p>
    <w:p w14:paraId="184B5355" w14:textId="77777777" w:rsidR="002F0176" w:rsidRDefault="00000000">
      <w:pPr>
        <w:pStyle w:val="a7"/>
        <w:tabs>
          <w:tab w:val="left" w:pos="777"/>
          <w:tab w:val="left" w:pos="789"/>
          <w:tab w:val="right" w:leader="dot" w:pos="9205"/>
        </w:tabs>
        <w:spacing w:line="360" w:lineRule="auto"/>
        <w:ind w:left="220" w:firstLine="0"/>
        <w:jc w:val="both"/>
        <w:rPr>
          <w:rFonts w:asciiTheme="majorEastAsia" w:eastAsiaTheme="majorEastAsia" w:hAnsiTheme="majorEastAsia" w:cstheme="majorEastAsia"/>
          <w:sz w:val="24"/>
          <w:szCs w:val="24"/>
        </w:rPr>
      </w:pPr>
      <w:r>
        <w:rPr>
          <w:rFonts w:asciiTheme="majorEastAsia" w:eastAsiaTheme="majorEastAsia" w:hAnsiTheme="majorEastAsia" w:cstheme="majorEastAsia" w:hint="eastAsia"/>
          <w:sz w:val="24"/>
          <w:szCs w:val="24"/>
          <w:lang w:val="en-US"/>
        </w:rPr>
        <w:t>6.4</w:t>
      </w:r>
      <w:hyperlink w:anchor="bookmark60" w:tooltip="Current Document">
        <w:r>
          <w:rPr>
            <w:rFonts w:asciiTheme="majorEastAsia" w:eastAsiaTheme="majorEastAsia" w:hAnsiTheme="majorEastAsia" w:cstheme="majorEastAsia" w:hint="eastAsia"/>
            <w:sz w:val="24"/>
            <w:szCs w:val="24"/>
          </w:rPr>
          <w:t>土壤呼吸强度</w:t>
        </w:r>
        <w:r>
          <w:rPr>
            <w:rFonts w:asciiTheme="majorEastAsia" w:eastAsiaTheme="majorEastAsia" w:hAnsiTheme="majorEastAsia" w:cstheme="majorEastAsia" w:hint="eastAsia"/>
            <w:sz w:val="24"/>
            <w:szCs w:val="24"/>
            <w:lang w:val="en-US" w:bidi="en-US"/>
          </w:rPr>
          <w:tab/>
        </w:r>
        <w:r>
          <w:rPr>
            <w:rFonts w:asciiTheme="majorEastAsia" w:eastAsiaTheme="majorEastAsia" w:hAnsiTheme="majorEastAsia" w:cstheme="majorEastAsia" w:hint="eastAsia"/>
            <w:sz w:val="24"/>
            <w:szCs w:val="24"/>
          </w:rPr>
          <w:t>155</w:t>
        </w:r>
      </w:hyperlink>
    </w:p>
    <w:p w14:paraId="1CC8AE5C" w14:textId="77777777" w:rsidR="002F0176" w:rsidRDefault="00000000">
      <w:pPr>
        <w:pStyle w:val="a7"/>
        <w:tabs>
          <w:tab w:val="left" w:pos="777"/>
          <w:tab w:val="left" w:pos="789"/>
          <w:tab w:val="right" w:leader="dot" w:pos="9205"/>
        </w:tabs>
        <w:spacing w:line="360" w:lineRule="auto"/>
        <w:ind w:left="220" w:firstLine="0"/>
        <w:jc w:val="both"/>
        <w:rPr>
          <w:rFonts w:asciiTheme="majorEastAsia" w:eastAsiaTheme="majorEastAsia" w:hAnsiTheme="majorEastAsia" w:cstheme="majorEastAsia"/>
          <w:sz w:val="24"/>
          <w:szCs w:val="24"/>
        </w:rPr>
      </w:pPr>
      <w:r>
        <w:rPr>
          <w:rFonts w:asciiTheme="majorEastAsia" w:eastAsiaTheme="majorEastAsia" w:hAnsiTheme="majorEastAsia" w:cstheme="majorEastAsia" w:hint="eastAsia"/>
          <w:sz w:val="24"/>
          <w:szCs w:val="24"/>
          <w:lang w:val="en-US"/>
        </w:rPr>
        <w:t>6.5</w:t>
      </w:r>
      <w:hyperlink w:anchor="bookmark62" w:tooltip="Current Document">
        <w:r>
          <w:rPr>
            <w:rFonts w:asciiTheme="majorEastAsia" w:eastAsiaTheme="majorEastAsia" w:hAnsiTheme="majorEastAsia" w:cstheme="majorEastAsia" w:hint="eastAsia"/>
            <w:sz w:val="24"/>
            <w:szCs w:val="24"/>
          </w:rPr>
          <w:t>土壤酶活性</w:t>
        </w:r>
        <w:r>
          <w:rPr>
            <w:rFonts w:asciiTheme="majorEastAsia" w:eastAsiaTheme="majorEastAsia" w:hAnsiTheme="majorEastAsia" w:cstheme="majorEastAsia" w:hint="eastAsia"/>
            <w:sz w:val="24"/>
            <w:szCs w:val="24"/>
            <w:lang w:val="en-US" w:bidi="en-US"/>
          </w:rPr>
          <w:tab/>
        </w:r>
        <w:r>
          <w:rPr>
            <w:rFonts w:asciiTheme="majorEastAsia" w:eastAsiaTheme="majorEastAsia" w:hAnsiTheme="majorEastAsia" w:cstheme="majorEastAsia" w:hint="eastAsia"/>
            <w:sz w:val="24"/>
            <w:szCs w:val="24"/>
          </w:rPr>
          <w:t>155</w:t>
        </w:r>
      </w:hyperlink>
    </w:p>
    <w:p w14:paraId="59D5C807" w14:textId="77777777" w:rsidR="002F0176" w:rsidRDefault="00000000">
      <w:pPr>
        <w:pStyle w:val="a7"/>
        <w:tabs>
          <w:tab w:val="left" w:pos="777"/>
          <w:tab w:val="left" w:pos="789"/>
          <w:tab w:val="right" w:leader="dot" w:pos="9205"/>
        </w:tabs>
        <w:spacing w:line="360" w:lineRule="auto"/>
        <w:ind w:left="220" w:firstLine="0"/>
        <w:jc w:val="both"/>
        <w:rPr>
          <w:rFonts w:asciiTheme="majorEastAsia" w:eastAsiaTheme="majorEastAsia" w:hAnsiTheme="majorEastAsia" w:cstheme="majorEastAsia"/>
          <w:sz w:val="24"/>
          <w:szCs w:val="24"/>
        </w:rPr>
      </w:pPr>
      <w:r>
        <w:rPr>
          <w:rFonts w:asciiTheme="majorEastAsia" w:eastAsiaTheme="majorEastAsia" w:hAnsiTheme="majorEastAsia" w:cstheme="majorEastAsia" w:hint="eastAsia"/>
          <w:sz w:val="24"/>
          <w:szCs w:val="24"/>
          <w:lang w:val="en-US"/>
        </w:rPr>
        <w:t>6.6</w:t>
      </w:r>
      <w:r>
        <w:rPr>
          <w:rFonts w:asciiTheme="majorEastAsia" w:eastAsiaTheme="majorEastAsia" w:hAnsiTheme="majorEastAsia" w:cstheme="majorEastAsia" w:hint="eastAsia"/>
          <w:sz w:val="24"/>
          <w:szCs w:val="24"/>
        </w:rPr>
        <w:t>土壤微生物群落组成</w:t>
      </w:r>
      <w:r>
        <w:rPr>
          <w:rFonts w:asciiTheme="majorEastAsia" w:eastAsiaTheme="majorEastAsia" w:hAnsiTheme="majorEastAsia" w:cstheme="majorEastAsia" w:hint="eastAsia"/>
          <w:sz w:val="24"/>
          <w:szCs w:val="24"/>
          <w:lang w:val="en-US" w:bidi="en-US"/>
        </w:rPr>
        <w:tab/>
      </w:r>
      <w:r>
        <w:rPr>
          <w:rFonts w:asciiTheme="majorEastAsia" w:eastAsiaTheme="majorEastAsia" w:hAnsiTheme="majorEastAsia" w:cstheme="majorEastAsia" w:hint="eastAsia"/>
          <w:sz w:val="24"/>
          <w:szCs w:val="24"/>
        </w:rPr>
        <w:t>156</w:t>
      </w:r>
    </w:p>
    <w:p w14:paraId="79678EC1" w14:textId="77777777" w:rsidR="002F0176" w:rsidRDefault="00000000">
      <w:pPr>
        <w:pStyle w:val="a7"/>
        <w:tabs>
          <w:tab w:val="left" w:pos="777"/>
          <w:tab w:val="left" w:pos="789"/>
          <w:tab w:val="right" w:leader="dot" w:pos="9205"/>
        </w:tabs>
        <w:spacing w:line="360" w:lineRule="auto"/>
        <w:ind w:left="220" w:firstLine="0"/>
        <w:jc w:val="both"/>
        <w:rPr>
          <w:rFonts w:asciiTheme="majorEastAsia" w:eastAsiaTheme="majorEastAsia" w:hAnsiTheme="majorEastAsia" w:cstheme="majorEastAsia"/>
          <w:sz w:val="24"/>
          <w:szCs w:val="24"/>
        </w:rPr>
      </w:pPr>
      <w:r>
        <w:rPr>
          <w:rFonts w:asciiTheme="majorEastAsia" w:eastAsiaTheme="majorEastAsia" w:hAnsiTheme="majorEastAsia" w:cstheme="majorEastAsia" w:hint="eastAsia"/>
          <w:sz w:val="24"/>
          <w:szCs w:val="24"/>
          <w:lang w:val="en-US"/>
        </w:rPr>
        <w:t>6.7</w:t>
      </w:r>
      <w:hyperlink w:anchor="bookmark64" w:tooltip="Current Document">
        <w:r>
          <w:rPr>
            <w:rFonts w:asciiTheme="majorEastAsia" w:eastAsiaTheme="majorEastAsia" w:hAnsiTheme="majorEastAsia" w:cstheme="majorEastAsia" w:hint="eastAsia"/>
            <w:sz w:val="24"/>
            <w:szCs w:val="24"/>
          </w:rPr>
          <w:t>土壤优势功能微生物分离培养及鉴定</w:t>
        </w:r>
        <w:r>
          <w:rPr>
            <w:rFonts w:asciiTheme="majorEastAsia" w:eastAsiaTheme="majorEastAsia" w:hAnsiTheme="majorEastAsia" w:cstheme="majorEastAsia" w:hint="eastAsia"/>
            <w:sz w:val="24"/>
            <w:szCs w:val="24"/>
            <w:lang w:val="en-US" w:bidi="en-US"/>
          </w:rPr>
          <w:tab/>
        </w:r>
        <w:r>
          <w:rPr>
            <w:rFonts w:asciiTheme="majorEastAsia" w:eastAsiaTheme="majorEastAsia" w:hAnsiTheme="majorEastAsia" w:cstheme="majorEastAsia" w:hint="eastAsia"/>
            <w:sz w:val="24"/>
            <w:szCs w:val="24"/>
          </w:rPr>
          <w:t>156</w:t>
        </w:r>
      </w:hyperlink>
    </w:p>
    <w:p w14:paraId="14DC76A1" w14:textId="77777777" w:rsidR="002F0176" w:rsidRDefault="00000000">
      <w:pPr>
        <w:pStyle w:val="a7"/>
        <w:tabs>
          <w:tab w:val="left" w:pos="777"/>
          <w:tab w:val="left" w:pos="789"/>
          <w:tab w:val="right" w:leader="dot" w:pos="9205"/>
        </w:tabs>
        <w:spacing w:line="360" w:lineRule="auto"/>
        <w:ind w:left="220" w:firstLine="0"/>
        <w:jc w:val="both"/>
        <w:rPr>
          <w:rFonts w:asciiTheme="majorEastAsia" w:eastAsiaTheme="majorEastAsia" w:hAnsiTheme="majorEastAsia" w:cstheme="majorEastAsia"/>
          <w:sz w:val="24"/>
          <w:szCs w:val="24"/>
        </w:rPr>
      </w:pPr>
      <w:r>
        <w:rPr>
          <w:rFonts w:asciiTheme="majorEastAsia" w:eastAsiaTheme="majorEastAsia" w:hAnsiTheme="majorEastAsia" w:cstheme="majorEastAsia" w:hint="eastAsia"/>
          <w:sz w:val="24"/>
          <w:szCs w:val="24"/>
          <w:lang w:val="en-US"/>
        </w:rPr>
        <w:t>6.8</w:t>
      </w:r>
      <w:r>
        <w:rPr>
          <w:rFonts w:asciiTheme="majorEastAsia" w:eastAsiaTheme="majorEastAsia" w:hAnsiTheme="majorEastAsia" w:cstheme="majorEastAsia" w:hint="eastAsia"/>
          <w:sz w:val="24"/>
          <w:szCs w:val="24"/>
        </w:rPr>
        <w:t>土壤功能基因组</w:t>
      </w:r>
      <w:r>
        <w:rPr>
          <w:rFonts w:asciiTheme="majorEastAsia" w:eastAsiaTheme="majorEastAsia" w:hAnsiTheme="majorEastAsia" w:cstheme="majorEastAsia" w:hint="eastAsia"/>
          <w:sz w:val="24"/>
          <w:szCs w:val="24"/>
          <w:lang w:val="en-US" w:bidi="en-US"/>
        </w:rPr>
        <w:tab/>
      </w:r>
      <w:r>
        <w:rPr>
          <w:rFonts w:asciiTheme="majorEastAsia" w:eastAsiaTheme="majorEastAsia" w:hAnsiTheme="majorEastAsia" w:cstheme="majorEastAsia" w:hint="eastAsia"/>
          <w:sz w:val="24"/>
          <w:szCs w:val="24"/>
        </w:rPr>
        <w:t>156</w:t>
      </w:r>
    </w:p>
    <w:p w14:paraId="68BFC358" w14:textId="77777777" w:rsidR="002F0176" w:rsidRDefault="00000000">
      <w:pPr>
        <w:pStyle w:val="a7"/>
        <w:tabs>
          <w:tab w:val="left" w:pos="777"/>
          <w:tab w:val="left" w:pos="789"/>
          <w:tab w:val="right" w:leader="dot" w:pos="9205"/>
        </w:tabs>
        <w:spacing w:line="360" w:lineRule="auto"/>
        <w:ind w:left="220" w:firstLine="0"/>
        <w:jc w:val="both"/>
        <w:rPr>
          <w:rFonts w:asciiTheme="majorEastAsia" w:eastAsiaTheme="majorEastAsia" w:hAnsiTheme="majorEastAsia" w:cstheme="majorEastAsia"/>
          <w:sz w:val="24"/>
          <w:szCs w:val="24"/>
        </w:rPr>
      </w:pPr>
      <w:r>
        <w:rPr>
          <w:rFonts w:asciiTheme="majorEastAsia" w:eastAsiaTheme="majorEastAsia" w:hAnsiTheme="majorEastAsia" w:cstheme="majorEastAsia" w:hint="eastAsia"/>
          <w:sz w:val="24"/>
          <w:szCs w:val="24"/>
          <w:lang w:val="en-US"/>
        </w:rPr>
        <w:t>6.9</w:t>
      </w:r>
      <w:hyperlink w:anchor="bookmark66" w:tooltip="Current Document">
        <w:r>
          <w:rPr>
            <w:rFonts w:asciiTheme="majorEastAsia" w:eastAsiaTheme="majorEastAsia" w:hAnsiTheme="majorEastAsia" w:cstheme="majorEastAsia" w:hint="eastAsia"/>
            <w:sz w:val="24"/>
            <w:szCs w:val="24"/>
          </w:rPr>
          <w:t>土壤线虫群落分析</w:t>
        </w:r>
        <w:r>
          <w:rPr>
            <w:rFonts w:asciiTheme="majorEastAsia" w:eastAsiaTheme="majorEastAsia" w:hAnsiTheme="majorEastAsia" w:cstheme="majorEastAsia" w:hint="eastAsia"/>
            <w:sz w:val="24"/>
            <w:szCs w:val="24"/>
            <w:lang w:val="en-US" w:eastAsia="en-US" w:bidi="en-US"/>
          </w:rPr>
          <w:tab/>
        </w:r>
        <w:r>
          <w:rPr>
            <w:rFonts w:asciiTheme="majorEastAsia" w:eastAsiaTheme="majorEastAsia" w:hAnsiTheme="majorEastAsia" w:cstheme="majorEastAsia" w:hint="eastAsia"/>
            <w:sz w:val="24"/>
            <w:szCs w:val="24"/>
          </w:rPr>
          <w:t>156</w:t>
        </w:r>
      </w:hyperlink>
    </w:p>
    <w:p w14:paraId="1FB60467" w14:textId="77777777" w:rsidR="002F0176" w:rsidRDefault="00000000">
      <w:pPr>
        <w:pStyle w:val="a7"/>
        <w:tabs>
          <w:tab w:val="left" w:pos="818"/>
          <w:tab w:val="right" w:leader="dot" w:pos="9205"/>
        </w:tabs>
        <w:spacing w:line="360" w:lineRule="auto"/>
        <w:ind w:left="220" w:firstLine="0"/>
        <w:jc w:val="both"/>
        <w:rPr>
          <w:rFonts w:asciiTheme="majorEastAsia" w:eastAsiaTheme="majorEastAsia" w:hAnsiTheme="majorEastAsia" w:cstheme="majorEastAsia"/>
          <w:sz w:val="24"/>
          <w:szCs w:val="24"/>
        </w:rPr>
      </w:pPr>
      <w:r>
        <w:rPr>
          <w:rFonts w:asciiTheme="majorEastAsia" w:eastAsiaTheme="majorEastAsia" w:hAnsiTheme="majorEastAsia" w:cstheme="majorEastAsia" w:hint="eastAsia"/>
          <w:sz w:val="24"/>
          <w:szCs w:val="24"/>
          <w:lang w:val="en-US"/>
        </w:rPr>
        <w:t>6.10</w:t>
      </w:r>
      <w:r>
        <w:rPr>
          <w:rFonts w:asciiTheme="majorEastAsia" w:eastAsiaTheme="majorEastAsia" w:hAnsiTheme="majorEastAsia" w:cstheme="majorEastAsia" w:hint="eastAsia"/>
          <w:sz w:val="24"/>
          <w:szCs w:val="24"/>
        </w:rPr>
        <w:t>蚯蚓群落分析</w:t>
      </w:r>
      <w:r>
        <w:rPr>
          <w:rFonts w:asciiTheme="majorEastAsia" w:eastAsiaTheme="majorEastAsia" w:hAnsiTheme="majorEastAsia" w:cstheme="majorEastAsia" w:hint="eastAsia"/>
          <w:sz w:val="24"/>
          <w:szCs w:val="24"/>
          <w:lang w:val="en-US" w:eastAsia="en-US" w:bidi="en-US"/>
        </w:rPr>
        <w:tab/>
      </w:r>
      <w:r>
        <w:rPr>
          <w:rFonts w:asciiTheme="majorEastAsia" w:eastAsiaTheme="majorEastAsia" w:hAnsiTheme="majorEastAsia" w:cstheme="majorEastAsia" w:hint="eastAsia"/>
          <w:sz w:val="24"/>
          <w:szCs w:val="24"/>
        </w:rPr>
        <w:t>156</w:t>
      </w:r>
    </w:p>
    <w:p w14:paraId="24D39971" w14:textId="77777777" w:rsidR="002F0176" w:rsidRDefault="00000000">
      <w:pPr>
        <w:pStyle w:val="a7"/>
        <w:tabs>
          <w:tab w:val="right" w:leader="dot" w:pos="9205"/>
        </w:tabs>
        <w:spacing w:line="360" w:lineRule="auto"/>
        <w:ind w:firstLine="0"/>
        <w:jc w:val="both"/>
        <w:rPr>
          <w:rFonts w:asciiTheme="majorEastAsia" w:eastAsiaTheme="majorEastAsia" w:hAnsiTheme="majorEastAsia" w:cstheme="majorEastAsia"/>
          <w:sz w:val="24"/>
          <w:szCs w:val="24"/>
        </w:rPr>
      </w:pPr>
      <w:hyperlink w:anchor="bookmark68" w:tooltip="Current Document">
        <w:r>
          <w:rPr>
            <w:rFonts w:asciiTheme="majorEastAsia" w:eastAsiaTheme="majorEastAsia" w:hAnsiTheme="majorEastAsia" w:cstheme="majorEastAsia" w:hint="eastAsia"/>
            <w:sz w:val="24"/>
            <w:szCs w:val="24"/>
          </w:rPr>
          <w:t>7 土壤生物调查质量控制</w:t>
        </w:r>
        <w:r>
          <w:rPr>
            <w:rFonts w:asciiTheme="majorEastAsia" w:eastAsiaTheme="majorEastAsia" w:hAnsiTheme="majorEastAsia" w:cstheme="majorEastAsia" w:hint="eastAsia"/>
            <w:sz w:val="24"/>
            <w:szCs w:val="24"/>
            <w:lang w:val="en-US" w:eastAsia="en-US" w:bidi="en-US"/>
          </w:rPr>
          <w:tab/>
        </w:r>
        <w:r>
          <w:rPr>
            <w:rFonts w:asciiTheme="majorEastAsia" w:eastAsiaTheme="majorEastAsia" w:hAnsiTheme="majorEastAsia" w:cstheme="majorEastAsia" w:hint="eastAsia"/>
            <w:sz w:val="24"/>
            <w:szCs w:val="24"/>
          </w:rPr>
          <w:t>156</w:t>
        </w:r>
      </w:hyperlink>
    </w:p>
    <w:p w14:paraId="64B25C77" w14:textId="77777777" w:rsidR="002F0176" w:rsidRDefault="00000000">
      <w:pPr>
        <w:pStyle w:val="a7"/>
        <w:tabs>
          <w:tab w:val="left" w:pos="789"/>
          <w:tab w:val="right" w:leader="dot" w:pos="9205"/>
        </w:tabs>
        <w:spacing w:line="360" w:lineRule="auto"/>
        <w:ind w:left="220" w:firstLine="0"/>
        <w:jc w:val="both"/>
        <w:rPr>
          <w:rFonts w:asciiTheme="majorEastAsia" w:eastAsiaTheme="majorEastAsia" w:hAnsiTheme="majorEastAsia" w:cstheme="majorEastAsia"/>
          <w:sz w:val="24"/>
          <w:szCs w:val="24"/>
        </w:rPr>
      </w:pPr>
      <w:r>
        <w:rPr>
          <w:rFonts w:asciiTheme="majorEastAsia" w:eastAsiaTheme="majorEastAsia" w:hAnsiTheme="majorEastAsia" w:cstheme="majorEastAsia" w:hint="eastAsia"/>
          <w:sz w:val="24"/>
          <w:szCs w:val="24"/>
          <w:lang w:val="en-US"/>
        </w:rPr>
        <w:t>7.1</w:t>
      </w:r>
      <w:hyperlink w:anchor="bookmark70" w:tooltip="Current Document">
        <w:r>
          <w:rPr>
            <w:rFonts w:asciiTheme="majorEastAsia" w:eastAsiaTheme="majorEastAsia" w:hAnsiTheme="majorEastAsia" w:cstheme="majorEastAsia" w:hint="eastAsia"/>
            <w:sz w:val="24"/>
            <w:szCs w:val="24"/>
          </w:rPr>
          <w:t>建立土壤生物调查质量控制体系</w:t>
        </w:r>
        <w:r>
          <w:rPr>
            <w:rFonts w:asciiTheme="majorEastAsia" w:eastAsiaTheme="majorEastAsia" w:hAnsiTheme="majorEastAsia" w:cstheme="majorEastAsia" w:hint="eastAsia"/>
            <w:sz w:val="24"/>
            <w:szCs w:val="24"/>
            <w:lang w:val="en-US" w:eastAsia="en-US" w:bidi="en-US"/>
          </w:rPr>
          <w:tab/>
        </w:r>
        <w:r>
          <w:rPr>
            <w:rFonts w:asciiTheme="majorEastAsia" w:eastAsiaTheme="majorEastAsia" w:hAnsiTheme="majorEastAsia" w:cstheme="majorEastAsia" w:hint="eastAsia"/>
            <w:sz w:val="24"/>
            <w:szCs w:val="24"/>
          </w:rPr>
          <w:t>156</w:t>
        </w:r>
      </w:hyperlink>
    </w:p>
    <w:p w14:paraId="299227F5" w14:textId="77777777" w:rsidR="002F0176" w:rsidRDefault="00000000">
      <w:pPr>
        <w:pStyle w:val="a7"/>
        <w:tabs>
          <w:tab w:val="left" w:pos="777"/>
          <w:tab w:val="left" w:pos="789"/>
          <w:tab w:val="right" w:leader="dot" w:pos="9205"/>
        </w:tabs>
        <w:spacing w:line="360" w:lineRule="auto"/>
        <w:ind w:left="220" w:firstLine="0"/>
        <w:jc w:val="both"/>
        <w:rPr>
          <w:rFonts w:asciiTheme="majorEastAsia" w:eastAsiaTheme="majorEastAsia" w:hAnsiTheme="majorEastAsia" w:cstheme="majorEastAsia"/>
          <w:sz w:val="24"/>
          <w:szCs w:val="24"/>
        </w:rPr>
      </w:pPr>
      <w:r>
        <w:rPr>
          <w:rFonts w:asciiTheme="majorEastAsia" w:eastAsiaTheme="majorEastAsia" w:hAnsiTheme="majorEastAsia" w:cstheme="majorEastAsia" w:hint="eastAsia"/>
          <w:sz w:val="24"/>
          <w:szCs w:val="24"/>
          <w:lang w:val="en-US"/>
        </w:rPr>
        <w:lastRenderedPageBreak/>
        <w:t>7.2</w:t>
      </w:r>
      <w:hyperlink w:anchor="bookmark72" w:tooltip="Current Document">
        <w:r>
          <w:rPr>
            <w:rFonts w:asciiTheme="majorEastAsia" w:eastAsiaTheme="majorEastAsia" w:hAnsiTheme="majorEastAsia" w:cstheme="majorEastAsia" w:hint="eastAsia"/>
            <w:sz w:val="24"/>
            <w:szCs w:val="24"/>
          </w:rPr>
          <w:t>土壤生物采样过程质量控制</w:t>
        </w:r>
        <w:r>
          <w:rPr>
            <w:rFonts w:asciiTheme="majorEastAsia" w:eastAsiaTheme="majorEastAsia" w:hAnsiTheme="majorEastAsia" w:cstheme="majorEastAsia" w:hint="eastAsia"/>
            <w:sz w:val="24"/>
            <w:szCs w:val="24"/>
            <w:lang w:val="en-US" w:eastAsia="en-US" w:bidi="en-US"/>
          </w:rPr>
          <w:tab/>
        </w:r>
        <w:r>
          <w:rPr>
            <w:rFonts w:asciiTheme="majorEastAsia" w:eastAsiaTheme="majorEastAsia" w:hAnsiTheme="majorEastAsia" w:cstheme="majorEastAsia" w:hint="eastAsia"/>
            <w:sz w:val="24"/>
            <w:szCs w:val="24"/>
          </w:rPr>
          <w:t>156</w:t>
        </w:r>
      </w:hyperlink>
    </w:p>
    <w:p w14:paraId="6713BCF7" w14:textId="77777777" w:rsidR="002F0176" w:rsidRDefault="00000000">
      <w:pPr>
        <w:pStyle w:val="a7"/>
        <w:tabs>
          <w:tab w:val="left" w:pos="789"/>
          <w:tab w:val="right" w:leader="dot" w:pos="9205"/>
        </w:tabs>
        <w:spacing w:line="360" w:lineRule="auto"/>
        <w:ind w:left="220" w:firstLine="0"/>
        <w:jc w:val="both"/>
        <w:rPr>
          <w:rFonts w:asciiTheme="majorEastAsia" w:eastAsiaTheme="majorEastAsia" w:hAnsiTheme="majorEastAsia" w:cstheme="majorEastAsia"/>
          <w:sz w:val="24"/>
          <w:szCs w:val="24"/>
        </w:rPr>
      </w:pPr>
      <w:r>
        <w:rPr>
          <w:rFonts w:asciiTheme="majorEastAsia" w:eastAsiaTheme="majorEastAsia" w:hAnsiTheme="majorEastAsia" w:cstheme="majorEastAsia" w:hint="eastAsia"/>
          <w:sz w:val="24"/>
          <w:szCs w:val="24"/>
          <w:lang w:val="en-US"/>
        </w:rPr>
        <w:t>7.3</w:t>
      </w:r>
      <w:hyperlink w:anchor="bookmark74" w:tooltip="Current Document">
        <w:r>
          <w:rPr>
            <w:rFonts w:asciiTheme="majorEastAsia" w:eastAsiaTheme="majorEastAsia" w:hAnsiTheme="majorEastAsia" w:cstheme="majorEastAsia" w:hint="eastAsia"/>
            <w:sz w:val="24"/>
            <w:szCs w:val="24"/>
          </w:rPr>
          <w:t>分析测试单位质量控制</w:t>
        </w:r>
        <w:r>
          <w:rPr>
            <w:rFonts w:asciiTheme="majorEastAsia" w:eastAsiaTheme="majorEastAsia" w:hAnsiTheme="majorEastAsia" w:cstheme="majorEastAsia" w:hint="eastAsia"/>
            <w:sz w:val="24"/>
            <w:szCs w:val="24"/>
            <w:lang w:val="en-US" w:eastAsia="en-US" w:bidi="en-US"/>
          </w:rPr>
          <w:tab/>
        </w:r>
        <w:r>
          <w:rPr>
            <w:rFonts w:asciiTheme="majorEastAsia" w:eastAsiaTheme="majorEastAsia" w:hAnsiTheme="majorEastAsia" w:cstheme="majorEastAsia" w:hint="eastAsia"/>
            <w:sz w:val="24"/>
            <w:szCs w:val="24"/>
          </w:rPr>
          <w:t>156</w:t>
        </w:r>
      </w:hyperlink>
    </w:p>
    <w:p w14:paraId="7B453D33" w14:textId="77777777" w:rsidR="002F0176" w:rsidRDefault="00000000">
      <w:pPr>
        <w:pStyle w:val="a7"/>
        <w:tabs>
          <w:tab w:val="left" w:pos="789"/>
          <w:tab w:val="right" w:leader="dot" w:pos="9205"/>
        </w:tabs>
        <w:spacing w:line="360" w:lineRule="auto"/>
        <w:ind w:left="220" w:firstLine="0"/>
        <w:jc w:val="both"/>
        <w:rPr>
          <w:rFonts w:asciiTheme="majorEastAsia" w:eastAsiaTheme="majorEastAsia" w:hAnsiTheme="majorEastAsia" w:cstheme="majorEastAsia"/>
          <w:sz w:val="24"/>
          <w:szCs w:val="24"/>
        </w:rPr>
      </w:pPr>
      <w:r>
        <w:rPr>
          <w:rFonts w:asciiTheme="majorEastAsia" w:eastAsiaTheme="majorEastAsia" w:hAnsiTheme="majorEastAsia" w:cstheme="majorEastAsia" w:hint="eastAsia"/>
          <w:sz w:val="24"/>
          <w:szCs w:val="24"/>
          <w:lang w:val="en-US"/>
        </w:rPr>
        <w:t>7.4</w:t>
      </w:r>
      <w:hyperlink w:anchor="bookmark76" w:tooltip="Current Document">
        <w:r>
          <w:rPr>
            <w:rFonts w:asciiTheme="majorEastAsia" w:eastAsiaTheme="majorEastAsia" w:hAnsiTheme="majorEastAsia" w:cstheme="majorEastAsia" w:hint="eastAsia"/>
            <w:sz w:val="24"/>
            <w:szCs w:val="24"/>
          </w:rPr>
          <w:t>土壤生物样品分析过程中系统误差、随机误差和差错控制</w:t>
        </w:r>
        <w:r>
          <w:rPr>
            <w:rFonts w:asciiTheme="majorEastAsia" w:eastAsiaTheme="majorEastAsia" w:hAnsiTheme="majorEastAsia" w:cstheme="majorEastAsia" w:hint="eastAsia"/>
            <w:sz w:val="24"/>
            <w:szCs w:val="24"/>
            <w:lang w:val="en-US" w:eastAsia="en-US" w:bidi="en-US"/>
          </w:rPr>
          <w:tab/>
        </w:r>
        <w:r>
          <w:rPr>
            <w:rFonts w:asciiTheme="majorEastAsia" w:eastAsiaTheme="majorEastAsia" w:hAnsiTheme="majorEastAsia" w:cstheme="majorEastAsia" w:hint="eastAsia"/>
            <w:sz w:val="24"/>
            <w:szCs w:val="24"/>
          </w:rPr>
          <w:t>157</w:t>
        </w:r>
      </w:hyperlink>
    </w:p>
    <w:p w14:paraId="2A49B5D4" w14:textId="77777777" w:rsidR="002F0176" w:rsidRDefault="00000000">
      <w:pPr>
        <w:pStyle w:val="a7"/>
        <w:tabs>
          <w:tab w:val="left" w:pos="777"/>
          <w:tab w:val="left" w:pos="789"/>
          <w:tab w:val="right" w:leader="dot" w:pos="9205"/>
        </w:tabs>
        <w:spacing w:line="360" w:lineRule="auto"/>
        <w:ind w:left="220" w:firstLine="0"/>
        <w:jc w:val="both"/>
        <w:rPr>
          <w:rFonts w:asciiTheme="majorEastAsia" w:eastAsiaTheme="majorEastAsia" w:hAnsiTheme="majorEastAsia" w:cstheme="majorEastAsia"/>
          <w:sz w:val="24"/>
          <w:szCs w:val="24"/>
        </w:rPr>
      </w:pPr>
      <w:r>
        <w:rPr>
          <w:rFonts w:asciiTheme="majorEastAsia" w:eastAsiaTheme="majorEastAsia" w:hAnsiTheme="majorEastAsia" w:cstheme="majorEastAsia" w:hint="eastAsia"/>
          <w:sz w:val="24"/>
          <w:szCs w:val="24"/>
          <w:lang w:val="en-US"/>
        </w:rPr>
        <w:t>7.5</w:t>
      </w:r>
      <w:hyperlink w:anchor="bookmark78" w:tooltip="Current Document">
        <w:r>
          <w:rPr>
            <w:rFonts w:asciiTheme="majorEastAsia" w:eastAsiaTheme="majorEastAsia" w:hAnsiTheme="majorEastAsia" w:cstheme="majorEastAsia" w:hint="eastAsia"/>
            <w:sz w:val="24"/>
            <w:szCs w:val="24"/>
          </w:rPr>
          <w:t>土壤生物数据质量控制</w:t>
        </w:r>
        <w:r>
          <w:rPr>
            <w:rFonts w:asciiTheme="majorEastAsia" w:eastAsiaTheme="majorEastAsia" w:hAnsiTheme="majorEastAsia" w:cstheme="majorEastAsia" w:hint="eastAsia"/>
            <w:sz w:val="24"/>
            <w:szCs w:val="24"/>
            <w:lang w:val="en-US" w:eastAsia="en-US" w:bidi="en-US"/>
          </w:rPr>
          <w:tab/>
        </w:r>
        <w:r>
          <w:rPr>
            <w:rFonts w:asciiTheme="majorEastAsia" w:eastAsiaTheme="majorEastAsia" w:hAnsiTheme="majorEastAsia" w:cstheme="majorEastAsia" w:hint="eastAsia"/>
            <w:sz w:val="24"/>
            <w:szCs w:val="24"/>
          </w:rPr>
          <w:t>157</w:t>
        </w:r>
      </w:hyperlink>
    </w:p>
    <w:p w14:paraId="68D159DC" w14:textId="77777777" w:rsidR="002F0176" w:rsidRDefault="00000000">
      <w:pPr>
        <w:pStyle w:val="a7"/>
        <w:tabs>
          <w:tab w:val="right" w:leader="dot" w:pos="9205"/>
        </w:tabs>
        <w:spacing w:line="360" w:lineRule="auto"/>
        <w:ind w:firstLine="0"/>
        <w:jc w:val="both"/>
        <w:rPr>
          <w:rFonts w:asciiTheme="majorEastAsia" w:eastAsiaTheme="majorEastAsia" w:hAnsiTheme="majorEastAsia" w:cstheme="majorEastAsia"/>
          <w:sz w:val="24"/>
          <w:szCs w:val="24"/>
        </w:rPr>
      </w:pPr>
      <w:hyperlink w:anchor="bookmark80" w:tooltip="Current Document">
        <w:r>
          <w:rPr>
            <w:rFonts w:asciiTheme="majorEastAsia" w:eastAsiaTheme="majorEastAsia" w:hAnsiTheme="majorEastAsia" w:cstheme="majorEastAsia" w:hint="eastAsia"/>
            <w:sz w:val="24"/>
            <w:szCs w:val="24"/>
          </w:rPr>
          <w:t>8 土壤质量和土壤健康的生物学综合评价</w:t>
        </w:r>
        <w:r>
          <w:rPr>
            <w:rFonts w:asciiTheme="majorEastAsia" w:eastAsiaTheme="majorEastAsia" w:hAnsiTheme="majorEastAsia" w:cstheme="majorEastAsia" w:hint="eastAsia"/>
            <w:sz w:val="24"/>
            <w:szCs w:val="24"/>
            <w:lang w:val="en-US" w:eastAsia="en-US" w:bidi="en-US"/>
          </w:rPr>
          <w:tab/>
        </w:r>
        <w:r>
          <w:rPr>
            <w:rFonts w:asciiTheme="majorEastAsia" w:eastAsiaTheme="majorEastAsia" w:hAnsiTheme="majorEastAsia" w:cstheme="majorEastAsia" w:hint="eastAsia"/>
            <w:sz w:val="24"/>
            <w:szCs w:val="24"/>
          </w:rPr>
          <w:t>157</w:t>
        </w:r>
      </w:hyperlink>
    </w:p>
    <w:p w14:paraId="42713094" w14:textId="77777777" w:rsidR="002F0176" w:rsidRDefault="00000000">
      <w:pPr>
        <w:pStyle w:val="a7"/>
        <w:tabs>
          <w:tab w:val="right" w:leader="dot" w:pos="9205"/>
        </w:tabs>
        <w:spacing w:line="360" w:lineRule="auto"/>
        <w:ind w:firstLine="0"/>
        <w:jc w:val="both"/>
        <w:rPr>
          <w:rFonts w:asciiTheme="majorEastAsia" w:eastAsiaTheme="majorEastAsia" w:hAnsiTheme="majorEastAsia" w:cstheme="majorEastAsia"/>
          <w:sz w:val="24"/>
          <w:szCs w:val="24"/>
        </w:rPr>
      </w:pPr>
      <w:hyperlink w:anchor="bookmark82" w:tooltip="Current Document">
        <w:r>
          <w:rPr>
            <w:rFonts w:asciiTheme="majorEastAsia" w:eastAsiaTheme="majorEastAsia" w:hAnsiTheme="majorEastAsia" w:cstheme="majorEastAsia" w:hint="eastAsia"/>
            <w:sz w:val="24"/>
            <w:szCs w:val="24"/>
          </w:rPr>
          <w:t>9 土壤生物调查成果管理</w:t>
        </w:r>
        <w:r>
          <w:rPr>
            <w:rFonts w:asciiTheme="majorEastAsia" w:eastAsiaTheme="majorEastAsia" w:hAnsiTheme="majorEastAsia" w:cstheme="majorEastAsia" w:hint="eastAsia"/>
            <w:sz w:val="24"/>
            <w:szCs w:val="24"/>
            <w:lang w:val="en-US" w:eastAsia="en-US" w:bidi="en-US"/>
          </w:rPr>
          <w:tab/>
        </w:r>
        <w:r>
          <w:rPr>
            <w:rFonts w:asciiTheme="majorEastAsia" w:eastAsiaTheme="majorEastAsia" w:hAnsiTheme="majorEastAsia" w:cstheme="majorEastAsia" w:hint="eastAsia"/>
            <w:sz w:val="24"/>
            <w:szCs w:val="24"/>
          </w:rPr>
          <w:t>157</w:t>
        </w:r>
      </w:hyperlink>
    </w:p>
    <w:p w14:paraId="0B616793" w14:textId="77777777" w:rsidR="002F0176" w:rsidRDefault="00000000">
      <w:pPr>
        <w:pStyle w:val="a7"/>
        <w:tabs>
          <w:tab w:val="left" w:pos="789"/>
          <w:tab w:val="right" w:leader="dot" w:pos="9205"/>
        </w:tabs>
        <w:spacing w:line="360" w:lineRule="auto"/>
        <w:ind w:left="220" w:firstLine="0"/>
        <w:jc w:val="both"/>
        <w:rPr>
          <w:rFonts w:asciiTheme="majorEastAsia" w:eastAsiaTheme="majorEastAsia" w:hAnsiTheme="majorEastAsia" w:cstheme="majorEastAsia"/>
          <w:sz w:val="24"/>
          <w:szCs w:val="24"/>
        </w:rPr>
      </w:pPr>
      <w:r>
        <w:rPr>
          <w:rFonts w:asciiTheme="majorEastAsia" w:eastAsiaTheme="majorEastAsia" w:hAnsiTheme="majorEastAsia" w:cstheme="majorEastAsia" w:hint="eastAsia"/>
          <w:sz w:val="24"/>
          <w:szCs w:val="24"/>
          <w:lang w:val="en-US"/>
        </w:rPr>
        <w:t>9.1</w:t>
      </w:r>
      <w:hyperlink w:anchor="bookmark84" w:tooltip="Current Document">
        <w:r>
          <w:rPr>
            <w:rFonts w:asciiTheme="majorEastAsia" w:eastAsiaTheme="majorEastAsia" w:hAnsiTheme="majorEastAsia" w:cstheme="majorEastAsia" w:hint="eastAsia"/>
            <w:sz w:val="24"/>
            <w:szCs w:val="24"/>
          </w:rPr>
          <w:t>建立土壤生物调查数据库</w:t>
        </w:r>
        <w:r>
          <w:rPr>
            <w:rFonts w:asciiTheme="majorEastAsia" w:eastAsiaTheme="majorEastAsia" w:hAnsiTheme="majorEastAsia" w:cstheme="majorEastAsia" w:hint="eastAsia"/>
            <w:sz w:val="24"/>
            <w:szCs w:val="24"/>
            <w:lang w:val="en-US" w:eastAsia="en-US" w:bidi="en-US"/>
          </w:rPr>
          <w:tab/>
        </w:r>
        <w:r>
          <w:rPr>
            <w:rFonts w:asciiTheme="majorEastAsia" w:eastAsiaTheme="majorEastAsia" w:hAnsiTheme="majorEastAsia" w:cstheme="majorEastAsia" w:hint="eastAsia"/>
            <w:sz w:val="24"/>
            <w:szCs w:val="24"/>
          </w:rPr>
          <w:t>157</w:t>
        </w:r>
      </w:hyperlink>
    </w:p>
    <w:p w14:paraId="32CF22A8" w14:textId="77777777" w:rsidR="002F0176" w:rsidRDefault="00000000">
      <w:pPr>
        <w:pStyle w:val="a7"/>
        <w:tabs>
          <w:tab w:val="left" w:pos="789"/>
          <w:tab w:val="right" w:leader="dot" w:pos="9205"/>
        </w:tabs>
        <w:spacing w:line="360" w:lineRule="auto"/>
        <w:ind w:left="220" w:firstLine="0"/>
        <w:jc w:val="both"/>
        <w:rPr>
          <w:rFonts w:asciiTheme="majorEastAsia" w:eastAsiaTheme="majorEastAsia" w:hAnsiTheme="majorEastAsia" w:cstheme="majorEastAsia"/>
          <w:sz w:val="24"/>
          <w:szCs w:val="24"/>
        </w:rPr>
      </w:pPr>
      <w:r>
        <w:rPr>
          <w:rFonts w:asciiTheme="majorEastAsia" w:eastAsiaTheme="majorEastAsia" w:hAnsiTheme="majorEastAsia" w:cstheme="majorEastAsia" w:hint="eastAsia"/>
          <w:sz w:val="24"/>
          <w:szCs w:val="24"/>
          <w:lang w:val="en-US"/>
        </w:rPr>
        <w:t>9.2</w:t>
      </w:r>
      <w:hyperlink w:anchor="bookmark86" w:tooltip="Current Document">
        <w:r>
          <w:rPr>
            <w:rFonts w:asciiTheme="majorEastAsia" w:eastAsiaTheme="majorEastAsia" w:hAnsiTheme="majorEastAsia" w:cstheme="majorEastAsia" w:hint="eastAsia"/>
            <w:sz w:val="24"/>
            <w:szCs w:val="24"/>
          </w:rPr>
          <w:t xml:space="preserve">开展土壤生物调查数据分析与评价，提交土壤生物调查报告 </w:t>
        </w:r>
        <w:r>
          <w:rPr>
            <w:rFonts w:asciiTheme="majorEastAsia" w:eastAsiaTheme="majorEastAsia" w:hAnsiTheme="majorEastAsia" w:cstheme="majorEastAsia" w:hint="eastAsia"/>
            <w:sz w:val="24"/>
            <w:szCs w:val="24"/>
            <w:lang w:val="en-US" w:eastAsia="en-US" w:bidi="en-US"/>
          </w:rPr>
          <w:tab/>
        </w:r>
        <w:r>
          <w:rPr>
            <w:rFonts w:asciiTheme="majorEastAsia" w:eastAsiaTheme="majorEastAsia" w:hAnsiTheme="majorEastAsia" w:cstheme="majorEastAsia" w:hint="eastAsia"/>
            <w:sz w:val="24"/>
            <w:szCs w:val="24"/>
          </w:rPr>
          <w:t>157</w:t>
        </w:r>
      </w:hyperlink>
    </w:p>
    <w:p w14:paraId="4F715FF8" w14:textId="77777777" w:rsidR="002F0176" w:rsidRDefault="00000000">
      <w:pPr>
        <w:pStyle w:val="a7"/>
        <w:tabs>
          <w:tab w:val="right" w:leader="dot" w:pos="9205"/>
        </w:tabs>
        <w:spacing w:line="360" w:lineRule="auto"/>
        <w:ind w:firstLine="0"/>
        <w:jc w:val="both"/>
        <w:rPr>
          <w:rFonts w:asciiTheme="majorEastAsia" w:eastAsiaTheme="majorEastAsia" w:hAnsiTheme="majorEastAsia" w:cstheme="majorEastAsia"/>
          <w:sz w:val="24"/>
          <w:szCs w:val="24"/>
        </w:rPr>
      </w:pPr>
      <w:hyperlink w:anchor="bookmark88" w:tooltip="Current Document">
        <w:r>
          <w:rPr>
            <w:rFonts w:asciiTheme="majorEastAsia" w:eastAsiaTheme="majorEastAsia" w:hAnsiTheme="majorEastAsia" w:cstheme="majorEastAsia" w:hint="eastAsia"/>
            <w:sz w:val="24"/>
            <w:szCs w:val="24"/>
          </w:rPr>
          <w:t>附录1 土壤微生物生物量的测定一熏蒸提取法</w:t>
        </w:r>
        <w:r>
          <w:rPr>
            <w:rFonts w:asciiTheme="majorEastAsia" w:eastAsiaTheme="majorEastAsia" w:hAnsiTheme="majorEastAsia" w:cstheme="majorEastAsia" w:hint="eastAsia"/>
            <w:sz w:val="24"/>
            <w:szCs w:val="24"/>
            <w:lang w:val="en-US" w:eastAsia="en-US" w:bidi="en-US"/>
          </w:rPr>
          <w:tab/>
        </w:r>
        <w:r>
          <w:rPr>
            <w:rFonts w:asciiTheme="majorEastAsia" w:eastAsiaTheme="majorEastAsia" w:hAnsiTheme="majorEastAsia" w:cstheme="majorEastAsia" w:hint="eastAsia"/>
            <w:sz w:val="24"/>
            <w:szCs w:val="24"/>
          </w:rPr>
          <w:t>158</w:t>
        </w:r>
      </w:hyperlink>
    </w:p>
    <w:p w14:paraId="4B7B9E3C" w14:textId="77777777" w:rsidR="002F0176" w:rsidRDefault="00000000">
      <w:pPr>
        <w:pStyle w:val="a7"/>
        <w:tabs>
          <w:tab w:val="left" w:pos="789"/>
          <w:tab w:val="right" w:leader="dot" w:pos="9205"/>
        </w:tabs>
        <w:spacing w:line="360" w:lineRule="auto"/>
        <w:ind w:firstLine="0"/>
        <w:jc w:val="both"/>
        <w:rPr>
          <w:rFonts w:asciiTheme="majorEastAsia" w:eastAsiaTheme="majorEastAsia" w:hAnsiTheme="majorEastAsia" w:cstheme="majorEastAsia"/>
          <w:sz w:val="24"/>
          <w:szCs w:val="24"/>
        </w:rPr>
      </w:pPr>
      <w:hyperlink w:anchor="bookmark110" w:tooltip="Current Document">
        <w:r>
          <w:rPr>
            <w:rFonts w:asciiTheme="majorEastAsia" w:eastAsiaTheme="majorEastAsia" w:hAnsiTheme="majorEastAsia" w:cstheme="majorEastAsia" w:hint="eastAsia"/>
            <w:sz w:val="24"/>
            <w:szCs w:val="24"/>
          </w:rPr>
          <w:t>附录2</w:t>
        </w:r>
        <w:r>
          <w:rPr>
            <w:rFonts w:asciiTheme="majorEastAsia" w:eastAsiaTheme="majorEastAsia" w:hAnsiTheme="majorEastAsia" w:cstheme="majorEastAsia" w:hint="eastAsia"/>
            <w:sz w:val="24"/>
            <w:szCs w:val="24"/>
          </w:rPr>
          <w:tab/>
          <w:t>土壤细菌、真菌、古菌和重要碳氮磷功能基因实时荧光定量</w:t>
        </w:r>
        <w:r>
          <w:rPr>
            <w:rFonts w:asciiTheme="majorEastAsia" w:eastAsiaTheme="majorEastAsia" w:hAnsiTheme="majorEastAsia" w:cstheme="majorEastAsia" w:hint="eastAsia"/>
            <w:sz w:val="24"/>
            <w:szCs w:val="24"/>
            <w:lang w:val="en-US" w:eastAsia="en-US" w:bidi="en-US"/>
          </w:rPr>
          <w:t>PCR</w:t>
        </w:r>
        <w:r>
          <w:rPr>
            <w:rFonts w:asciiTheme="majorEastAsia" w:eastAsiaTheme="majorEastAsia" w:hAnsiTheme="majorEastAsia" w:cstheme="majorEastAsia" w:hint="eastAsia"/>
            <w:sz w:val="24"/>
            <w:szCs w:val="24"/>
          </w:rPr>
          <w:t xml:space="preserve">方法 </w:t>
        </w:r>
        <w:r>
          <w:rPr>
            <w:rFonts w:asciiTheme="majorEastAsia" w:eastAsiaTheme="majorEastAsia" w:hAnsiTheme="majorEastAsia" w:cstheme="majorEastAsia" w:hint="eastAsia"/>
            <w:sz w:val="24"/>
            <w:szCs w:val="24"/>
            <w:lang w:val="en-US" w:eastAsia="en-US" w:bidi="en-US"/>
          </w:rPr>
          <w:tab/>
        </w:r>
        <w:r>
          <w:rPr>
            <w:rFonts w:asciiTheme="majorEastAsia" w:eastAsiaTheme="majorEastAsia" w:hAnsiTheme="majorEastAsia" w:cstheme="majorEastAsia" w:hint="eastAsia"/>
            <w:sz w:val="24"/>
            <w:szCs w:val="24"/>
          </w:rPr>
          <w:t>163</w:t>
        </w:r>
      </w:hyperlink>
    </w:p>
    <w:p w14:paraId="60724846" w14:textId="77777777" w:rsidR="002F0176" w:rsidRDefault="00000000">
      <w:pPr>
        <w:pStyle w:val="a7"/>
        <w:tabs>
          <w:tab w:val="left" w:pos="789"/>
          <w:tab w:val="right" w:leader="dot" w:pos="9205"/>
        </w:tabs>
        <w:spacing w:line="360" w:lineRule="auto"/>
        <w:ind w:firstLine="0"/>
        <w:jc w:val="both"/>
        <w:rPr>
          <w:rFonts w:asciiTheme="majorEastAsia" w:eastAsiaTheme="majorEastAsia" w:hAnsiTheme="majorEastAsia" w:cstheme="majorEastAsia"/>
          <w:sz w:val="24"/>
          <w:szCs w:val="24"/>
        </w:rPr>
      </w:pPr>
      <w:hyperlink w:anchor="bookmark140" w:tooltip="Current Document">
        <w:r>
          <w:rPr>
            <w:rFonts w:asciiTheme="majorEastAsia" w:eastAsiaTheme="majorEastAsia" w:hAnsiTheme="majorEastAsia" w:cstheme="majorEastAsia" w:hint="eastAsia"/>
            <w:sz w:val="24"/>
            <w:szCs w:val="24"/>
          </w:rPr>
          <w:t>附录3</w:t>
        </w:r>
        <w:r>
          <w:rPr>
            <w:rFonts w:asciiTheme="majorEastAsia" w:eastAsiaTheme="majorEastAsia" w:hAnsiTheme="majorEastAsia" w:cstheme="majorEastAsia" w:hint="eastAsia"/>
            <w:sz w:val="24"/>
            <w:szCs w:val="24"/>
          </w:rPr>
          <w:tab/>
          <w:t xml:space="preserve">土壤呼吸强度测定方法 </w:t>
        </w:r>
        <w:r>
          <w:rPr>
            <w:rFonts w:asciiTheme="majorEastAsia" w:eastAsiaTheme="majorEastAsia" w:hAnsiTheme="majorEastAsia" w:cstheme="majorEastAsia" w:hint="eastAsia"/>
            <w:sz w:val="24"/>
            <w:szCs w:val="24"/>
            <w:lang w:val="en-US" w:eastAsia="en-US" w:bidi="en-US"/>
          </w:rPr>
          <w:tab/>
        </w:r>
        <w:r>
          <w:rPr>
            <w:rFonts w:asciiTheme="majorEastAsia" w:eastAsiaTheme="majorEastAsia" w:hAnsiTheme="majorEastAsia" w:cstheme="majorEastAsia" w:hint="eastAsia"/>
            <w:sz w:val="24"/>
            <w:szCs w:val="24"/>
          </w:rPr>
          <w:t>170</w:t>
        </w:r>
      </w:hyperlink>
    </w:p>
    <w:p w14:paraId="1B4B9586" w14:textId="77777777" w:rsidR="002F0176" w:rsidRDefault="00000000">
      <w:pPr>
        <w:pStyle w:val="a7"/>
        <w:tabs>
          <w:tab w:val="left" w:pos="789"/>
          <w:tab w:val="right" w:leader="dot" w:pos="9205"/>
        </w:tabs>
        <w:spacing w:line="360" w:lineRule="auto"/>
        <w:ind w:firstLine="0"/>
        <w:jc w:val="both"/>
        <w:rPr>
          <w:rFonts w:asciiTheme="majorEastAsia" w:eastAsiaTheme="majorEastAsia" w:hAnsiTheme="majorEastAsia" w:cstheme="majorEastAsia"/>
          <w:sz w:val="24"/>
          <w:szCs w:val="24"/>
        </w:rPr>
      </w:pPr>
      <w:hyperlink w:anchor="bookmark146" w:tooltip="Current Document">
        <w:r>
          <w:rPr>
            <w:rFonts w:asciiTheme="majorEastAsia" w:eastAsiaTheme="majorEastAsia" w:hAnsiTheme="majorEastAsia" w:cstheme="majorEastAsia" w:hint="eastAsia"/>
            <w:sz w:val="24"/>
            <w:szCs w:val="24"/>
          </w:rPr>
          <w:t>附录4</w:t>
        </w:r>
        <w:r>
          <w:rPr>
            <w:rFonts w:asciiTheme="majorEastAsia" w:eastAsiaTheme="majorEastAsia" w:hAnsiTheme="majorEastAsia" w:cstheme="majorEastAsia" w:hint="eastAsia"/>
            <w:sz w:val="24"/>
            <w:szCs w:val="24"/>
          </w:rPr>
          <w:tab/>
          <w:t xml:space="preserve">土壤酶活性测定方法 </w:t>
        </w:r>
        <w:r>
          <w:rPr>
            <w:rFonts w:asciiTheme="majorEastAsia" w:eastAsiaTheme="majorEastAsia" w:hAnsiTheme="majorEastAsia" w:cstheme="majorEastAsia" w:hint="eastAsia"/>
            <w:sz w:val="24"/>
            <w:szCs w:val="24"/>
            <w:lang w:val="en-US" w:eastAsia="en-US" w:bidi="en-US"/>
          </w:rPr>
          <w:tab/>
        </w:r>
        <w:r>
          <w:rPr>
            <w:rFonts w:asciiTheme="majorEastAsia" w:eastAsiaTheme="majorEastAsia" w:hAnsiTheme="majorEastAsia" w:cstheme="majorEastAsia" w:hint="eastAsia"/>
            <w:sz w:val="24"/>
            <w:szCs w:val="24"/>
          </w:rPr>
          <w:t>171</w:t>
        </w:r>
      </w:hyperlink>
    </w:p>
    <w:p w14:paraId="3DB40554" w14:textId="77777777" w:rsidR="002F0176" w:rsidRDefault="00000000">
      <w:pPr>
        <w:pStyle w:val="a7"/>
        <w:tabs>
          <w:tab w:val="left" w:pos="789"/>
          <w:tab w:val="right" w:leader="dot" w:pos="9205"/>
        </w:tabs>
        <w:spacing w:line="360" w:lineRule="auto"/>
        <w:ind w:firstLine="0"/>
        <w:jc w:val="both"/>
        <w:rPr>
          <w:rFonts w:asciiTheme="majorEastAsia" w:eastAsiaTheme="majorEastAsia" w:hAnsiTheme="majorEastAsia" w:cstheme="majorEastAsia"/>
          <w:sz w:val="24"/>
          <w:szCs w:val="24"/>
        </w:rPr>
      </w:pPr>
      <w:hyperlink w:anchor="bookmark190" w:tooltip="Current Document">
        <w:r>
          <w:rPr>
            <w:rFonts w:asciiTheme="majorEastAsia" w:eastAsiaTheme="majorEastAsia" w:hAnsiTheme="majorEastAsia" w:cstheme="majorEastAsia" w:hint="eastAsia"/>
            <w:sz w:val="24"/>
            <w:szCs w:val="24"/>
          </w:rPr>
          <w:t>附录5</w:t>
        </w:r>
        <w:r>
          <w:rPr>
            <w:rFonts w:asciiTheme="majorEastAsia" w:eastAsiaTheme="majorEastAsia" w:hAnsiTheme="majorEastAsia" w:cstheme="majorEastAsia" w:hint="eastAsia"/>
            <w:sz w:val="24"/>
            <w:szCs w:val="24"/>
          </w:rPr>
          <w:tab/>
          <w:t xml:space="preserve">土壤微生物群落组成高通量测序方法 </w:t>
        </w:r>
        <w:r>
          <w:rPr>
            <w:rFonts w:asciiTheme="majorEastAsia" w:eastAsiaTheme="majorEastAsia" w:hAnsiTheme="majorEastAsia" w:cstheme="majorEastAsia" w:hint="eastAsia"/>
            <w:sz w:val="24"/>
            <w:szCs w:val="24"/>
            <w:lang w:val="en-US" w:eastAsia="en-US" w:bidi="en-US"/>
          </w:rPr>
          <w:tab/>
        </w:r>
        <w:r>
          <w:rPr>
            <w:rFonts w:asciiTheme="majorEastAsia" w:eastAsiaTheme="majorEastAsia" w:hAnsiTheme="majorEastAsia" w:cstheme="majorEastAsia" w:hint="eastAsia"/>
            <w:sz w:val="24"/>
            <w:szCs w:val="24"/>
          </w:rPr>
          <w:t>179</w:t>
        </w:r>
      </w:hyperlink>
    </w:p>
    <w:p w14:paraId="3E3D4494" w14:textId="77777777" w:rsidR="002F0176" w:rsidRDefault="00000000">
      <w:pPr>
        <w:pStyle w:val="a7"/>
        <w:tabs>
          <w:tab w:val="left" w:pos="789"/>
          <w:tab w:val="right" w:leader="dot" w:pos="9205"/>
        </w:tabs>
        <w:spacing w:line="360" w:lineRule="auto"/>
        <w:ind w:firstLine="0"/>
        <w:jc w:val="both"/>
        <w:rPr>
          <w:rFonts w:asciiTheme="majorEastAsia" w:eastAsiaTheme="majorEastAsia" w:hAnsiTheme="majorEastAsia" w:cstheme="majorEastAsia"/>
          <w:sz w:val="24"/>
          <w:szCs w:val="24"/>
        </w:rPr>
      </w:pPr>
      <w:hyperlink w:anchor="bookmark225" w:tooltip="Current Document">
        <w:r>
          <w:rPr>
            <w:rFonts w:asciiTheme="majorEastAsia" w:eastAsiaTheme="majorEastAsia" w:hAnsiTheme="majorEastAsia" w:cstheme="majorEastAsia" w:hint="eastAsia"/>
            <w:sz w:val="24"/>
            <w:szCs w:val="24"/>
          </w:rPr>
          <w:t>附录6</w:t>
        </w:r>
        <w:r>
          <w:rPr>
            <w:rFonts w:asciiTheme="majorEastAsia" w:eastAsiaTheme="majorEastAsia" w:hAnsiTheme="majorEastAsia" w:cstheme="majorEastAsia" w:hint="eastAsia"/>
            <w:sz w:val="24"/>
            <w:szCs w:val="24"/>
          </w:rPr>
          <w:tab/>
          <w:t xml:space="preserve">土壤优势功能微生物分离培养及鉴定方法 </w:t>
        </w:r>
        <w:r>
          <w:rPr>
            <w:rFonts w:asciiTheme="majorEastAsia" w:eastAsiaTheme="majorEastAsia" w:hAnsiTheme="majorEastAsia" w:cstheme="majorEastAsia" w:hint="eastAsia"/>
            <w:sz w:val="24"/>
            <w:szCs w:val="24"/>
            <w:lang w:val="en-US" w:eastAsia="en-US" w:bidi="en-US"/>
          </w:rPr>
          <w:tab/>
        </w:r>
        <w:r>
          <w:rPr>
            <w:rFonts w:asciiTheme="majorEastAsia" w:eastAsiaTheme="majorEastAsia" w:hAnsiTheme="majorEastAsia" w:cstheme="majorEastAsia" w:hint="eastAsia"/>
            <w:sz w:val="24"/>
            <w:szCs w:val="24"/>
          </w:rPr>
          <w:t>187</w:t>
        </w:r>
      </w:hyperlink>
    </w:p>
    <w:p w14:paraId="4F7CAC2B" w14:textId="77777777" w:rsidR="002F0176" w:rsidRDefault="00000000">
      <w:pPr>
        <w:pStyle w:val="a7"/>
        <w:tabs>
          <w:tab w:val="left" w:pos="789"/>
          <w:tab w:val="right" w:leader="dot" w:pos="9205"/>
        </w:tabs>
        <w:spacing w:line="360" w:lineRule="auto"/>
        <w:ind w:firstLine="0"/>
        <w:jc w:val="both"/>
        <w:rPr>
          <w:rFonts w:asciiTheme="majorEastAsia" w:eastAsiaTheme="majorEastAsia" w:hAnsiTheme="majorEastAsia" w:cstheme="majorEastAsia"/>
          <w:sz w:val="24"/>
          <w:szCs w:val="24"/>
        </w:rPr>
      </w:pPr>
      <w:hyperlink w:anchor="bookmark252" w:tooltip="Current Document">
        <w:r>
          <w:rPr>
            <w:rFonts w:asciiTheme="majorEastAsia" w:eastAsiaTheme="majorEastAsia" w:hAnsiTheme="majorEastAsia" w:cstheme="majorEastAsia" w:hint="eastAsia"/>
            <w:sz w:val="24"/>
            <w:szCs w:val="24"/>
          </w:rPr>
          <w:t>附录7</w:t>
        </w:r>
        <w:r>
          <w:rPr>
            <w:rFonts w:asciiTheme="majorEastAsia" w:eastAsiaTheme="majorEastAsia" w:hAnsiTheme="majorEastAsia" w:cstheme="majorEastAsia" w:hint="eastAsia"/>
            <w:sz w:val="24"/>
            <w:szCs w:val="24"/>
          </w:rPr>
          <w:tab/>
          <w:t>土壤功能基因组测序方法</w:t>
        </w:r>
        <w:r>
          <w:rPr>
            <w:rFonts w:asciiTheme="majorEastAsia" w:eastAsiaTheme="majorEastAsia" w:hAnsiTheme="majorEastAsia" w:cstheme="majorEastAsia" w:hint="eastAsia"/>
            <w:sz w:val="24"/>
            <w:szCs w:val="24"/>
            <w:lang w:val="en-US" w:eastAsia="en-US" w:bidi="en-US"/>
          </w:rPr>
          <w:tab/>
        </w:r>
        <w:r>
          <w:rPr>
            <w:rFonts w:asciiTheme="majorEastAsia" w:eastAsiaTheme="majorEastAsia" w:hAnsiTheme="majorEastAsia" w:cstheme="majorEastAsia" w:hint="eastAsia"/>
            <w:sz w:val="24"/>
            <w:szCs w:val="24"/>
          </w:rPr>
          <w:t>193</w:t>
        </w:r>
      </w:hyperlink>
    </w:p>
    <w:p w14:paraId="7CE5D59E" w14:textId="77777777" w:rsidR="002F0176" w:rsidRDefault="00000000">
      <w:pPr>
        <w:pStyle w:val="a7"/>
        <w:tabs>
          <w:tab w:val="left" w:pos="789"/>
          <w:tab w:val="right" w:leader="dot" w:pos="9205"/>
        </w:tabs>
        <w:spacing w:line="360" w:lineRule="auto"/>
        <w:ind w:firstLine="0"/>
        <w:jc w:val="both"/>
        <w:rPr>
          <w:rFonts w:asciiTheme="majorEastAsia" w:eastAsiaTheme="majorEastAsia" w:hAnsiTheme="majorEastAsia" w:cstheme="majorEastAsia"/>
          <w:sz w:val="24"/>
          <w:szCs w:val="24"/>
        </w:rPr>
      </w:pPr>
      <w:hyperlink w:anchor="bookmark306" w:tooltip="Current Document">
        <w:r>
          <w:rPr>
            <w:rFonts w:asciiTheme="majorEastAsia" w:eastAsiaTheme="majorEastAsia" w:hAnsiTheme="majorEastAsia" w:cstheme="majorEastAsia" w:hint="eastAsia"/>
            <w:sz w:val="24"/>
            <w:szCs w:val="24"/>
          </w:rPr>
          <w:t>附录8</w:t>
        </w:r>
        <w:r>
          <w:rPr>
            <w:rFonts w:asciiTheme="majorEastAsia" w:eastAsiaTheme="majorEastAsia" w:hAnsiTheme="majorEastAsia" w:cstheme="majorEastAsia" w:hint="eastAsia"/>
            <w:sz w:val="24"/>
            <w:szCs w:val="24"/>
          </w:rPr>
          <w:tab/>
          <w:t>土壤线虫分离鉴定方法</w:t>
        </w:r>
        <w:r>
          <w:rPr>
            <w:rFonts w:asciiTheme="majorEastAsia" w:eastAsiaTheme="majorEastAsia" w:hAnsiTheme="majorEastAsia" w:cstheme="majorEastAsia" w:hint="eastAsia"/>
            <w:sz w:val="24"/>
            <w:szCs w:val="24"/>
            <w:lang w:val="en-US" w:eastAsia="en-US" w:bidi="en-US"/>
          </w:rPr>
          <w:tab/>
        </w:r>
        <w:r>
          <w:rPr>
            <w:rFonts w:asciiTheme="majorEastAsia" w:eastAsiaTheme="majorEastAsia" w:hAnsiTheme="majorEastAsia" w:cstheme="majorEastAsia" w:hint="eastAsia"/>
            <w:sz w:val="24"/>
            <w:szCs w:val="24"/>
          </w:rPr>
          <w:t>204</w:t>
        </w:r>
      </w:hyperlink>
    </w:p>
    <w:p w14:paraId="18411319" w14:textId="77777777" w:rsidR="002F0176" w:rsidRDefault="00000000">
      <w:pPr>
        <w:pStyle w:val="a7"/>
        <w:tabs>
          <w:tab w:val="left" w:pos="789"/>
          <w:tab w:val="right" w:leader="dot" w:pos="9205"/>
        </w:tabs>
        <w:spacing w:line="360" w:lineRule="auto"/>
        <w:ind w:firstLine="0"/>
        <w:jc w:val="both"/>
        <w:rPr>
          <w:rFonts w:asciiTheme="majorEastAsia" w:eastAsiaTheme="majorEastAsia" w:hAnsiTheme="majorEastAsia" w:cstheme="majorEastAsia"/>
          <w:sz w:val="24"/>
          <w:szCs w:val="24"/>
        </w:rPr>
      </w:pPr>
      <w:hyperlink w:anchor="bookmark337" w:tooltip="Current Document">
        <w:r>
          <w:rPr>
            <w:rFonts w:asciiTheme="majorEastAsia" w:eastAsiaTheme="majorEastAsia" w:hAnsiTheme="majorEastAsia" w:cstheme="majorEastAsia" w:hint="eastAsia"/>
            <w:sz w:val="24"/>
            <w:szCs w:val="24"/>
          </w:rPr>
          <w:t>附录9</w:t>
        </w:r>
        <w:r>
          <w:rPr>
            <w:rFonts w:asciiTheme="majorEastAsia" w:eastAsiaTheme="majorEastAsia" w:hAnsiTheme="majorEastAsia" w:cstheme="majorEastAsia" w:hint="eastAsia"/>
            <w:sz w:val="24"/>
            <w:szCs w:val="24"/>
          </w:rPr>
          <w:tab/>
          <w:t>蚯蚓物种调查鉴定及线粒体基因测序方法</w:t>
        </w:r>
        <w:r>
          <w:rPr>
            <w:rFonts w:asciiTheme="majorEastAsia" w:eastAsiaTheme="majorEastAsia" w:hAnsiTheme="majorEastAsia" w:cstheme="majorEastAsia" w:hint="eastAsia"/>
            <w:sz w:val="24"/>
            <w:szCs w:val="24"/>
            <w:lang w:val="en-US" w:eastAsia="en-US" w:bidi="en-US"/>
          </w:rPr>
          <w:tab/>
        </w:r>
        <w:r>
          <w:rPr>
            <w:rFonts w:asciiTheme="majorEastAsia" w:eastAsiaTheme="majorEastAsia" w:hAnsiTheme="majorEastAsia" w:cstheme="majorEastAsia" w:hint="eastAsia"/>
            <w:sz w:val="24"/>
            <w:szCs w:val="24"/>
          </w:rPr>
          <w:t>210</w:t>
        </w:r>
      </w:hyperlink>
    </w:p>
    <w:p w14:paraId="138673F0" w14:textId="77777777" w:rsidR="002F0176" w:rsidRDefault="00000000">
      <w:pPr>
        <w:pStyle w:val="a7"/>
        <w:tabs>
          <w:tab w:val="left" w:pos="853"/>
          <w:tab w:val="right" w:leader="dot" w:pos="9205"/>
        </w:tabs>
        <w:spacing w:line="360" w:lineRule="auto"/>
        <w:ind w:firstLine="0"/>
        <w:jc w:val="both"/>
        <w:rPr>
          <w:rFonts w:asciiTheme="majorEastAsia" w:eastAsiaTheme="majorEastAsia" w:hAnsiTheme="majorEastAsia" w:cstheme="majorEastAsia"/>
          <w:sz w:val="24"/>
          <w:szCs w:val="24"/>
        </w:rPr>
      </w:pPr>
      <w:hyperlink w:anchor="bookmark356" w:tooltip="Current Document">
        <w:r>
          <w:rPr>
            <w:rFonts w:asciiTheme="majorEastAsia" w:eastAsiaTheme="majorEastAsia" w:hAnsiTheme="majorEastAsia" w:cstheme="majorEastAsia" w:hint="eastAsia"/>
            <w:sz w:val="24"/>
            <w:szCs w:val="24"/>
          </w:rPr>
          <w:t>附录10</w:t>
        </w:r>
        <w:r>
          <w:rPr>
            <w:rFonts w:asciiTheme="majorEastAsia" w:eastAsiaTheme="majorEastAsia" w:hAnsiTheme="majorEastAsia" w:cstheme="majorEastAsia" w:hint="eastAsia"/>
            <w:sz w:val="24"/>
            <w:szCs w:val="24"/>
          </w:rPr>
          <w:tab/>
          <w:t>土壤生物样品分析质量控制方法</w:t>
        </w:r>
        <w:r>
          <w:rPr>
            <w:rFonts w:asciiTheme="majorEastAsia" w:eastAsiaTheme="majorEastAsia" w:hAnsiTheme="majorEastAsia" w:cstheme="majorEastAsia" w:hint="eastAsia"/>
            <w:sz w:val="24"/>
            <w:szCs w:val="24"/>
            <w:lang w:val="en-US" w:eastAsia="en-US" w:bidi="en-US"/>
          </w:rPr>
          <w:tab/>
        </w:r>
        <w:r>
          <w:rPr>
            <w:rFonts w:asciiTheme="majorEastAsia" w:eastAsiaTheme="majorEastAsia" w:hAnsiTheme="majorEastAsia" w:cstheme="majorEastAsia" w:hint="eastAsia"/>
            <w:sz w:val="24"/>
            <w:szCs w:val="24"/>
          </w:rPr>
          <w:t>215</w:t>
        </w:r>
      </w:hyperlink>
    </w:p>
    <w:p w14:paraId="281A671A" w14:textId="77777777" w:rsidR="002F0176" w:rsidRDefault="00000000">
      <w:pPr>
        <w:pStyle w:val="a7"/>
        <w:tabs>
          <w:tab w:val="left" w:pos="838"/>
          <w:tab w:val="right" w:leader="dot" w:pos="9205"/>
        </w:tabs>
        <w:spacing w:line="360" w:lineRule="auto"/>
        <w:ind w:firstLine="0"/>
        <w:jc w:val="both"/>
        <w:rPr>
          <w:rFonts w:asciiTheme="majorEastAsia" w:eastAsiaTheme="majorEastAsia" w:hAnsiTheme="majorEastAsia" w:cstheme="majorEastAsia"/>
          <w:sz w:val="24"/>
          <w:szCs w:val="24"/>
        </w:rPr>
      </w:pPr>
      <w:hyperlink w:anchor="bookmark371" w:tooltip="Current Document">
        <w:r>
          <w:rPr>
            <w:rFonts w:asciiTheme="majorEastAsia" w:eastAsiaTheme="majorEastAsia" w:hAnsiTheme="majorEastAsia" w:cstheme="majorEastAsia" w:hint="eastAsia"/>
            <w:sz w:val="24"/>
            <w:szCs w:val="24"/>
          </w:rPr>
          <w:t>附录11</w:t>
        </w:r>
        <w:r>
          <w:rPr>
            <w:rFonts w:asciiTheme="majorEastAsia" w:eastAsiaTheme="majorEastAsia" w:hAnsiTheme="majorEastAsia" w:cstheme="majorEastAsia" w:hint="eastAsia"/>
            <w:sz w:val="24"/>
            <w:szCs w:val="24"/>
          </w:rPr>
          <w:tab/>
          <w:t>土壤生物数据质量控制方法</w:t>
        </w:r>
        <w:r>
          <w:rPr>
            <w:rFonts w:asciiTheme="majorEastAsia" w:eastAsiaTheme="majorEastAsia" w:hAnsiTheme="majorEastAsia" w:cstheme="majorEastAsia" w:hint="eastAsia"/>
            <w:sz w:val="24"/>
            <w:szCs w:val="24"/>
            <w:lang w:val="en-US" w:eastAsia="en-US" w:bidi="en-US"/>
          </w:rPr>
          <w:tab/>
        </w:r>
        <w:r>
          <w:rPr>
            <w:rFonts w:asciiTheme="majorEastAsia" w:eastAsiaTheme="majorEastAsia" w:hAnsiTheme="majorEastAsia" w:cstheme="majorEastAsia" w:hint="eastAsia"/>
            <w:sz w:val="24"/>
            <w:szCs w:val="24"/>
          </w:rPr>
          <w:t>217</w:t>
        </w:r>
      </w:hyperlink>
    </w:p>
    <w:p w14:paraId="17F20AAB" w14:textId="77777777" w:rsidR="002F0176" w:rsidRDefault="00000000">
      <w:pPr>
        <w:pStyle w:val="a7"/>
        <w:tabs>
          <w:tab w:val="left" w:pos="853"/>
          <w:tab w:val="right" w:leader="dot" w:pos="9205"/>
        </w:tabs>
        <w:spacing w:line="360" w:lineRule="auto"/>
        <w:ind w:firstLine="0"/>
        <w:jc w:val="both"/>
        <w:rPr>
          <w:rFonts w:asciiTheme="majorEastAsia" w:eastAsiaTheme="majorEastAsia" w:hAnsiTheme="majorEastAsia" w:cstheme="majorEastAsia"/>
          <w:sz w:val="24"/>
          <w:szCs w:val="24"/>
        </w:rPr>
      </w:pPr>
      <w:hyperlink w:anchor="bookmark396" w:tooltip="Current Document">
        <w:r>
          <w:rPr>
            <w:rFonts w:asciiTheme="majorEastAsia" w:eastAsiaTheme="majorEastAsia" w:hAnsiTheme="majorEastAsia" w:cstheme="majorEastAsia" w:hint="eastAsia"/>
            <w:sz w:val="24"/>
            <w:szCs w:val="24"/>
          </w:rPr>
          <w:t>附录12</w:t>
        </w:r>
        <w:r>
          <w:rPr>
            <w:rFonts w:asciiTheme="majorEastAsia" w:eastAsiaTheme="majorEastAsia" w:hAnsiTheme="majorEastAsia" w:cstheme="majorEastAsia" w:hint="eastAsia"/>
            <w:sz w:val="24"/>
            <w:szCs w:val="24"/>
          </w:rPr>
          <w:tab/>
          <w:t>土壤质量和土壤健康的评价方法</w:t>
        </w:r>
        <w:r>
          <w:rPr>
            <w:rFonts w:asciiTheme="majorEastAsia" w:eastAsiaTheme="majorEastAsia" w:hAnsiTheme="majorEastAsia" w:cstheme="majorEastAsia" w:hint="eastAsia"/>
            <w:sz w:val="24"/>
            <w:szCs w:val="24"/>
            <w:lang w:val="en-US" w:eastAsia="en-US" w:bidi="en-US"/>
          </w:rPr>
          <w:tab/>
        </w:r>
        <w:r>
          <w:rPr>
            <w:rFonts w:asciiTheme="majorEastAsia" w:eastAsiaTheme="majorEastAsia" w:hAnsiTheme="majorEastAsia" w:cstheme="majorEastAsia" w:hint="eastAsia"/>
            <w:sz w:val="24"/>
            <w:szCs w:val="24"/>
          </w:rPr>
          <w:t>221</w:t>
        </w:r>
      </w:hyperlink>
    </w:p>
    <w:p w14:paraId="3B8FFAC4" w14:textId="77777777" w:rsidR="002F0176" w:rsidRDefault="00000000">
      <w:pPr>
        <w:pStyle w:val="a7"/>
        <w:tabs>
          <w:tab w:val="left" w:pos="848"/>
          <w:tab w:val="right" w:leader="dot" w:pos="9205"/>
        </w:tabs>
        <w:spacing w:line="360" w:lineRule="auto"/>
        <w:ind w:firstLine="0"/>
        <w:jc w:val="both"/>
        <w:rPr>
          <w:rFonts w:asciiTheme="majorEastAsia" w:eastAsiaTheme="majorEastAsia" w:hAnsiTheme="majorEastAsia" w:cstheme="majorEastAsia"/>
          <w:sz w:val="24"/>
          <w:szCs w:val="24"/>
        </w:rPr>
        <w:sectPr w:rsidR="002F0176">
          <w:headerReference w:type="even" r:id="rId9"/>
          <w:headerReference w:type="default" r:id="rId10"/>
          <w:footerReference w:type="even" r:id="rId11"/>
          <w:footerReference w:type="default" r:id="rId12"/>
          <w:pgSz w:w="11900" w:h="16840"/>
          <w:pgMar w:top="1474" w:right="1417" w:bottom="1247" w:left="1417" w:header="0" w:footer="3" w:gutter="0"/>
          <w:pgNumType w:start="142"/>
          <w:cols w:space="720"/>
          <w:docGrid w:linePitch="360"/>
        </w:sectPr>
      </w:pPr>
      <w:hyperlink w:anchor="bookmark408" w:tooltip="Current Document">
        <w:r>
          <w:rPr>
            <w:rFonts w:asciiTheme="majorEastAsia" w:eastAsiaTheme="majorEastAsia" w:hAnsiTheme="majorEastAsia" w:cstheme="majorEastAsia" w:hint="eastAsia"/>
            <w:sz w:val="24"/>
            <w:szCs w:val="24"/>
          </w:rPr>
          <w:t>附录13</w:t>
        </w:r>
        <w:r>
          <w:rPr>
            <w:rFonts w:asciiTheme="majorEastAsia" w:eastAsiaTheme="majorEastAsia" w:hAnsiTheme="majorEastAsia" w:cstheme="majorEastAsia" w:hint="eastAsia"/>
            <w:sz w:val="24"/>
            <w:szCs w:val="24"/>
          </w:rPr>
          <w:tab/>
          <w:t>土壤生物调查数据管理方法</w:t>
        </w:r>
        <w:r>
          <w:rPr>
            <w:rFonts w:asciiTheme="majorEastAsia" w:eastAsiaTheme="majorEastAsia" w:hAnsiTheme="majorEastAsia" w:cstheme="majorEastAsia" w:hint="eastAsia"/>
            <w:sz w:val="24"/>
            <w:szCs w:val="24"/>
            <w:lang w:val="en-US" w:eastAsia="en-US" w:bidi="en-US"/>
          </w:rPr>
          <w:tab/>
        </w:r>
        <w:r>
          <w:rPr>
            <w:rFonts w:asciiTheme="majorEastAsia" w:eastAsiaTheme="majorEastAsia" w:hAnsiTheme="majorEastAsia" w:cstheme="majorEastAsia" w:hint="eastAsia"/>
            <w:sz w:val="24"/>
            <w:szCs w:val="24"/>
          </w:rPr>
          <w:t>226</w:t>
        </w:r>
      </w:hyperlink>
      <w:r>
        <w:rPr>
          <w:rFonts w:asciiTheme="majorEastAsia" w:eastAsiaTheme="majorEastAsia" w:hAnsiTheme="majorEastAsia" w:cstheme="majorEastAsia" w:hint="eastAsia"/>
          <w:sz w:val="24"/>
          <w:szCs w:val="24"/>
        </w:rPr>
        <w:fldChar w:fldCharType="end"/>
      </w:r>
    </w:p>
    <w:p w14:paraId="1D941755" w14:textId="77777777" w:rsidR="002F0176" w:rsidRDefault="002F0176">
      <w:pPr>
        <w:spacing w:line="360" w:lineRule="auto"/>
        <w:rPr>
          <w:sz w:val="14"/>
          <w:szCs w:val="14"/>
        </w:rPr>
      </w:pPr>
    </w:p>
    <w:p w14:paraId="554FE175" w14:textId="77777777" w:rsidR="002F0176" w:rsidRDefault="002F0176">
      <w:pPr>
        <w:spacing w:line="360" w:lineRule="auto"/>
        <w:sectPr w:rsidR="002F0176">
          <w:pgSz w:w="11900" w:h="16840"/>
          <w:pgMar w:top="1474" w:right="1417" w:bottom="1247" w:left="1417" w:header="0" w:footer="3" w:gutter="0"/>
          <w:cols w:space="720"/>
          <w:docGrid w:linePitch="360"/>
        </w:sectPr>
      </w:pPr>
    </w:p>
    <w:p w14:paraId="74892D94" w14:textId="77777777" w:rsidR="002F0176" w:rsidRDefault="00000000">
      <w:pPr>
        <w:pStyle w:val="30"/>
        <w:keepNext/>
        <w:keepLines/>
        <w:spacing w:after="240" w:line="360" w:lineRule="auto"/>
        <w:rPr>
          <w:rFonts w:asciiTheme="majorEastAsia" w:eastAsiaTheme="majorEastAsia" w:hAnsiTheme="majorEastAsia" w:cstheme="majorEastAsia"/>
          <w:b/>
          <w:bCs/>
          <w:sz w:val="30"/>
          <w:szCs w:val="30"/>
        </w:rPr>
      </w:pPr>
      <w:bookmarkStart w:id="2" w:name="bookmark4"/>
      <w:r>
        <w:rPr>
          <w:rFonts w:asciiTheme="majorEastAsia" w:eastAsiaTheme="majorEastAsia" w:hAnsiTheme="majorEastAsia" w:cstheme="majorEastAsia" w:hint="eastAsia"/>
          <w:b/>
          <w:bCs/>
          <w:sz w:val="30"/>
          <w:szCs w:val="30"/>
        </w:rPr>
        <w:lastRenderedPageBreak/>
        <w:t>1适用范围</w:t>
      </w:r>
      <w:bookmarkEnd w:id="2"/>
    </w:p>
    <w:p w14:paraId="4DA66C11" w14:textId="77777777" w:rsidR="002F0176" w:rsidRDefault="00000000">
      <w:pPr>
        <w:pStyle w:val="12"/>
        <w:spacing w:line="360" w:lineRule="auto"/>
        <w:ind w:firstLine="420"/>
        <w:jc w:val="both"/>
        <w:rPr>
          <w:rFonts w:asciiTheme="minorHAnsi" w:eastAsiaTheme="majorEastAsia" w:hAnsiTheme="majorEastAsia" w:cstheme="majorEastAsia"/>
          <w:sz w:val="24"/>
          <w:szCs w:val="24"/>
        </w:rPr>
      </w:pPr>
      <w:r>
        <w:rPr>
          <w:rFonts w:asciiTheme="minorHAnsi" w:eastAsiaTheme="majorEastAsia" w:hAnsiTheme="majorEastAsia" w:cstheme="majorEastAsia" w:hint="eastAsia"/>
          <w:sz w:val="24"/>
          <w:szCs w:val="24"/>
        </w:rPr>
        <w:t>本规范规定了第三次全国土壤普查（以下简称“土壤三普”）土壤生物调查技术规范，包括土壤生物调查评价指标体系、调查样点布设方法、样品采集与保存运输方法、样品分析方法、调查全程</w:t>
      </w:r>
      <w:r>
        <w:rPr>
          <w:rFonts w:asciiTheme="minorHAnsi" w:eastAsiaTheme="majorEastAsia" w:hAnsiTheme="majorEastAsia" w:cstheme="majorEastAsia" w:hint="eastAsia"/>
          <w:sz w:val="24"/>
          <w:szCs w:val="24"/>
        </w:rPr>
        <w:t xml:space="preserve"> </w:t>
      </w:r>
      <w:r>
        <w:rPr>
          <w:rFonts w:asciiTheme="minorHAnsi" w:eastAsiaTheme="majorEastAsia" w:hAnsiTheme="majorEastAsia" w:cstheme="majorEastAsia" w:hint="eastAsia"/>
          <w:sz w:val="24"/>
          <w:szCs w:val="24"/>
        </w:rPr>
        <w:t>质量控制方法、调查数据综合分析方法、调查数据管理方法等。</w:t>
      </w:r>
    </w:p>
    <w:p w14:paraId="048CB833" w14:textId="77777777" w:rsidR="002F0176" w:rsidRDefault="00000000">
      <w:pPr>
        <w:pStyle w:val="12"/>
        <w:spacing w:after="240" w:line="360" w:lineRule="auto"/>
        <w:ind w:firstLine="420"/>
        <w:jc w:val="both"/>
        <w:rPr>
          <w:rFonts w:asciiTheme="minorHAnsi" w:eastAsiaTheme="majorEastAsia" w:hAnsiTheme="majorEastAsia" w:cstheme="majorEastAsia"/>
          <w:sz w:val="24"/>
          <w:szCs w:val="24"/>
        </w:rPr>
      </w:pPr>
      <w:r>
        <w:rPr>
          <w:rFonts w:asciiTheme="minorHAnsi" w:eastAsiaTheme="majorEastAsia" w:hAnsiTheme="majorEastAsia" w:cstheme="majorEastAsia" w:hint="eastAsia"/>
          <w:sz w:val="24"/>
          <w:szCs w:val="24"/>
        </w:rPr>
        <w:t>本规范适用于全国尺度或区域尺度基于土种样点采样的土壤生物调查，包括对土壤生物群落的生物量、活性、物种多样性、功能多样性、重要功能种群组成的调查；适用于全国尺度或区域尺度基于土壤生物学性状的农用地土壤质量和土壤健康评价。</w:t>
      </w:r>
    </w:p>
    <w:p w14:paraId="25831ED9" w14:textId="77777777" w:rsidR="002F0176" w:rsidRDefault="00000000">
      <w:pPr>
        <w:pStyle w:val="30"/>
        <w:keepNext/>
        <w:keepLines/>
        <w:spacing w:after="440"/>
        <w:jc w:val="both"/>
        <w:rPr>
          <w:rFonts w:asciiTheme="majorEastAsia" w:eastAsiaTheme="majorEastAsia" w:hAnsiTheme="majorEastAsia" w:cstheme="majorEastAsia"/>
          <w:b/>
          <w:bCs/>
          <w:sz w:val="30"/>
          <w:szCs w:val="30"/>
        </w:rPr>
      </w:pPr>
      <w:bookmarkStart w:id="3" w:name="bookmark6"/>
      <w:r>
        <w:rPr>
          <w:rFonts w:asciiTheme="majorEastAsia" w:eastAsiaTheme="majorEastAsia" w:hAnsiTheme="majorEastAsia" w:cstheme="majorEastAsia" w:hint="eastAsia"/>
          <w:b/>
          <w:bCs/>
          <w:sz w:val="30"/>
          <w:szCs w:val="30"/>
        </w:rPr>
        <w:t>2 总则</w:t>
      </w:r>
      <w:bookmarkEnd w:id="3"/>
    </w:p>
    <w:p w14:paraId="324325A7" w14:textId="77777777" w:rsidR="002F0176" w:rsidRDefault="00000000">
      <w:pPr>
        <w:pStyle w:val="30"/>
        <w:keepNext/>
        <w:keepLines/>
        <w:spacing w:after="440"/>
        <w:jc w:val="both"/>
        <w:rPr>
          <w:rFonts w:asciiTheme="majorEastAsia" w:eastAsiaTheme="majorEastAsia" w:hAnsiTheme="majorEastAsia" w:cstheme="majorEastAsia"/>
          <w:b/>
          <w:bCs/>
          <w:sz w:val="24"/>
          <w:szCs w:val="24"/>
        </w:rPr>
      </w:pPr>
      <w:r>
        <w:rPr>
          <w:rFonts w:asciiTheme="majorEastAsia" w:eastAsiaTheme="majorEastAsia" w:hAnsiTheme="majorEastAsia" w:cstheme="majorEastAsia" w:hint="eastAsia"/>
          <w:b/>
          <w:bCs/>
          <w:sz w:val="24"/>
          <w:szCs w:val="24"/>
          <w:lang w:val="en-US"/>
        </w:rPr>
        <w:t xml:space="preserve">2.1  </w:t>
      </w:r>
      <w:r>
        <w:rPr>
          <w:rFonts w:asciiTheme="majorEastAsia" w:eastAsiaTheme="majorEastAsia" w:hAnsiTheme="majorEastAsia" w:cstheme="majorEastAsia" w:hint="eastAsia"/>
          <w:b/>
          <w:bCs/>
          <w:sz w:val="24"/>
          <w:szCs w:val="24"/>
        </w:rPr>
        <w:t>调查目标</w:t>
      </w:r>
    </w:p>
    <w:p w14:paraId="550841B2" w14:textId="77777777" w:rsidR="002F0176" w:rsidRDefault="00000000">
      <w:pPr>
        <w:pStyle w:val="30"/>
        <w:keepNext/>
        <w:keepLines/>
        <w:spacing w:after="440" w:line="360" w:lineRule="auto"/>
        <w:ind w:firstLineChars="300" w:firstLine="72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基于土壤三普设定的总体目标，针对我国所有土属中的重要土种，覆盖主要气候类型、地形条件和土地利用方式，调查植物生长旺盛期土壤微生物、线虫、蚯蚓的生物量、活性、多样性和功能，评价我国重要土种的土壤质量与土壤健康状况，提出我国土壤生物功能提升的管理对策。</w:t>
      </w:r>
    </w:p>
    <w:p w14:paraId="38CD3530" w14:textId="77777777" w:rsidR="002F0176" w:rsidRDefault="00000000">
      <w:pPr>
        <w:pStyle w:val="12"/>
        <w:spacing w:after="120" w:line="240" w:lineRule="auto"/>
        <w:ind w:firstLine="0"/>
        <w:jc w:val="both"/>
        <w:rPr>
          <w:rFonts w:asciiTheme="majorEastAsia" w:eastAsiaTheme="majorEastAsia" w:hAnsiTheme="majorEastAsia" w:cstheme="majorEastAsia"/>
          <w:b/>
          <w:bCs/>
          <w:sz w:val="24"/>
          <w:szCs w:val="24"/>
        </w:rPr>
      </w:pPr>
      <w:r>
        <w:rPr>
          <w:rFonts w:asciiTheme="majorEastAsia" w:eastAsiaTheme="majorEastAsia" w:hAnsiTheme="majorEastAsia" w:cstheme="majorEastAsia" w:hint="eastAsia"/>
          <w:b/>
          <w:bCs/>
          <w:sz w:val="24"/>
          <w:szCs w:val="24"/>
        </w:rPr>
        <w:t>2</w:t>
      </w:r>
      <w:r>
        <w:rPr>
          <w:rFonts w:asciiTheme="majorEastAsia" w:eastAsiaTheme="majorEastAsia" w:hAnsiTheme="majorEastAsia" w:cstheme="majorEastAsia" w:hint="eastAsia"/>
          <w:b/>
          <w:bCs/>
          <w:sz w:val="24"/>
          <w:szCs w:val="24"/>
          <w:lang w:val="en-US"/>
        </w:rPr>
        <w:t xml:space="preserve">.2  </w:t>
      </w:r>
      <w:r>
        <w:rPr>
          <w:rFonts w:asciiTheme="majorEastAsia" w:eastAsiaTheme="majorEastAsia" w:hAnsiTheme="majorEastAsia" w:cstheme="majorEastAsia" w:hint="eastAsia"/>
          <w:b/>
          <w:bCs/>
          <w:sz w:val="24"/>
          <w:szCs w:val="24"/>
        </w:rPr>
        <w:t>调查工作流程</w:t>
      </w:r>
    </w:p>
    <w:p w14:paraId="337E3F04" w14:textId="77777777" w:rsidR="002F0176" w:rsidRDefault="00000000">
      <w:pPr>
        <w:pStyle w:val="12"/>
        <w:spacing w:after="120" w:line="360" w:lineRule="auto"/>
        <w:ind w:firstLineChars="200" w:firstLine="480"/>
        <w:jc w:val="center"/>
      </w:pPr>
      <w:r>
        <w:rPr>
          <w:rFonts w:asciiTheme="minorEastAsia" w:eastAsiaTheme="minorEastAsia" w:hAnsiTheme="minorEastAsia" w:cstheme="minorEastAsia" w:hint="eastAsia"/>
          <w:sz w:val="24"/>
          <w:szCs w:val="24"/>
          <w:lang w:val="en-US"/>
        </w:rPr>
        <w:t>土壤生物调查工作流程见图1。</w:t>
      </w:r>
      <w:r>
        <w:rPr>
          <w:rFonts w:hint="eastAsia"/>
          <w:lang w:val="en-US"/>
        </w:rPr>
        <w:t xml:space="preserve">    </w:t>
      </w:r>
      <w:r>
        <w:rPr>
          <w:noProof/>
        </w:rPr>
        <w:lastRenderedPageBreak/>
        <w:drawing>
          <wp:inline distT="0" distB="0" distL="114300" distR="114300" wp14:anchorId="24981FF3" wp14:editId="7B0E7295">
            <wp:extent cx="3486150" cy="4438650"/>
            <wp:effectExtent l="0" t="0" r="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3"/>
                    <a:stretch>
                      <a:fillRect/>
                    </a:stretch>
                  </pic:blipFill>
                  <pic:spPr>
                    <a:xfrm>
                      <a:off x="0" y="0"/>
                      <a:ext cx="3486150" cy="4438650"/>
                    </a:xfrm>
                    <a:prstGeom prst="rect">
                      <a:avLst/>
                    </a:prstGeom>
                    <a:noFill/>
                    <a:ln>
                      <a:noFill/>
                    </a:ln>
                  </pic:spPr>
                </pic:pic>
              </a:graphicData>
            </a:graphic>
          </wp:inline>
        </w:drawing>
      </w:r>
      <w:bookmarkStart w:id="4" w:name="bookmark8"/>
    </w:p>
    <w:p w14:paraId="0D44485C" w14:textId="77777777" w:rsidR="002F0176" w:rsidRDefault="00000000">
      <w:pPr>
        <w:pStyle w:val="12"/>
        <w:spacing w:after="120" w:line="360" w:lineRule="auto"/>
        <w:ind w:firstLine="0"/>
        <w:jc w:val="both"/>
        <w:rPr>
          <w:rFonts w:asciiTheme="majorEastAsia" w:eastAsiaTheme="majorEastAsia" w:hAnsiTheme="majorEastAsia" w:cstheme="majorEastAsia"/>
          <w:b/>
          <w:bCs/>
          <w:sz w:val="30"/>
          <w:szCs w:val="30"/>
        </w:rPr>
      </w:pPr>
      <w:r>
        <w:rPr>
          <w:rFonts w:asciiTheme="majorEastAsia" w:eastAsiaTheme="majorEastAsia" w:hAnsiTheme="majorEastAsia" w:cstheme="majorEastAsia" w:hint="eastAsia"/>
          <w:b/>
          <w:bCs/>
          <w:sz w:val="30"/>
          <w:szCs w:val="30"/>
          <w:lang w:val="en-US" w:bidi="en-US"/>
        </w:rPr>
        <w:t xml:space="preserve">2.3  </w:t>
      </w:r>
      <w:r>
        <w:rPr>
          <w:rFonts w:asciiTheme="majorEastAsia" w:eastAsiaTheme="majorEastAsia" w:hAnsiTheme="majorEastAsia" w:cstheme="majorEastAsia" w:hint="eastAsia"/>
          <w:b/>
          <w:bCs/>
          <w:sz w:val="30"/>
          <w:szCs w:val="30"/>
        </w:rPr>
        <w:t>调查原则</w:t>
      </w:r>
      <w:bookmarkEnd w:id="4"/>
    </w:p>
    <w:p w14:paraId="0F98A4FA" w14:textId="77777777" w:rsidR="002F0176" w:rsidRDefault="00000000">
      <w:pPr>
        <w:pStyle w:val="42"/>
        <w:keepNext/>
        <w:keepLines/>
        <w:spacing w:after="0" w:line="360" w:lineRule="auto"/>
        <w:rPr>
          <w:rFonts w:asciiTheme="majorEastAsia" w:eastAsiaTheme="majorEastAsia" w:hAnsiTheme="majorEastAsia" w:cstheme="majorEastAsia"/>
          <w:sz w:val="24"/>
          <w:szCs w:val="24"/>
        </w:rPr>
      </w:pPr>
      <w:r>
        <w:rPr>
          <w:rFonts w:asciiTheme="majorEastAsia" w:eastAsiaTheme="majorEastAsia" w:hAnsiTheme="majorEastAsia" w:cstheme="majorEastAsia" w:hint="eastAsia"/>
          <w:sz w:val="24"/>
          <w:szCs w:val="24"/>
          <w:lang w:val="en-US" w:bidi="en-US"/>
        </w:rPr>
        <w:t xml:space="preserve">2.3.1  </w:t>
      </w:r>
      <w:r>
        <w:rPr>
          <w:rFonts w:asciiTheme="majorEastAsia" w:eastAsiaTheme="majorEastAsia" w:hAnsiTheme="majorEastAsia" w:cstheme="majorEastAsia" w:hint="eastAsia"/>
          <w:sz w:val="24"/>
          <w:szCs w:val="24"/>
        </w:rPr>
        <w:t>土壤生物评价指标选取原则</w:t>
      </w:r>
    </w:p>
    <w:p w14:paraId="6DFDBD18" w14:textId="77777777" w:rsidR="002F0176" w:rsidRDefault="00000000">
      <w:pPr>
        <w:pStyle w:val="12"/>
        <w:spacing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土壤生物驱动了土壤中养分和污染物的转化和循环，影响了土壤结构的形成，从而影响了土壤质量和土壤健康水平。由于土壤生物复杂多样，在土壤中形成复杂的生物群落，生物群落中存在随机性和确定性的演变过程，影响了土壤生物群落的功能。土壤生物的生物量、群落组成、功能和活性等是评价土壤质量变化的敏感指标，需要综合考虑选择土壤生物指标。</w:t>
      </w:r>
    </w:p>
    <w:p w14:paraId="3A4C3D5A" w14:textId="77777777" w:rsidR="002F0176" w:rsidRDefault="00000000">
      <w:pPr>
        <w:pStyle w:val="12"/>
        <w:spacing w:line="360" w:lineRule="auto"/>
        <w:ind w:firstLine="0"/>
        <w:jc w:val="both"/>
        <w:rPr>
          <w:rFonts w:asciiTheme="majorEastAsia" w:eastAsiaTheme="majorEastAsia" w:hAnsiTheme="majorEastAsia" w:cstheme="majorEastAsia"/>
          <w:b/>
          <w:bCs/>
          <w:sz w:val="24"/>
          <w:szCs w:val="24"/>
        </w:rPr>
      </w:pPr>
      <w:r>
        <w:rPr>
          <w:rFonts w:asciiTheme="majorEastAsia" w:eastAsiaTheme="majorEastAsia" w:hAnsiTheme="majorEastAsia" w:cstheme="majorEastAsia" w:hint="eastAsia"/>
          <w:b/>
          <w:bCs/>
          <w:sz w:val="24"/>
          <w:szCs w:val="24"/>
          <w:lang w:val="en-US" w:bidi="en-US"/>
        </w:rPr>
        <w:t xml:space="preserve">2.3.1.1  </w:t>
      </w:r>
      <w:r>
        <w:rPr>
          <w:rFonts w:asciiTheme="majorEastAsia" w:eastAsiaTheme="majorEastAsia" w:hAnsiTheme="majorEastAsia" w:cstheme="majorEastAsia" w:hint="eastAsia"/>
          <w:b/>
          <w:bCs/>
          <w:sz w:val="24"/>
          <w:szCs w:val="24"/>
        </w:rPr>
        <w:t>多功能性兼顾原则</w:t>
      </w:r>
    </w:p>
    <w:p w14:paraId="19DA7473" w14:textId="77777777" w:rsidR="002F0176" w:rsidRDefault="00000000">
      <w:pPr>
        <w:pStyle w:val="12"/>
        <w:spacing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集成土壤生物培育土壤质量和提升植物生产力的功能，包括促进养分转化、促进植物生长、抑制病害发生等功能。</w:t>
      </w:r>
    </w:p>
    <w:p w14:paraId="6CB20F94" w14:textId="77777777" w:rsidR="002F0176" w:rsidRDefault="00000000">
      <w:pPr>
        <w:pStyle w:val="12"/>
        <w:spacing w:line="360" w:lineRule="auto"/>
        <w:ind w:firstLine="0"/>
        <w:rPr>
          <w:rFonts w:asciiTheme="minorEastAsia" w:eastAsiaTheme="minorEastAsia" w:hAnsiTheme="minorEastAsia" w:cstheme="minorEastAsia"/>
          <w:sz w:val="24"/>
          <w:szCs w:val="24"/>
        </w:rPr>
      </w:pPr>
      <w:r>
        <w:rPr>
          <w:rFonts w:asciiTheme="majorEastAsia" w:eastAsiaTheme="majorEastAsia" w:hAnsiTheme="majorEastAsia" w:cstheme="majorEastAsia" w:hint="eastAsia"/>
          <w:b/>
          <w:bCs/>
          <w:sz w:val="24"/>
          <w:szCs w:val="24"/>
          <w:lang w:val="en-US" w:bidi="en-US"/>
        </w:rPr>
        <w:t xml:space="preserve">2.3.1.2  </w:t>
      </w:r>
      <w:r>
        <w:rPr>
          <w:rFonts w:asciiTheme="majorEastAsia" w:eastAsiaTheme="majorEastAsia" w:hAnsiTheme="majorEastAsia" w:cstheme="majorEastAsia" w:hint="eastAsia"/>
          <w:b/>
          <w:bCs/>
          <w:sz w:val="24"/>
          <w:szCs w:val="24"/>
        </w:rPr>
        <w:t>重要性和代表性指标相结合原则</w:t>
      </w:r>
    </w:p>
    <w:p w14:paraId="060C9CA0" w14:textId="77777777" w:rsidR="002F0176" w:rsidRDefault="00000000">
      <w:pPr>
        <w:pStyle w:val="12"/>
        <w:spacing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针对碳、氮、磷养分蓄积和转化功能、促进植物生长、抑制病害发生功能，考虑土壤生物对主要功能的贡献度和制约作用，同时考虑在同类生物指标中的代表性。</w:t>
      </w:r>
    </w:p>
    <w:p w14:paraId="2CE16358" w14:textId="77777777" w:rsidR="002F0176" w:rsidRDefault="00000000">
      <w:pPr>
        <w:pStyle w:val="12"/>
        <w:spacing w:line="360" w:lineRule="auto"/>
        <w:ind w:firstLine="0"/>
        <w:rPr>
          <w:rFonts w:asciiTheme="majorEastAsia" w:eastAsiaTheme="majorEastAsia" w:hAnsiTheme="majorEastAsia" w:cstheme="majorEastAsia"/>
          <w:b/>
          <w:bCs/>
          <w:sz w:val="24"/>
          <w:szCs w:val="24"/>
        </w:rPr>
      </w:pPr>
      <w:r>
        <w:rPr>
          <w:rFonts w:asciiTheme="majorEastAsia" w:eastAsiaTheme="majorEastAsia" w:hAnsiTheme="majorEastAsia" w:cstheme="majorEastAsia" w:hint="eastAsia"/>
          <w:b/>
          <w:bCs/>
          <w:sz w:val="24"/>
          <w:szCs w:val="24"/>
          <w:lang w:val="en-US" w:bidi="en-US"/>
        </w:rPr>
        <w:t xml:space="preserve">2.3.1.3  </w:t>
      </w:r>
      <w:r>
        <w:rPr>
          <w:rFonts w:asciiTheme="majorEastAsia" w:eastAsiaTheme="majorEastAsia" w:hAnsiTheme="majorEastAsia" w:cstheme="majorEastAsia" w:hint="eastAsia"/>
          <w:b/>
          <w:bCs/>
          <w:sz w:val="24"/>
          <w:szCs w:val="24"/>
        </w:rPr>
        <w:t>稳定性和敏感性指标相结合原则</w:t>
      </w:r>
    </w:p>
    <w:p w14:paraId="5DACE9CE" w14:textId="77777777" w:rsidR="002F0176" w:rsidRDefault="00000000">
      <w:pPr>
        <w:pStyle w:val="12"/>
        <w:spacing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lastRenderedPageBreak/>
        <w:t>在考虑土壤生物群落演替过程与生物群落功能之间协同变化的敏感性指标基础上，考虑土壤生物群落在长期演替中的稳定性指标。</w:t>
      </w:r>
    </w:p>
    <w:p w14:paraId="4D925E93" w14:textId="77777777" w:rsidR="002F0176" w:rsidRDefault="00000000">
      <w:pPr>
        <w:pStyle w:val="12"/>
        <w:spacing w:line="360" w:lineRule="auto"/>
        <w:ind w:firstLine="0"/>
        <w:rPr>
          <w:rFonts w:asciiTheme="majorEastAsia" w:eastAsiaTheme="majorEastAsia" w:hAnsiTheme="majorEastAsia" w:cstheme="majorEastAsia"/>
          <w:b/>
          <w:bCs/>
          <w:sz w:val="24"/>
          <w:szCs w:val="24"/>
        </w:rPr>
      </w:pPr>
      <w:r>
        <w:rPr>
          <w:rFonts w:asciiTheme="majorEastAsia" w:eastAsiaTheme="majorEastAsia" w:hAnsiTheme="majorEastAsia" w:cstheme="majorEastAsia" w:hint="eastAsia"/>
          <w:b/>
          <w:bCs/>
          <w:sz w:val="24"/>
          <w:szCs w:val="24"/>
          <w:lang w:val="en-US" w:bidi="en-US"/>
        </w:rPr>
        <w:t xml:space="preserve">2.3.1.4  </w:t>
      </w:r>
      <w:r>
        <w:rPr>
          <w:rFonts w:asciiTheme="majorEastAsia" w:eastAsiaTheme="majorEastAsia" w:hAnsiTheme="majorEastAsia" w:cstheme="majorEastAsia" w:hint="eastAsia"/>
          <w:b/>
          <w:bCs/>
          <w:sz w:val="24"/>
          <w:szCs w:val="24"/>
        </w:rPr>
        <w:t>分子生物学与经典生态学指标相结合原则</w:t>
      </w:r>
    </w:p>
    <w:p w14:paraId="034305F9" w14:textId="77777777" w:rsidR="002F0176" w:rsidRDefault="00000000">
      <w:pPr>
        <w:pStyle w:val="12"/>
        <w:spacing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考虑调查和分析方法的先进性、可靠性和低成本性，兼顾分子生物学分析以及细胞与群落尺度上 生物多样性和功能分析。</w:t>
      </w:r>
    </w:p>
    <w:p w14:paraId="3D48C965" w14:textId="77777777" w:rsidR="002F0176" w:rsidRDefault="00000000">
      <w:pPr>
        <w:pStyle w:val="42"/>
        <w:keepNext/>
        <w:keepLines/>
        <w:spacing w:after="0" w:line="360" w:lineRule="auto"/>
        <w:rPr>
          <w:rFonts w:asciiTheme="majorEastAsia" w:eastAsiaTheme="majorEastAsia" w:hAnsiTheme="majorEastAsia" w:cstheme="majorEastAsia"/>
          <w:sz w:val="24"/>
          <w:szCs w:val="24"/>
        </w:rPr>
      </w:pPr>
      <w:bookmarkStart w:id="5" w:name="bookmark11"/>
      <w:r>
        <w:rPr>
          <w:rFonts w:asciiTheme="majorEastAsia" w:eastAsiaTheme="majorEastAsia" w:hAnsiTheme="majorEastAsia" w:cstheme="majorEastAsia" w:hint="eastAsia"/>
          <w:sz w:val="24"/>
          <w:szCs w:val="24"/>
          <w:lang w:val="en-US" w:bidi="en-US"/>
        </w:rPr>
        <w:t xml:space="preserve">2.3.2  </w:t>
      </w:r>
      <w:r>
        <w:rPr>
          <w:rFonts w:asciiTheme="majorEastAsia" w:eastAsiaTheme="majorEastAsia" w:hAnsiTheme="majorEastAsia" w:cstheme="majorEastAsia" w:hint="eastAsia"/>
          <w:sz w:val="24"/>
          <w:szCs w:val="24"/>
        </w:rPr>
        <w:t>土壤生物调查样点布设原则</w:t>
      </w:r>
      <w:bookmarkEnd w:id="5"/>
    </w:p>
    <w:p w14:paraId="2C62FA6B" w14:textId="6E173D12" w:rsidR="002F0176" w:rsidRDefault="00000000">
      <w:pPr>
        <w:pStyle w:val="12"/>
        <w:spacing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紧密结合土壤三普总体布点思路，土壤生物调查遵循“气候带主导”原则、“农用地主导”原则、“以土种作为基本分区单元”原则布设样点。在全国尺度上，根据土种面积占比顺序选择土壤生物调查的土种类型，基于土壤三普布设的土壤剖面调查样点，根据土种分布图斑的面积抽取土壤剖面土壤生物调查样点，作为全国的土壤生物调查样点。在省（区、市）尺度上，根据加密调查的目标和任务，以所在省（区、市）的土壤剖面样点为基础，可以抽取部分土壤剖面样点，也可以覆盖所 有土种的土壤剖面样点，直至加密部分表层样点（如针对特色农产品产区），最终确定省（区、市）土壤生物调查样点。原则上，土壤生物调查与土壤剖面调查协同开展“共点”调查。</w:t>
      </w:r>
    </w:p>
    <w:p w14:paraId="6C2D935D" w14:textId="77777777" w:rsidR="002F0176" w:rsidRDefault="00000000">
      <w:pPr>
        <w:pStyle w:val="12"/>
        <w:spacing w:line="360" w:lineRule="auto"/>
        <w:ind w:firstLine="0"/>
        <w:rPr>
          <w:rFonts w:asciiTheme="majorEastAsia" w:eastAsiaTheme="majorEastAsia" w:hAnsiTheme="majorEastAsia" w:cstheme="majorEastAsia"/>
          <w:b/>
          <w:bCs/>
          <w:sz w:val="24"/>
          <w:szCs w:val="24"/>
        </w:rPr>
      </w:pPr>
      <w:r>
        <w:rPr>
          <w:rFonts w:asciiTheme="majorEastAsia" w:eastAsiaTheme="majorEastAsia" w:hAnsiTheme="majorEastAsia" w:cstheme="majorEastAsia" w:hint="eastAsia"/>
          <w:b/>
          <w:bCs/>
          <w:sz w:val="24"/>
          <w:szCs w:val="24"/>
          <w:lang w:val="en-US" w:bidi="en-US"/>
        </w:rPr>
        <w:t xml:space="preserve">2.3.2.1  </w:t>
      </w:r>
      <w:r>
        <w:rPr>
          <w:rFonts w:asciiTheme="majorEastAsia" w:eastAsiaTheme="majorEastAsia" w:hAnsiTheme="majorEastAsia" w:cstheme="majorEastAsia" w:hint="eastAsia"/>
          <w:b/>
          <w:bCs/>
          <w:sz w:val="24"/>
          <w:szCs w:val="24"/>
        </w:rPr>
        <w:t>气候带主导、兼顾自然经济条件</w:t>
      </w:r>
    </w:p>
    <w:p w14:paraId="2B7B5557" w14:textId="77777777" w:rsidR="002F0176" w:rsidRDefault="00000000">
      <w:pPr>
        <w:pStyle w:val="12"/>
        <w:spacing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土壤生物调查样点分布采取东、中部并重，兼顾西部的思路。土壤生物受干湿度等气候因素以及地形地貌、经济发展水平等条件影响。我国地势西高东低，年降水量从东往西逐渐减少，经济发展水平从东往西逐次递减。土壤生物调查样点布设将全国分为东部湿润区（东部，下同）、中部半湿润半干旱区（中部，下同）、西部干旱区（西部，下同）3个大区。</w:t>
      </w:r>
    </w:p>
    <w:p w14:paraId="3585BC81" w14:textId="77777777" w:rsidR="002F0176" w:rsidRDefault="00000000">
      <w:pPr>
        <w:pStyle w:val="12"/>
        <w:spacing w:line="360" w:lineRule="auto"/>
        <w:ind w:firstLine="0"/>
        <w:rPr>
          <w:rFonts w:asciiTheme="majorEastAsia" w:eastAsiaTheme="majorEastAsia" w:hAnsiTheme="majorEastAsia" w:cstheme="majorEastAsia"/>
          <w:b/>
          <w:bCs/>
          <w:sz w:val="24"/>
          <w:szCs w:val="24"/>
        </w:rPr>
      </w:pPr>
      <w:r>
        <w:rPr>
          <w:rFonts w:asciiTheme="majorEastAsia" w:eastAsiaTheme="majorEastAsia" w:hAnsiTheme="majorEastAsia" w:cstheme="majorEastAsia" w:hint="eastAsia"/>
          <w:b/>
          <w:bCs/>
          <w:sz w:val="24"/>
          <w:szCs w:val="24"/>
          <w:lang w:val="en-US" w:bidi="en-US"/>
        </w:rPr>
        <w:t xml:space="preserve">2.3.2.2  </w:t>
      </w:r>
      <w:r>
        <w:rPr>
          <w:rFonts w:asciiTheme="majorEastAsia" w:eastAsiaTheme="majorEastAsia" w:hAnsiTheme="majorEastAsia" w:cstheme="majorEastAsia" w:hint="eastAsia"/>
          <w:b/>
          <w:bCs/>
          <w:sz w:val="24"/>
          <w:szCs w:val="24"/>
        </w:rPr>
        <w:t>农用地主导、兼顾其他用地类型</w:t>
      </w:r>
    </w:p>
    <w:p w14:paraId="669D68CB" w14:textId="77777777" w:rsidR="002F0176" w:rsidRDefault="00000000">
      <w:pPr>
        <w:pStyle w:val="12"/>
        <w:spacing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覆盖土壤三普中土地利用方式范围，土壤生物调查中的土地利用方式以耕地和园地为主，兼顾林地、草地和其他土地中的后备耕地，根据不同区域、不同土地利用方式组成的变化，调节土壤样点的布设比例。针对耕地，兼顾不同区域土壤质量等级的比例，调节土种样点的比例。</w:t>
      </w:r>
    </w:p>
    <w:p w14:paraId="3FCA1BF9" w14:textId="77777777" w:rsidR="002F0176" w:rsidRDefault="00000000">
      <w:pPr>
        <w:pStyle w:val="12"/>
        <w:spacing w:line="360" w:lineRule="auto"/>
        <w:ind w:firstLine="0"/>
        <w:rPr>
          <w:rFonts w:asciiTheme="majorEastAsia" w:eastAsiaTheme="majorEastAsia" w:hAnsiTheme="majorEastAsia" w:cstheme="majorEastAsia"/>
          <w:b/>
          <w:bCs/>
          <w:sz w:val="24"/>
          <w:szCs w:val="24"/>
        </w:rPr>
      </w:pPr>
      <w:r>
        <w:rPr>
          <w:rFonts w:asciiTheme="majorEastAsia" w:eastAsiaTheme="majorEastAsia" w:hAnsiTheme="majorEastAsia" w:cstheme="majorEastAsia" w:hint="eastAsia"/>
          <w:b/>
          <w:bCs/>
          <w:sz w:val="24"/>
          <w:szCs w:val="24"/>
          <w:lang w:val="en-US" w:bidi="en-US"/>
        </w:rPr>
        <w:t xml:space="preserve">2.3.2.3  </w:t>
      </w:r>
      <w:r>
        <w:rPr>
          <w:rFonts w:asciiTheme="majorEastAsia" w:eastAsiaTheme="majorEastAsia" w:hAnsiTheme="majorEastAsia" w:cstheme="majorEastAsia" w:hint="eastAsia"/>
          <w:b/>
          <w:bCs/>
          <w:sz w:val="24"/>
          <w:szCs w:val="24"/>
        </w:rPr>
        <w:t>覆盖土壤三普调查土属、以土种作为基本分区单元</w:t>
      </w:r>
    </w:p>
    <w:p w14:paraId="479FEC55" w14:textId="77777777" w:rsidR="002F0176" w:rsidRDefault="00000000">
      <w:pPr>
        <w:pStyle w:val="12"/>
        <w:spacing w:line="360" w:lineRule="auto"/>
        <w:ind w:firstLine="440"/>
        <w:jc w:val="both"/>
        <w:rPr>
          <w:sz w:val="24"/>
          <w:szCs w:val="24"/>
        </w:rPr>
      </w:pPr>
      <w:r>
        <w:rPr>
          <w:rFonts w:asciiTheme="minorEastAsia" w:eastAsiaTheme="minorEastAsia" w:hAnsiTheme="minorEastAsia" w:cstheme="minorEastAsia" w:hint="eastAsia"/>
          <w:sz w:val="24"/>
          <w:szCs w:val="24"/>
        </w:rPr>
        <w:t>土壤生物调查覆盖土壤三普的所有调查土属，包含各土属中的主要土种。土属是土壤分类系统的中层分类单元，形成土属的气候、地形、成土母质、人为耕作条件也驱动了土壤生物多样性的形成以及土壤生物功能的演变。土种是土壤分类系统的基层分类单元，受区域气候、地形、母质、改良利用等影响，土种反映了土层厚度、黏粒、盐分等</w:t>
      </w:r>
      <w:r>
        <w:rPr>
          <w:rFonts w:asciiTheme="minorEastAsia" w:eastAsiaTheme="minorEastAsia" w:hAnsiTheme="minorEastAsia" w:cstheme="minorEastAsia" w:hint="eastAsia"/>
          <w:sz w:val="24"/>
          <w:szCs w:val="24"/>
        </w:rPr>
        <w:lastRenderedPageBreak/>
        <w:t>微域土壤质量特征，代表了土壤改良利用的方向。针对 耕地和园地，土壤生物调查以土种作为样点选择的基本分区单元，根据土种面积占比顺序选择土壤生物调查的土种类型，根据土种分布图斑的面积抽取土壤剖面样点，确定土壤生物调查样点。针对林地 和草地，以土属为基本分区单元，在每个土属下选择1</w:t>
      </w:r>
      <w:r>
        <w:rPr>
          <w:rFonts w:asciiTheme="minorEastAsia" w:eastAsiaTheme="minorEastAsia" w:hAnsiTheme="minorEastAsia" w:cstheme="minorEastAsia" w:hint="eastAsia"/>
          <w:sz w:val="24"/>
          <w:szCs w:val="24"/>
          <w:lang w:val="en-US"/>
        </w:rPr>
        <w:t>～</w:t>
      </w:r>
      <w:r>
        <w:rPr>
          <w:rFonts w:asciiTheme="minorEastAsia" w:eastAsiaTheme="minorEastAsia" w:hAnsiTheme="minorEastAsia" w:cstheme="minorEastAsia" w:hint="eastAsia"/>
          <w:sz w:val="24"/>
          <w:szCs w:val="24"/>
        </w:rPr>
        <w:t>2个优势土种作为调查对象。土壤生物调查与土壤剖面调查协同开展“共点”调查。</w:t>
      </w:r>
    </w:p>
    <w:p w14:paraId="5D3A60A7" w14:textId="77777777" w:rsidR="002F0176" w:rsidRDefault="00000000">
      <w:pPr>
        <w:pStyle w:val="42"/>
        <w:keepNext/>
        <w:keepLines/>
        <w:spacing w:after="0" w:line="360" w:lineRule="auto"/>
        <w:rPr>
          <w:rFonts w:asciiTheme="majorEastAsia" w:eastAsiaTheme="majorEastAsia" w:hAnsiTheme="majorEastAsia" w:cstheme="majorEastAsia"/>
          <w:sz w:val="24"/>
          <w:szCs w:val="24"/>
        </w:rPr>
      </w:pPr>
      <w:bookmarkStart w:id="6" w:name="bookmark13"/>
      <w:r>
        <w:rPr>
          <w:rFonts w:asciiTheme="majorEastAsia" w:eastAsiaTheme="majorEastAsia" w:hAnsiTheme="majorEastAsia" w:cstheme="majorEastAsia" w:hint="eastAsia"/>
          <w:sz w:val="24"/>
          <w:szCs w:val="24"/>
          <w:lang w:val="en-US" w:bidi="en-US"/>
        </w:rPr>
        <w:t xml:space="preserve">2.3.3  </w:t>
      </w:r>
      <w:r>
        <w:rPr>
          <w:rFonts w:asciiTheme="majorEastAsia" w:eastAsiaTheme="majorEastAsia" w:hAnsiTheme="majorEastAsia" w:cstheme="majorEastAsia" w:hint="eastAsia"/>
          <w:sz w:val="24"/>
          <w:szCs w:val="24"/>
        </w:rPr>
        <w:t>土壤生物样品采集原则</w:t>
      </w:r>
      <w:bookmarkEnd w:id="6"/>
    </w:p>
    <w:p w14:paraId="239AD677" w14:textId="77777777" w:rsidR="002F0176" w:rsidRDefault="00000000">
      <w:pPr>
        <w:pStyle w:val="12"/>
        <w:spacing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土壤生物调查坚持样品采集的景观性原则、随机性原则和等量性原则。为了保证土壤生物样品的典型性，必须坚持景观性原则，在一定区域选择土种形成的典型景观类型采集土壤生物样品。为了保证采集的混合土壤生物样品的代表性，必须坚持随机性原则，使组成总体的个体有同样的机会被选入样品，即组成样品的个体应当是随机地取自总体，避免人为因素的影响。为了保证采集的混合土壤生物样品具有可比性，土壤生物样品采集数量必须坚持等量性原则，采集相同数量的个体样品组成混合样品。</w:t>
      </w:r>
    </w:p>
    <w:p w14:paraId="06224703" w14:textId="77777777" w:rsidR="002F0176" w:rsidRDefault="00000000">
      <w:pPr>
        <w:pStyle w:val="42"/>
        <w:keepNext/>
        <w:keepLines/>
        <w:spacing w:after="0" w:line="360" w:lineRule="auto"/>
        <w:rPr>
          <w:rFonts w:asciiTheme="majorEastAsia" w:eastAsiaTheme="majorEastAsia" w:hAnsiTheme="majorEastAsia" w:cstheme="majorEastAsia"/>
          <w:sz w:val="24"/>
          <w:szCs w:val="24"/>
        </w:rPr>
      </w:pPr>
      <w:bookmarkStart w:id="7" w:name="bookmark15"/>
      <w:r>
        <w:rPr>
          <w:rFonts w:asciiTheme="majorEastAsia" w:eastAsiaTheme="majorEastAsia" w:hAnsiTheme="majorEastAsia" w:cstheme="majorEastAsia" w:hint="eastAsia"/>
          <w:sz w:val="24"/>
          <w:szCs w:val="24"/>
          <w:lang w:val="en-US" w:bidi="en-US"/>
        </w:rPr>
        <w:t xml:space="preserve">2.3.4   </w:t>
      </w:r>
      <w:r>
        <w:rPr>
          <w:rFonts w:asciiTheme="majorEastAsia" w:eastAsiaTheme="majorEastAsia" w:hAnsiTheme="majorEastAsia" w:cstheme="majorEastAsia" w:hint="eastAsia"/>
          <w:sz w:val="24"/>
          <w:szCs w:val="24"/>
        </w:rPr>
        <w:t>土壤生物调查样品和分析样品的编码原则</w:t>
      </w:r>
      <w:bookmarkEnd w:id="7"/>
    </w:p>
    <w:p w14:paraId="6C0ADEE8" w14:textId="77777777" w:rsidR="002F0176" w:rsidRDefault="00000000">
      <w:pPr>
        <w:pStyle w:val="12"/>
        <w:spacing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以土壤三普土壤剖面调查点编号作为土壤生物调查的样地编号。样品编码在样地编号基础上扩展4个字段共7位数字，样品编码格式为：</w:t>
      </w:r>
      <w:r>
        <w:rPr>
          <w:rFonts w:ascii="Arial" w:eastAsiaTheme="minorEastAsia" w:hAnsi="Arial" w:cs="Arial"/>
          <w:sz w:val="24"/>
          <w:szCs w:val="24"/>
          <w:lang w:val="en-US" w:bidi="en-US"/>
        </w:rPr>
        <w:t>N A B C D</w:t>
      </w:r>
      <w:r>
        <w:rPr>
          <w:rFonts w:asciiTheme="minorEastAsia" w:eastAsiaTheme="minorEastAsia" w:hAnsiTheme="minorEastAsia" w:cstheme="minorEastAsia" w:hint="eastAsia"/>
          <w:sz w:val="24"/>
          <w:szCs w:val="24"/>
          <w:lang w:val="en-US" w:bidi="en-US"/>
        </w:rPr>
        <w:t>,</w:t>
      </w:r>
      <w:r>
        <w:rPr>
          <w:rFonts w:asciiTheme="minorEastAsia" w:eastAsiaTheme="minorEastAsia" w:hAnsiTheme="minorEastAsia" w:cstheme="minorEastAsia" w:hint="eastAsia"/>
          <w:sz w:val="24"/>
          <w:szCs w:val="24"/>
        </w:rPr>
        <w:t>其中</w:t>
      </w:r>
      <w:r>
        <w:rPr>
          <w:rFonts w:ascii="Arial" w:eastAsiaTheme="minorEastAsia" w:hAnsi="Arial" w:cs="Arial"/>
          <w:sz w:val="24"/>
          <w:szCs w:val="24"/>
          <w:lang w:val="en-US" w:bidi="en-US"/>
        </w:rPr>
        <w:t>N</w:t>
      </w:r>
      <w:r>
        <w:rPr>
          <w:rFonts w:asciiTheme="minorEastAsia" w:eastAsiaTheme="minorEastAsia" w:hAnsiTheme="minorEastAsia" w:cstheme="minorEastAsia" w:hint="eastAsia"/>
          <w:sz w:val="24"/>
          <w:szCs w:val="24"/>
        </w:rPr>
        <w:t>为剖面点编号，</w:t>
      </w:r>
      <w:r>
        <w:rPr>
          <w:rFonts w:ascii="Arial" w:eastAsiaTheme="minorEastAsia" w:hAnsi="Arial" w:cs="Arial"/>
          <w:sz w:val="24"/>
          <w:szCs w:val="24"/>
          <w:lang w:val="en-US" w:bidi="en-US"/>
        </w:rPr>
        <w:t>A</w:t>
      </w:r>
      <w:r>
        <w:rPr>
          <w:rFonts w:asciiTheme="minorEastAsia" w:eastAsiaTheme="minorEastAsia" w:hAnsiTheme="minorEastAsia" w:cstheme="minorEastAsia" w:hint="eastAsia"/>
          <w:sz w:val="24"/>
          <w:szCs w:val="24"/>
        </w:rPr>
        <w:t>为样点级别字段（0</w:t>
      </w:r>
      <w:r>
        <w:rPr>
          <w:rFonts w:asciiTheme="minorEastAsia" w:eastAsiaTheme="minorEastAsia" w:hAnsiTheme="minorEastAsia" w:cstheme="minorEastAsia" w:hint="eastAsia"/>
          <w:sz w:val="24"/>
          <w:szCs w:val="24"/>
          <w:lang w:val="en-US"/>
        </w:rPr>
        <w:t>～</w:t>
      </w:r>
      <w:r>
        <w:rPr>
          <w:rFonts w:asciiTheme="minorEastAsia" w:eastAsiaTheme="minorEastAsia" w:hAnsiTheme="minorEastAsia" w:cstheme="minorEastAsia" w:hint="eastAsia"/>
          <w:sz w:val="24"/>
          <w:szCs w:val="24"/>
        </w:rPr>
        <w:t>2, 0为国家级土壤生物样点，1为省级土壤生物样点，2为市级及以下土壤生物样点），</w:t>
      </w:r>
      <w:r>
        <w:rPr>
          <w:rFonts w:asciiTheme="minorEastAsia" w:eastAsiaTheme="minorEastAsia" w:hAnsiTheme="minorEastAsia" w:cstheme="minorEastAsia" w:hint="eastAsia"/>
          <w:sz w:val="24"/>
          <w:szCs w:val="24"/>
          <w:lang w:val="en-US" w:bidi="en-US"/>
        </w:rPr>
        <w:t>B</w:t>
      </w:r>
      <w:r>
        <w:rPr>
          <w:rFonts w:asciiTheme="minorEastAsia" w:eastAsiaTheme="minorEastAsia" w:hAnsiTheme="minorEastAsia" w:cstheme="minorEastAsia" w:hint="eastAsia"/>
          <w:sz w:val="24"/>
          <w:szCs w:val="24"/>
        </w:rPr>
        <w:t>为生物调查样点编号字段（0001</w:t>
      </w:r>
      <w:r>
        <w:rPr>
          <w:rFonts w:asciiTheme="minorEastAsia" w:eastAsiaTheme="minorEastAsia" w:hAnsiTheme="minorEastAsia" w:cstheme="minorEastAsia" w:hint="eastAsia"/>
          <w:sz w:val="24"/>
          <w:szCs w:val="24"/>
          <w:lang w:val="en-US"/>
        </w:rPr>
        <w:t>～</w:t>
      </w:r>
      <w:r>
        <w:rPr>
          <w:rFonts w:asciiTheme="minorEastAsia" w:eastAsiaTheme="minorEastAsia" w:hAnsiTheme="minorEastAsia" w:cstheme="minorEastAsia" w:hint="eastAsia"/>
          <w:sz w:val="24"/>
          <w:szCs w:val="24"/>
        </w:rPr>
        <w:t xml:space="preserve">9999）, </w:t>
      </w:r>
      <w:r>
        <w:rPr>
          <w:rFonts w:asciiTheme="minorEastAsia" w:eastAsiaTheme="minorEastAsia" w:hAnsiTheme="minorEastAsia" w:cstheme="minorEastAsia" w:hint="eastAsia"/>
          <w:sz w:val="24"/>
          <w:szCs w:val="24"/>
          <w:lang w:val="en-US" w:bidi="en-US"/>
        </w:rPr>
        <w:t>C</w:t>
      </w:r>
      <w:r>
        <w:rPr>
          <w:rFonts w:asciiTheme="minorEastAsia" w:eastAsiaTheme="minorEastAsia" w:hAnsiTheme="minorEastAsia" w:cstheme="minorEastAsia" w:hint="eastAsia"/>
          <w:sz w:val="24"/>
          <w:szCs w:val="24"/>
        </w:rPr>
        <w:t>为样品类型编号（1</w:t>
      </w:r>
      <w:r>
        <w:rPr>
          <w:rFonts w:asciiTheme="minorEastAsia" w:eastAsiaTheme="minorEastAsia" w:hAnsiTheme="minorEastAsia" w:cstheme="minorEastAsia" w:hint="eastAsia"/>
          <w:sz w:val="24"/>
          <w:szCs w:val="24"/>
          <w:lang w:val="en-US"/>
        </w:rPr>
        <w:t>～</w:t>
      </w:r>
      <w:r>
        <w:rPr>
          <w:rFonts w:asciiTheme="minorEastAsia" w:eastAsiaTheme="minorEastAsia" w:hAnsiTheme="minorEastAsia" w:cstheme="minorEastAsia" w:hint="eastAsia"/>
          <w:sz w:val="24"/>
          <w:szCs w:val="24"/>
        </w:rPr>
        <w:t>3, 1为微生物，2为线虫，3为蚯蚓），</w:t>
      </w:r>
      <w:r>
        <w:rPr>
          <w:rFonts w:asciiTheme="minorEastAsia" w:eastAsiaTheme="minorEastAsia" w:hAnsiTheme="minorEastAsia" w:cstheme="minorEastAsia" w:hint="eastAsia"/>
          <w:sz w:val="24"/>
          <w:szCs w:val="24"/>
          <w:lang w:val="en-US" w:bidi="en-US"/>
        </w:rPr>
        <w:t>D</w:t>
      </w:r>
      <w:r>
        <w:rPr>
          <w:rFonts w:asciiTheme="minorEastAsia" w:eastAsiaTheme="minorEastAsia" w:hAnsiTheme="minorEastAsia" w:cstheme="minorEastAsia" w:hint="eastAsia"/>
          <w:sz w:val="24"/>
          <w:szCs w:val="24"/>
        </w:rPr>
        <w:t>为土壤生物样品重复编号</w:t>
      </w:r>
      <w:r>
        <w:rPr>
          <w:rFonts w:asciiTheme="minorEastAsia" w:eastAsiaTheme="minorEastAsia" w:hAnsiTheme="minorEastAsia" w:cstheme="minorEastAsia" w:hint="eastAsia"/>
          <w:sz w:val="24"/>
          <w:szCs w:val="24"/>
          <w:lang w:val="en-US"/>
        </w:rPr>
        <w:t>字段</w:t>
      </w:r>
      <w:r>
        <w:rPr>
          <w:rFonts w:asciiTheme="minorEastAsia" w:eastAsiaTheme="minorEastAsia" w:hAnsiTheme="minorEastAsia" w:cstheme="minorEastAsia" w:hint="eastAsia"/>
          <w:sz w:val="24"/>
          <w:szCs w:val="24"/>
        </w:rPr>
        <w:t>（1</w:t>
      </w:r>
      <w:r>
        <w:rPr>
          <w:rFonts w:asciiTheme="minorEastAsia" w:eastAsiaTheme="minorEastAsia" w:hAnsiTheme="minorEastAsia" w:cstheme="minorEastAsia" w:hint="eastAsia"/>
          <w:sz w:val="24"/>
          <w:szCs w:val="24"/>
          <w:lang w:val="en-US"/>
        </w:rPr>
        <w:t>～</w:t>
      </w:r>
      <w:r>
        <w:rPr>
          <w:rFonts w:asciiTheme="minorEastAsia" w:eastAsiaTheme="minorEastAsia" w:hAnsiTheme="minorEastAsia" w:cstheme="minorEastAsia" w:hint="eastAsia"/>
          <w:sz w:val="24"/>
          <w:szCs w:val="24"/>
        </w:rPr>
        <w:t>9,其中1</w:t>
      </w:r>
      <w:r>
        <w:rPr>
          <w:rFonts w:asciiTheme="minorEastAsia" w:eastAsiaTheme="minorEastAsia" w:hAnsiTheme="minorEastAsia" w:cstheme="minorEastAsia" w:hint="eastAsia"/>
          <w:sz w:val="24"/>
          <w:szCs w:val="24"/>
          <w:lang w:val="en-US"/>
        </w:rPr>
        <w:t>～</w:t>
      </w:r>
      <w:r>
        <w:rPr>
          <w:rFonts w:asciiTheme="minorEastAsia" w:eastAsiaTheme="minorEastAsia" w:hAnsiTheme="minorEastAsia" w:cstheme="minorEastAsia" w:hint="eastAsia"/>
          <w:sz w:val="24"/>
          <w:szCs w:val="24"/>
        </w:rPr>
        <w:t>6为调查样品重复编号，7</w:t>
      </w:r>
      <w:r>
        <w:rPr>
          <w:rFonts w:asciiTheme="minorEastAsia" w:eastAsiaTheme="minorEastAsia" w:hAnsiTheme="minorEastAsia" w:cstheme="minorEastAsia" w:hint="eastAsia"/>
          <w:sz w:val="24"/>
          <w:szCs w:val="24"/>
          <w:lang w:val="en-US"/>
        </w:rPr>
        <w:t>～</w:t>
      </w:r>
      <w:r>
        <w:rPr>
          <w:rFonts w:asciiTheme="minorEastAsia" w:eastAsiaTheme="minorEastAsia" w:hAnsiTheme="minorEastAsia" w:cstheme="minorEastAsia" w:hint="eastAsia"/>
          <w:sz w:val="24"/>
          <w:szCs w:val="24"/>
        </w:rPr>
        <w:t>9为质控样重复编号）。</w:t>
      </w:r>
    </w:p>
    <w:p w14:paraId="7816598C" w14:textId="77777777" w:rsidR="002F0176" w:rsidRDefault="00000000">
      <w:pPr>
        <w:pStyle w:val="12"/>
        <w:spacing w:line="360" w:lineRule="auto"/>
        <w:ind w:firstLine="440"/>
        <w:jc w:val="both"/>
        <w:rPr>
          <w:sz w:val="24"/>
          <w:szCs w:val="24"/>
        </w:rPr>
      </w:pPr>
      <w:r>
        <w:rPr>
          <w:sz w:val="24"/>
          <w:szCs w:val="24"/>
        </w:rPr>
        <w:t>根据土壤三普土壤样品制样转码原则, 建立对应于野外样品唯一编号的送检样品编号, 然后在送检样品编号基础上添加2位数字,分别代表不同的分析项目,并对应相应的数字序号 （ 1, 2, 3, 4,…）作为分析样品编号。同时对平行双样、质控样按同样规则进行编号。</w:t>
      </w:r>
    </w:p>
    <w:p w14:paraId="0C764606" w14:textId="77777777" w:rsidR="002F0176" w:rsidRDefault="00000000">
      <w:pPr>
        <w:pStyle w:val="42"/>
        <w:keepNext/>
        <w:keepLines/>
        <w:spacing w:after="0" w:line="360" w:lineRule="auto"/>
        <w:rPr>
          <w:rFonts w:asciiTheme="majorEastAsia" w:eastAsiaTheme="majorEastAsia" w:hAnsiTheme="majorEastAsia" w:cstheme="majorEastAsia"/>
          <w:sz w:val="24"/>
          <w:szCs w:val="24"/>
        </w:rPr>
      </w:pPr>
      <w:bookmarkStart w:id="8" w:name="bookmark17"/>
      <w:r>
        <w:rPr>
          <w:rFonts w:asciiTheme="majorEastAsia" w:eastAsiaTheme="majorEastAsia" w:hAnsiTheme="majorEastAsia" w:cstheme="majorEastAsia" w:hint="eastAsia"/>
          <w:sz w:val="24"/>
          <w:szCs w:val="24"/>
          <w:lang w:val="en-US" w:bidi="en-US"/>
        </w:rPr>
        <w:t xml:space="preserve">2.3.5  </w:t>
      </w:r>
      <w:r>
        <w:rPr>
          <w:rFonts w:asciiTheme="majorEastAsia" w:eastAsiaTheme="majorEastAsia" w:hAnsiTheme="majorEastAsia" w:cstheme="majorEastAsia" w:hint="eastAsia"/>
          <w:sz w:val="24"/>
          <w:szCs w:val="24"/>
        </w:rPr>
        <w:t>土壤生物调查质量控制和数据管理原则</w:t>
      </w:r>
      <w:bookmarkEnd w:id="8"/>
    </w:p>
    <w:p w14:paraId="306918E4" w14:textId="77777777" w:rsidR="002F0176" w:rsidRDefault="00000000">
      <w:pPr>
        <w:pStyle w:val="12"/>
        <w:spacing w:line="360" w:lineRule="auto"/>
        <w:ind w:firstLine="440"/>
        <w:jc w:val="both"/>
        <w:rPr>
          <w:sz w:val="24"/>
          <w:szCs w:val="24"/>
        </w:rPr>
      </w:pPr>
      <w:r>
        <w:rPr>
          <w:sz w:val="24"/>
          <w:szCs w:val="24"/>
        </w:rPr>
        <w:t>土壤生物调查质量控制涉及调查和评价的全部过程。质量保证和质量控制目的是保证所产生的土壤生物调查分析资料具有代表性、准确性、精密性、可比性和完整性。</w:t>
      </w:r>
    </w:p>
    <w:p w14:paraId="4AECABF5" w14:textId="77777777" w:rsidR="002F0176" w:rsidRDefault="00000000">
      <w:pPr>
        <w:pStyle w:val="12"/>
        <w:spacing w:after="240" w:line="360" w:lineRule="auto"/>
        <w:ind w:firstLine="440"/>
        <w:jc w:val="both"/>
        <w:rPr>
          <w:sz w:val="24"/>
          <w:szCs w:val="24"/>
        </w:rPr>
      </w:pPr>
      <w:r>
        <w:rPr>
          <w:sz w:val="24"/>
          <w:szCs w:val="24"/>
        </w:rPr>
        <w:t>土壤生物调查数据管理按照土壤三普数据管理制度执行,目标是保证土壤生物调查的正确性和安全性，遵守土壤三普数据的产权保护政策与共享制度。</w:t>
      </w:r>
    </w:p>
    <w:p w14:paraId="748DBAA1" w14:textId="77777777" w:rsidR="002F0176" w:rsidRDefault="00000000">
      <w:pPr>
        <w:pStyle w:val="30"/>
        <w:keepNext/>
        <w:keepLines/>
        <w:spacing w:after="240" w:line="360" w:lineRule="auto"/>
        <w:rPr>
          <w:rFonts w:asciiTheme="majorEastAsia" w:eastAsiaTheme="majorEastAsia" w:hAnsiTheme="majorEastAsia" w:cstheme="majorEastAsia"/>
          <w:b/>
          <w:bCs/>
          <w:sz w:val="30"/>
          <w:szCs w:val="30"/>
        </w:rPr>
      </w:pPr>
      <w:bookmarkStart w:id="9" w:name="bookmark19"/>
      <w:r>
        <w:rPr>
          <w:rFonts w:asciiTheme="majorEastAsia" w:eastAsiaTheme="majorEastAsia" w:hAnsiTheme="majorEastAsia" w:cstheme="majorEastAsia" w:hint="eastAsia"/>
          <w:b/>
          <w:bCs/>
          <w:sz w:val="30"/>
          <w:szCs w:val="30"/>
        </w:rPr>
        <w:lastRenderedPageBreak/>
        <w:t>3 规范性引用文件</w:t>
      </w:r>
      <w:bookmarkEnd w:id="9"/>
    </w:p>
    <w:p w14:paraId="7C3DB084" w14:textId="77777777" w:rsidR="002F0176" w:rsidRDefault="00000000">
      <w:pPr>
        <w:pStyle w:val="12"/>
        <w:spacing w:line="360" w:lineRule="auto"/>
        <w:ind w:firstLine="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下列文件中的内容通过文中的规范性引用而构成本规范必不可少的条款。其中，注日期的引用文</w:t>
      </w:r>
      <w:r>
        <w:rPr>
          <w:rFonts w:asciiTheme="minorEastAsia" w:eastAsiaTheme="minorEastAsia" w:hAnsiTheme="minorEastAsia" w:cstheme="minorEastAsia" w:hint="eastAsia"/>
          <w:sz w:val="24"/>
          <w:szCs w:val="24"/>
          <w:lang w:val="en-US"/>
        </w:rPr>
        <w:t>件，</w:t>
      </w:r>
      <w:r>
        <w:rPr>
          <w:rFonts w:asciiTheme="minorEastAsia" w:eastAsiaTheme="minorEastAsia" w:hAnsiTheme="minorEastAsia" w:cstheme="minorEastAsia" w:hint="eastAsia"/>
          <w:sz w:val="24"/>
          <w:szCs w:val="24"/>
        </w:rPr>
        <w:t>仅该日期对应的版本适用于本规范；不注日期的引用文件，其最新版本（包括所有的修改</w:t>
      </w:r>
      <w:r>
        <w:rPr>
          <w:rFonts w:asciiTheme="minorEastAsia" w:eastAsiaTheme="minorEastAsia" w:hAnsiTheme="minorEastAsia" w:cstheme="minorEastAsia" w:hint="eastAsia"/>
          <w:sz w:val="24"/>
          <w:szCs w:val="24"/>
          <w:lang w:val="en-US"/>
        </w:rPr>
        <w:t>单）</w:t>
      </w:r>
      <w:r>
        <w:rPr>
          <w:rFonts w:asciiTheme="minorEastAsia" w:eastAsiaTheme="minorEastAsia" w:hAnsiTheme="minorEastAsia" w:cstheme="minorEastAsia" w:hint="eastAsia"/>
          <w:sz w:val="24"/>
          <w:szCs w:val="24"/>
        </w:rPr>
        <w:t>适用于规范。</w:t>
      </w:r>
    </w:p>
    <w:p w14:paraId="65A9A5DF" w14:textId="77777777" w:rsidR="002F0176" w:rsidRDefault="00000000">
      <w:pPr>
        <w:pStyle w:val="12"/>
        <w:spacing w:line="360" w:lineRule="auto"/>
        <w:ind w:firstLine="0"/>
        <w:jc w:val="both"/>
        <w:rPr>
          <w:rFonts w:asciiTheme="minorEastAsia" w:eastAsiaTheme="minorEastAsia" w:hAnsiTheme="minorEastAsia" w:cstheme="minorEastAsia"/>
          <w:sz w:val="24"/>
          <w:szCs w:val="24"/>
          <w:lang w:val="en-US"/>
        </w:rPr>
      </w:pPr>
      <w:r>
        <w:rPr>
          <w:rFonts w:asciiTheme="minorEastAsia" w:eastAsiaTheme="minorEastAsia" w:hAnsiTheme="minorEastAsia" w:cstheme="minorEastAsia" w:hint="eastAsia"/>
          <w:sz w:val="24"/>
          <w:szCs w:val="24"/>
          <w:lang w:val="en-US"/>
        </w:rPr>
        <w:t>GB/T 36197一2018  《土壤质量土壤采样技术指南》</w:t>
      </w:r>
    </w:p>
    <w:p w14:paraId="384D47D6" w14:textId="77777777" w:rsidR="002F0176" w:rsidRDefault="00000000">
      <w:pPr>
        <w:pStyle w:val="12"/>
        <w:spacing w:line="360" w:lineRule="auto"/>
        <w:ind w:firstLine="0"/>
        <w:jc w:val="both"/>
        <w:rPr>
          <w:rFonts w:asciiTheme="minorEastAsia" w:eastAsiaTheme="minorEastAsia" w:hAnsiTheme="minorEastAsia" w:cstheme="minorEastAsia"/>
          <w:sz w:val="24"/>
          <w:szCs w:val="24"/>
          <w:lang w:val="en-US"/>
        </w:rPr>
      </w:pPr>
      <w:r>
        <w:rPr>
          <w:rFonts w:asciiTheme="minorEastAsia" w:eastAsiaTheme="minorEastAsia" w:hAnsiTheme="minorEastAsia" w:cstheme="minorEastAsia" w:hint="eastAsia"/>
          <w:sz w:val="24"/>
          <w:szCs w:val="24"/>
          <w:lang w:val="en-US"/>
        </w:rPr>
        <w:t>GB/T 32740一2016  《自然生态系统土壤长期定位监测指南》</w:t>
      </w:r>
    </w:p>
    <w:p w14:paraId="07C99ED5" w14:textId="77777777" w:rsidR="002F0176" w:rsidRDefault="00000000">
      <w:pPr>
        <w:pStyle w:val="12"/>
        <w:spacing w:line="360" w:lineRule="auto"/>
        <w:ind w:firstLine="0"/>
        <w:jc w:val="both"/>
        <w:rPr>
          <w:rFonts w:asciiTheme="minorEastAsia" w:eastAsiaTheme="minorEastAsia" w:hAnsiTheme="minorEastAsia" w:cstheme="minorEastAsia"/>
          <w:sz w:val="24"/>
          <w:szCs w:val="24"/>
          <w:lang w:val="en-US"/>
        </w:rPr>
      </w:pPr>
      <w:r>
        <w:rPr>
          <w:rFonts w:asciiTheme="minorEastAsia" w:eastAsiaTheme="minorEastAsia" w:hAnsiTheme="minorEastAsia" w:cstheme="minorEastAsia" w:hint="eastAsia"/>
          <w:sz w:val="24"/>
          <w:szCs w:val="24"/>
          <w:lang w:val="en-US"/>
        </w:rPr>
        <w:t>GB/T 33469一2016  《耕地质量登记》</w:t>
      </w:r>
    </w:p>
    <w:p w14:paraId="5CDF0CCC" w14:textId="77777777" w:rsidR="002F0176" w:rsidRDefault="00000000">
      <w:pPr>
        <w:pStyle w:val="12"/>
        <w:spacing w:line="360" w:lineRule="auto"/>
        <w:ind w:firstLine="0"/>
        <w:jc w:val="both"/>
        <w:rPr>
          <w:rFonts w:asciiTheme="minorEastAsia" w:eastAsiaTheme="minorEastAsia" w:hAnsiTheme="minorEastAsia" w:cstheme="minorEastAsia"/>
          <w:sz w:val="24"/>
          <w:szCs w:val="24"/>
          <w:lang w:val="en-US"/>
        </w:rPr>
      </w:pPr>
      <w:r>
        <w:rPr>
          <w:rFonts w:asciiTheme="minorEastAsia" w:eastAsiaTheme="minorEastAsia" w:hAnsiTheme="minorEastAsia" w:cstheme="minorEastAsia" w:hint="eastAsia"/>
          <w:sz w:val="24"/>
          <w:szCs w:val="24"/>
          <w:lang w:val="en-US"/>
        </w:rPr>
        <w:t>GB/T 17296一2009  《中国土壤分类与代码》</w:t>
      </w:r>
    </w:p>
    <w:p w14:paraId="73FAC985" w14:textId="77777777" w:rsidR="002F0176" w:rsidRDefault="00000000">
      <w:pPr>
        <w:pStyle w:val="12"/>
        <w:spacing w:line="360" w:lineRule="auto"/>
        <w:ind w:firstLine="0"/>
        <w:jc w:val="both"/>
        <w:rPr>
          <w:rFonts w:asciiTheme="minorEastAsia" w:eastAsiaTheme="minorEastAsia" w:hAnsiTheme="minorEastAsia" w:cstheme="minorEastAsia"/>
          <w:sz w:val="24"/>
          <w:szCs w:val="24"/>
          <w:lang w:val="en-US"/>
        </w:rPr>
      </w:pPr>
      <w:r>
        <w:rPr>
          <w:rFonts w:asciiTheme="minorEastAsia" w:eastAsiaTheme="minorEastAsia" w:hAnsiTheme="minorEastAsia" w:cstheme="minorEastAsia" w:hint="eastAsia"/>
          <w:sz w:val="24"/>
          <w:szCs w:val="24"/>
          <w:lang w:val="en-US"/>
        </w:rPr>
        <w:t>GB/T 10111一2008  《随机数的产生及其在产品质量抽样检验中的应用程序》</w:t>
      </w:r>
    </w:p>
    <w:p w14:paraId="7711E43B" w14:textId="77777777" w:rsidR="002F0176" w:rsidRDefault="00000000">
      <w:pPr>
        <w:pStyle w:val="12"/>
        <w:spacing w:line="360" w:lineRule="auto"/>
        <w:ind w:firstLine="0"/>
        <w:jc w:val="both"/>
        <w:rPr>
          <w:rFonts w:asciiTheme="minorEastAsia" w:eastAsiaTheme="minorEastAsia" w:hAnsiTheme="minorEastAsia" w:cstheme="minorEastAsia"/>
          <w:sz w:val="24"/>
          <w:szCs w:val="24"/>
          <w:lang w:val="en-US"/>
        </w:rPr>
      </w:pPr>
      <w:r>
        <w:rPr>
          <w:rFonts w:asciiTheme="minorEastAsia" w:eastAsiaTheme="minorEastAsia" w:hAnsiTheme="minorEastAsia" w:cstheme="minorEastAsia" w:hint="eastAsia"/>
          <w:sz w:val="24"/>
          <w:szCs w:val="24"/>
          <w:lang w:val="en-US"/>
        </w:rPr>
        <w:t>NY/T 1634一2008   《耕地地力调查与质量评价技术规程》</w:t>
      </w:r>
    </w:p>
    <w:p w14:paraId="046DA173" w14:textId="77777777" w:rsidR="002F0176" w:rsidRDefault="00000000">
      <w:pPr>
        <w:pStyle w:val="30"/>
        <w:keepNext/>
        <w:keepLines/>
        <w:spacing w:after="240" w:line="360" w:lineRule="auto"/>
        <w:rPr>
          <w:rFonts w:asciiTheme="majorEastAsia" w:eastAsiaTheme="majorEastAsia" w:hAnsiTheme="majorEastAsia" w:cstheme="majorEastAsia"/>
          <w:b/>
          <w:bCs/>
          <w:sz w:val="30"/>
          <w:szCs w:val="30"/>
        </w:rPr>
      </w:pPr>
      <w:bookmarkStart w:id="10" w:name="bookmark21"/>
      <w:r>
        <w:rPr>
          <w:rFonts w:asciiTheme="majorEastAsia" w:eastAsiaTheme="majorEastAsia" w:hAnsiTheme="majorEastAsia" w:cstheme="majorEastAsia" w:hint="eastAsia"/>
          <w:b/>
          <w:bCs/>
          <w:sz w:val="30"/>
          <w:szCs w:val="30"/>
        </w:rPr>
        <w:t>4 术语和定义</w:t>
      </w:r>
      <w:bookmarkEnd w:id="10"/>
    </w:p>
    <w:p w14:paraId="7CD76F8C" w14:textId="77777777" w:rsidR="002F0176" w:rsidRDefault="00000000">
      <w:pPr>
        <w:pStyle w:val="12"/>
        <w:spacing w:after="160" w:line="360" w:lineRule="auto"/>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下列术语和定义适用于本规范。</w:t>
      </w:r>
    </w:p>
    <w:p w14:paraId="6FDF4598" w14:textId="77777777" w:rsidR="002F0176" w:rsidRDefault="00000000">
      <w:pPr>
        <w:pStyle w:val="32"/>
        <w:spacing w:after="100" w:line="360" w:lineRule="auto"/>
        <w:rPr>
          <w:rFonts w:asciiTheme="majorEastAsia" w:eastAsiaTheme="majorEastAsia" w:hAnsiTheme="majorEastAsia" w:cstheme="majorEastAsia"/>
          <w:sz w:val="24"/>
          <w:szCs w:val="24"/>
          <w:lang w:eastAsia="zh-CN"/>
        </w:rPr>
      </w:pPr>
      <w:r>
        <w:rPr>
          <w:rFonts w:asciiTheme="majorEastAsia" w:eastAsiaTheme="majorEastAsia" w:hAnsiTheme="majorEastAsia" w:cstheme="majorEastAsia" w:hint="eastAsia"/>
          <w:b/>
          <w:bCs/>
          <w:sz w:val="24"/>
          <w:szCs w:val="24"/>
          <w:lang w:eastAsia="zh-CN"/>
        </w:rPr>
        <w:t xml:space="preserve">4.1  </w:t>
      </w:r>
      <w:r>
        <w:rPr>
          <w:rFonts w:asciiTheme="majorEastAsia" w:eastAsiaTheme="majorEastAsia" w:hAnsiTheme="majorEastAsia" w:cstheme="majorEastAsia" w:hint="eastAsia"/>
          <w:b/>
          <w:bCs/>
          <w:sz w:val="24"/>
          <w:szCs w:val="24"/>
          <w:lang w:val="zh-CN" w:eastAsia="zh-CN" w:bidi="zh-CN"/>
        </w:rPr>
        <w:t xml:space="preserve">土壤生物 </w:t>
      </w:r>
      <w:r>
        <w:rPr>
          <w:rFonts w:ascii="Arial" w:eastAsiaTheme="majorEastAsia" w:hAnsi="Arial" w:cs="Arial"/>
          <w:sz w:val="24"/>
          <w:szCs w:val="24"/>
          <w:lang w:eastAsia="zh-CN"/>
        </w:rPr>
        <w:t>soil organisms</w:t>
      </w:r>
    </w:p>
    <w:p w14:paraId="637DBC3F" w14:textId="77777777" w:rsidR="002F0176" w:rsidRDefault="00000000">
      <w:pPr>
        <w:pStyle w:val="12"/>
        <w:spacing w:after="160" w:line="360" w:lineRule="auto"/>
        <w:ind w:firstLine="440"/>
        <w:jc w:val="both"/>
      </w:pPr>
      <w:r>
        <w:rPr>
          <w:rFonts w:asciiTheme="minorEastAsia" w:eastAsiaTheme="minorEastAsia" w:hAnsiTheme="minorEastAsia" w:cstheme="minorEastAsia" w:hint="eastAsia"/>
          <w:sz w:val="24"/>
          <w:szCs w:val="24"/>
        </w:rPr>
        <w:t>在土壤中生活的微生物和动物的总体,包括细菌、放线菌、真菌、病毒、古菌、藻类、原生动物、后生动物等。</w:t>
      </w:r>
    </w:p>
    <w:p w14:paraId="69ABA99B" w14:textId="77777777" w:rsidR="002F0176" w:rsidRDefault="00000000">
      <w:pPr>
        <w:pStyle w:val="32"/>
        <w:spacing w:after="100" w:line="360" w:lineRule="auto"/>
        <w:rPr>
          <w:rFonts w:asciiTheme="majorEastAsia" w:eastAsiaTheme="majorEastAsia" w:hAnsiTheme="majorEastAsia" w:cstheme="majorEastAsia"/>
          <w:sz w:val="24"/>
          <w:szCs w:val="24"/>
          <w:lang w:eastAsia="zh-CN"/>
        </w:rPr>
      </w:pPr>
      <w:r>
        <w:rPr>
          <w:rFonts w:asciiTheme="majorEastAsia" w:eastAsiaTheme="majorEastAsia" w:hAnsiTheme="majorEastAsia" w:cstheme="majorEastAsia" w:hint="eastAsia"/>
          <w:b/>
          <w:bCs/>
          <w:sz w:val="24"/>
          <w:szCs w:val="24"/>
          <w:lang w:eastAsia="zh-CN"/>
        </w:rPr>
        <w:t xml:space="preserve">4.2  </w:t>
      </w:r>
      <w:r>
        <w:rPr>
          <w:rFonts w:asciiTheme="majorEastAsia" w:eastAsiaTheme="majorEastAsia" w:hAnsiTheme="majorEastAsia" w:cstheme="majorEastAsia" w:hint="eastAsia"/>
          <w:b/>
          <w:bCs/>
          <w:sz w:val="24"/>
          <w:szCs w:val="24"/>
          <w:lang w:val="zh-CN" w:eastAsia="zh-CN" w:bidi="zh-CN"/>
        </w:rPr>
        <w:t>土壤生物群落</w:t>
      </w:r>
      <w:r>
        <w:rPr>
          <w:rFonts w:ascii="Arial" w:eastAsiaTheme="majorEastAsia" w:hAnsi="Arial" w:cs="Arial"/>
          <w:sz w:val="24"/>
          <w:szCs w:val="24"/>
          <w:lang w:eastAsia="zh-CN"/>
        </w:rPr>
        <w:t>soil biome</w:t>
      </w:r>
    </w:p>
    <w:p w14:paraId="79968EA6" w14:textId="77777777" w:rsidR="002F0176" w:rsidRDefault="00000000">
      <w:pPr>
        <w:pStyle w:val="12"/>
        <w:spacing w:after="140"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在一定的土壤区域环境和一定的时间聚集的各种生物种群的集合。土壤生物群落的基本特征包括群落的空间结构、时间组配和种类结构、群落物种多样性、相对丰度、优势种、营养类群等。</w:t>
      </w:r>
    </w:p>
    <w:p w14:paraId="1FEB735D" w14:textId="77777777" w:rsidR="002F0176" w:rsidRDefault="00000000">
      <w:pPr>
        <w:pStyle w:val="32"/>
        <w:spacing w:after="140" w:line="360" w:lineRule="auto"/>
        <w:rPr>
          <w:rFonts w:ascii="Arial" w:eastAsiaTheme="majorEastAsia" w:hAnsi="Arial" w:cs="Arial"/>
          <w:b/>
          <w:bCs/>
          <w:sz w:val="24"/>
          <w:szCs w:val="24"/>
          <w:lang w:eastAsia="zh-CN"/>
        </w:rPr>
      </w:pPr>
      <w:r>
        <w:rPr>
          <w:rFonts w:asciiTheme="majorEastAsia" w:eastAsiaTheme="majorEastAsia" w:hAnsiTheme="majorEastAsia" w:cstheme="majorEastAsia" w:hint="eastAsia"/>
          <w:b/>
          <w:bCs/>
          <w:sz w:val="24"/>
          <w:szCs w:val="24"/>
          <w:lang w:eastAsia="zh-CN"/>
        </w:rPr>
        <w:t>4.3</w:t>
      </w:r>
      <w:r>
        <w:rPr>
          <w:rFonts w:asciiTheme="majorEastAsia" w:eastAsiaTheme="majorEastAsia" w:hAnsiTheme="majorEastAsia" w:cstheme="majorEastAsia" w:hint="eastAsia"/>
          <w:b/>
          <w:bCs/>
          <w:sz w:val="24"/>
          <w:szCs w:val="24"/>
          <w:lang w:val="zh-CN" w:eastAsia="zh-CN" w:bidi="zh-CN"/>
        </w:rPr>
        <w:t xml:space="preserve"> </w:t>
      </w:r>
      <w:r>
        <w:rPr>
          <w:rFonts w:asciiTheme="majorEastAsia" w:eastAsiaTheme="majorEastAsia" w:hAnsiTheme="majorEastAsia" w:cstheme="majorEastAsia" w:hint="eastAsia"/>
          <w:b/>
          <w:bCs/>
          <w:sz w:val="24"/>
          <w:szCs w:val="24"/>
          <w:lang w:eastAsia="zh-CN" w:bidi="zh-CN"/>
        </w:rPr>
        <w:t xml:space="preserve"> </w:t>
      </w:r>
      <w:r>
        <w:rPr>
          <w:rFonts w:asciiTheme="majorEastAsia" w:eastAsiaTheme="majorEastAsia" w:hAnsiTheme="majorEastAsia" w:cstheme="majorEastAsia" w:hint="eastAsia"/>
          <w:b/>
          <w:bCs/>
          <w:sz w:val="24"/>
          <w:szCs w:val="24"/>
          <w:lang w:val="zh-CN" w:eastAsia="zh-CN" w:bidi="zh-CN"/>
        </w:rPr>
        <w:t xml:space="preserve">土属 </w:t>
      </w:r>
      <w:r>
        <w:rPr>
          <w:rFonts w:ascii="Arial" w:eastAsiaTheme="majorEastAsia" w:hAnsi="Arial" w:cs="Arial"/>
          <w:b/>
          <w:bCs/>
          <w:sz w:val="24"/>
          <w:szCs w:val="24"/>
          <w:lang w:eastAsia="zh-CN"/>
        </w:rPr>
        <w:t>soil genus</w:t>
      </w:r>
    </w:p>
    <w:p w14:paraId="26B57068" w14:textId="77777777" w:rsidR="002F0176" w:rsidRDefault="00000000">
      <w:pPr>
        <w:pStyle w:val="12"/>
        <w:spacing w:after="140"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土壤分类系统中的中级分类单元。是在相同的气候、地形等自然环境条件以及共同的人为生产活动条件下，由于区域性的成土母质及风化壳、水文状况差异形成的具有一定土壤属性的一群土壤。具有一定的成土过程、土壤理化属性和土壤改良利用方向。</w:t>
      </w:r>
    </w:p>
    <w:p w14:paraId="19A61369" w14:textId="77777777" w:rsidR="002F0176" w:rsidRDefault="00000000">
      <w:pPr>
        <w:pStyle w:val="32"/>
        <w:spacing w:after="140" w:line="360" w:lineRule="auto"/>
        <w:rPr>
          <w:rFonts w:asciiTheme="majorEastAsia" w:eastAsiaTheme="majorEastAsia" w:hAnsiTheme="majorEastAsia" w:cstheme="majorEastAsia"/>
          <w:b/>
          <w:bCs/>
          <w:sz w:val="24"/>
          <w:szCs w:val="24"/>
          <w:lang w:eastAsia="zh-CN"/>
        </w:rPr>
      </w:pPr>
      <w:r>
        <w:rPr>
          <w:rFonts w:asciiTheme="majorEastAsia" w:eastAsiaTheme="majorEastAsia" w:hAnsiTheme="majorEastAsia" w:cstheme="majorEastAsia" w:hint="eastAsia"/>
          <w:b/>
          <w:bCs/>
          <w:sz w:val="24"/>
          <w:szCs w:val="24"/>
          <w:lang w:eastAsia="zh-CN"/>
        </w:rPr>
        <w:t>4.4</w:t>
      </w:r>
      <w:r>
        <w:rPr>
          <w:rFonts w:asciiTheme="majorEastAsia" w:eastAsiaTheme="majorEastAsia" w:hAnsiTheme="majorEastAsia" w:cstheme="majorEastAsia" w:hint="eastAsia"/>
          <w:b/>
          <w:bCs/>
          <w:sz w:val="24"/>
          <w:szCs w:val="24"/>
          <w:lang w:val="zh-CN" w:eastAsia="zh-CN" w:bidi="zh-CN"/>
        </w:rPr>
        <w:t xml:space="preserve"> </w:t>
      </w:r>
      <w:r>
        <w:rPr>
          <w:rFonts w:asciiTheme="majorEastAsia" w:eastAsiaTheme="majorEastAsia" w:hAnsiTheme="majorEastAsia" w:cstheme="majorEastAsia" w:hint="eastAsia"/>
          <w:b/>
          <w:bCs/>
          <w:sz w:val="24"/>
          <w:szCs w:val="24"/>
          <w:lang w:eastAsia="zh-CN" w:bidi="zh-CN"/>
        </w:rPr>
        <w:t xml:space="preserve"> </w:t>
      </w:r>
      <w:r>
        <w:rPr>
          <w:rFonts w:asciiTheme="majorEastAsia" w:eastAsiaTheme="majorEastAsia" w:hAnsiTheme="majorEastAsia" w:cstheme="majorEastAsia" w:hint="eastAsia"/>
          <w:b/>
          <w:bCs/>
          <w:sz w:val="24"/>
          <w:szCs w:val="24"/>
          <w:lang w:val="zh-CN" w:eastAsia="zh-CN" w:bidi="zh-CN"/>
        </w:rPr>
        <w:t xml:space="preserve">土种 </w:t>
      </w:r>
      <w:r>
        <w:rPr>
          <w:rFonts w:ascii="Arial" w:eastAsiaTheme="majorEastAsia" w:hAnsi="Arial" w:cs="Arial"/>
          <w:b/>
          <w:bCs/>
          <w:sz w:val="24"/>
          <w:szCs w:val="24"/>
          <w:lang w:eastAsia="zh-CN"/>
        </w:rPr>
        <w:t>soil species</w:t>
      </w:r>
    </w:p>
    <w:p w14:paraId="13435D84" w14:textId="77777777" w:rsidR="002F0176" w:rsidRDefault="00000000">
      <w:pPr>
        <w:pStyle w:val="12"/>
        <w:spacing w:after="140"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土壤分类系统中的基层单元。是处于相同或相似景观部位，具有相似土体构型和土壤剖面性状特征的一群土壤。在土属范围内反映了土层厚度、黏粒、盐分含量等性状的</w:t>
      </w:r>
      <w:r>
        <w:rPr>
          <w:rFonts w:asciiTheme="minorEastAsia" w:eastAsiaTheme="minorEastAsia" w:hAnsiTheme="minorEastAsia" w:cstheme="minorEastAsia" w:hint="eastAsia"/>
          <w:sz w:val="24"/>
          <w:szCs w:val="24"/>
        </w:rPr>
        <w:lastRenderedPageBreak/>
        <w:t>差异。</w:t>
      </w:r>
    </w:p>
    <w:p w14:paraId="1A67578A" w14:textId="77777777" w:rsidR="002F0176" w:rsidRDefault="00000000">
      <w:pPr>
        <w:pStyle w:val="32"/>
        <w:spacing w:after="140" w:line="360" w:lineRule="auto"/>
        <w:rPr>
          <w:rFonts w:ascii="Arial" w:eastAsiaTheme="majorEastAsia" w:hAnsi="Arial" w:cs="Arial"/>
          <w:b/>
          <w:bCs/>
          <w:sz w:val="24"/>
          <w:szCs w:val="24"/>
          <w:lang w:eastAsia="zh-CN"/>
        </w:rPr>
      </w:pPr>
      <w:r>
        <w:rPr>
          <w:rFonts w:asciiTheme="majorEastAsia" w:eastAsiaTheme="majorEastAsia" w:hAnsiTheme="majorEastAsia" w:cstheme="majorEastAsia" w:hint="eastAsia"/>
          <w:b/>
          <w:bCs/>
          <w:sz w:val="24"/>
          <w:szCs w:val="24"/>
          <w:lang w:eastAsia="zh-CN"/>
        </w:rPr>
        <w:t>4.5</w:t>
      </w:r>
      <w:r>
        <w:rPr>
          <w:rFonts w:asciiTheme="majorEastAsia" w:eastAsiaTheme="majorEastAsia" w:hAnsiTheme="majorEastAsia" w:cstheme="majorEastAsia" w:hint="eastAsia"/>
          <w:b/>
          <w:bCs/>
          <w:sz w:val="24"/>
          <w:szCs w:val="24"/>
          <w:lang w:val="zh-CN" w:eastAsia="zh-CN" w:bidi="zh-CN"/>
        </w:rPr>
        <w:t xml:space="preserve"> </w:t>
      </w:r>
      <w:r>
        <w:rPr>
          <w:rFonts w:asciiTheme="majorEastAsia" w:eastAsiaTheme="majorEastAsia" w:hAnsiTheme="majorEastAsia" w:cstheme="majorEastAsia" w:hint="eastAsia"/>
          <w:b/>
          <w:bCs/>
          <w:sz w:val="24"/>
          <w:szCs w:val="24"/>
          <w:lang w:eastAsia="zh-CN" w:bidi="zh-CN"/>
        </w:rPr>
        <w:t xml:space="preserve"> </w:t>
      </w:r>
      <w:r>
        <w:rPr>
          <w:rFonts w:asciiTheme="majorEastAsia" w:eastAsiaTheme="majorEastAsia" w:hAnsiTheme="majorEastAsia" w:cstheme="majorEastAsia" w:hint="eastAsia"/>
          <w:b/>
          <w:bCs/>
          <w:sz w:val="24"/>
          <w:szCs w:val="24"/>
          <w:lang w:val="zh-CN" w:eastAsia="zh-CN" w:bidi="zh-CN"/>
        </w:rPr>
        <w:t xml:space="preserve">样点 </w:t>
      </w:r>
      <w:r>
        <w:rPr>
          <w:rFonts w:ascii="Arial" w:eastAsiaTheme="majorEastAsia" w:hAnsi="Arial" w:cs="Arial"/>
          <w:b/>
          <w:bCs/>
          <w:sz w:val="24"/>
          <w:szCs w:val="24"/>
          <w:lang w:eastAsia="zh-CN"/>
        </w:rPr>
        <w:t>sampling site</w:t>
      </w:r>
    </w:p>
    <w:p w14:paraId="099600A9" w14:textId="77777777" w:rsidR="002F0176" w:rsidRDefault="00000000">
      <w:pPr>
        <w:pStyle w:val="12"/>
        <w:spacing w:after="140" w:line="360" w:lineRule="auto"/>
        <w:ind w:firstLine="44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按照一定调查原则确定的具有代表性、典型性的土壤调查区域。</w:t>
      </w:r>
    </w:p>
    <w:p w14:paraId="5AA3F75C" w14:textId="77777777" w:rsidR="002F0176" w:rsidRDefault="00000000">
      <w:pPr>
        <w:pStyle w:val="32"/>
        <w:spacing w:after="140" w:line="360" w:lineRule="auto"/>
        <w:rPr>
          <w:rFonts w:asciiTheme="majorEastAsia" w:eastAsiaTheme="majorEastAsia" w:hAnsiTheme="majorEastAsia" w:cstheme="majorEastAsia"/>
          <w:b/>
          <w:bCs/>
          <w:sz w:val="24"/>
          <w:szCs w:val="24"/>
          <w:lang w:eastAsia="zh-CN"/>
        </w:rPr>
      </w:pPr>
      <w:r>
        <w:rPr>
          <w:rFonts w:asciiTheme="majorEastAsia" w:eastAsiaTheme="majorEastAsia" w:hAnsiTheme="majorEastAsia" w:cstheme="majorEastAsia" w:hint="eastAsia"/>
          <w:b/>
          <w:bCs/>
          <w:sz w:val="24"/>
          <w:szCs w:val="24"/>
          <w:lang w:eastAsia="zh-CN"/>
        </w:rPr>
        <w:t>4.6</w:t>
      </w:r>
      <w:r>
        <w:rPr>
          <w:rFonts w:asciiTheme="majorEastAsia" w:eastAsiaTheme="majorEastAsia" w:hAnsiTheme="majorEastAsia" w:cstheme="majorEastAsia" w:hint="eastAsia"/>
          <w:b/>
          <w:bCs/>
          <w:sz w:val="24"/>
          <w:szCs w:val="24"/>
          <w:lang w:val="zh-CN" w:eastAsia="zh-CN" w:bidi="zh-CN"/>
        </w:rPr>
        <w:t xml:space="preserve"> </w:t>
      </w:r>
      <w:r>
        <w:rPr>
          <w:rFonts w:asciiTheme="majorEastAsia" w:eastAsiaTheme="majorEastAsia" w:hAnsiTheme="majorEastAsia" w:cstheme="majorEastAsia" w:hint="eastAsia"/>
          <w:b/>
          <w:bCs/>
          <w:sz w:val="24"/>
          <w:szCs w:val="24"/>
          <w:lang w:eastAsia="zh-CN" w:bidi="zh-CN"/>
        </w:rPr>
        <w:t xml:space="preserve"> </w:t>
      </w:r>
      <w:r>
        <w:rPr>
          <w:rFonts w:asciiTheme="majorEastAsia" w:eastAsiaTheme="majorEastAsia" w:hAnsiTheme="majorEastAsia" w:cstheme="majorEastAsia" w:hint="eastAsia"/>
          <w:b/>
          <w:bCs/>
          <w:sz w:val="24"/>
          <w:szCs w:val="24"/>
          <w:lang w:val="zh-CN" w:eastAsia="zh-CN" w:bidi="zh-CN"/>
        </w:rPr>
        <w:t xml:space="preserve">样地 </w:t>
      </w:r>
      <w:r>
        <w:rPr>
          <w:rFonts w:ascii="Arial" w:eastAsiaTheme="majorEastAsia" w:hAnsi="Arial" w:cs="Arial"/>
          <w:b/>
          <w:bCs/>
          <w:sz w:val="24"/>
          <w:szCs w:val="24"/>
          <w:lang w:eastAsia="zh-CN"/>
        </w:rPr>
        <w:t>sampling plot</w:t>
      </w:r>
    </w:p>
    <w:p w14:paraId="5F556574" w14:textId="77777777" w:rsidR="002F0176" w:rsidRDefault="00000000">
      <w:pPr>
        <w:pStyle w:val="12"/>
        <w:spacing w:after="140" w:line="360" w:lineRule="auto"/>
        <w:ind w:firstLine="44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在土壤调查样点，为进行科学性调查采样确定的具有一定边界的地段。</w:t>
      </w:r>
    </w:p>
    <w:p w14:paraId="6A21F598" w14:textId="77777777" w:rsidR="002F0176" w:rsidRDefault="00000000">
      <w:pPr>
        <w:pStyle w:val="32"/>
        <w:spacing w:after="140" w:line="360" w:lineRule="auto"/>
        <w:rPr>
          <w:rFonts w:asciiTheme="majorEastAsia" w:eastAsiaTheme="majorEastAsia" w:hAnsiTheme="majorEastAsia" w:cstheme="majorEastAsia"/>
          <w:b/>
          <w:bCs/>
          <w:sz w:val="24"/>
          <w:szCs w:val="24"/>
          <w:lang w:eastAsia="zh-CN"/>
        </w:rPr>
      </w:pPr>
      <w:r>
        <w:rPr>
          <w:rFonts w:asciiTheme="majorEastAsia" w:eastAsiaTheme="majorEastAsia" w:hAnsiTheme="majorEastAsia" w:cstheme="majorEastAsia" w:hint="eastAsia"/>
          <w:b/>
          <w:bCs/>
          <w:sz w:val="24"/>
          <w:szCs w:val="24"/>
          <w:lang w:eastAsia="zh-CN"/>
        </w:rPr>
        <w:t>4.7</w:t>
      </w:r>
      <w:r>
        <w:rPr>
          <w:rFonts w:asciiTheme="majorEastAsia" w:eastAsiaTheme="majorEastAsia" w:hAnsiTheme="majorEastAsia" w:cstheme="majorEastAsia" w:hint="eastAsia"/>
          <w:b/>
          <w:bCs/>
          <w:sz w:val="24"/>
          <w:szCs w:val="24"/>
          <w:lang w:val="zh-CN" w:eastAsia="zh-CN" w:bidi="zh-CN"/>
        </w:rPr>
        <w:t xml:space="preserve"> </w:t>
      </w:r>
      <w:r>
        <w:rPr>
          <w:rFonts w:asciiTheme="majorEastAsia" w:eastAsiaTheme="majorEastAsia" w:hAnsiTheme="majorEastAsia" w:cstheme="majorEastAsia" w:hint="eastAsia"/>
          <w:b/>
          <w:bCs/>
          <w:sz w:val="24"/>
          <w:szCs w:val="24"/>
          <w:lang w:eastAsia="zh-CN" w:bidi="zh-CN"/>
        </w:rPr>
        <w:t xml:space="preserve"> </w:t>
      </w:r>
      <w:r>
        <w:rPr>
          <w:rFonts w:asciiTheme="majorEastAsia" w:eastAsiaTheme="majorEastAsia" w:hAnsiTheme="majorEastAsia" w:cstheme="majorEastAsia" w:hint="eastAsia"/>
          <w:b/>
          <w:bCs/>
          <w:sz w:val="24"/>
          <w:szCs w:val="24"/>
          <w:lang w:val="zh-CN" w:eastAsia="zh-CN" w:bidi="zh-CN"/>
        </w:rPr>
        <w:t xml:space="preserve">样方 </w:t>
      </w:r>
      <w:r>
        <w:rPr>
          <w:rFonts w:ascii="Arial" w:eastAsiaTheme="majorEastAsia" w:hAnsi="Arial" w:cs="Arial"/>
          <w:b/>
          <w:bCs/>
          <w:sz w:val="24"/>
          <w:szCs w:val="24"/>
          <w:lang w:eastAsia="zh-CN"/>
        </w:rPr>
        <w:t>sampling quadrat</w:t>
      </w:r>
    </w:p>
    <w:p w14:paraId="33D7BBFC" w14:textId="77777777" w:rsidR="002F0176" w:rsidRDefault="00000000">
      <w:pPr>
        <w:pStyle w:val="12"/>
        <w:spacing w:after="140" w:line="360" w:lineRule="auto"/>
        <w:ind w:firstLine="44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在土壤调查样地中，开展土壤或者地段依附性强的且调查确定的采样地块。</w:t>
      </w:r>
    </w:p>
    <w:p w14:paraId="76537E5F" w14:textId="77777777" w:rsidR="002F0176" w:rsidRDefault="00000000">
      <w:pPr>
        <w:pStyle w:val="32"/>
        <w:spacing w:after="140" w:line="360" w:lineRule="auto"/>
        <w:rPr>
          <w:rFonts w:ascii="Arial" w:eastAsiaTheme="majorEastAsia" w:hAnsi="Arial" w:cs="Arial"/>
          <w:b/>
          <w:bCs/>
          <w:sz w:val="24"/>
          <w:szCs w:val="24"/>
          <w:lang w:eastAsia="zh-CN"/>
        </w:rPr>
      </w:pPr>
      <w:r>
        <w:rPr>
          <w:rFonts w:asciiTheme="majorEastAsia" w:eastAsiaTheme="majorEastAsia" w:hAnsiTheme="majorEastAsia" w:cstheme="majorEastAsia" w:hint="eastAsia"/>
          <w:b/>
          <w:bCs/>
          <w:sz w:val="24"/>
          <w:szCs w:val="24"/>
          <w:lang w:eastAsia="zh-CN"/>
        </w:rPr>
        <w:t>4.8</w:t>
      </w:r>
      <w:r>
        <w:rPr>
          <w:rFonts w:asciiTheme="majorEastAsia" w:eastAsiaTheme="majorEastAsia" w:hAnsiTheme="majorEastAsia" w:cstheme="majorEastAsia" w:hint="eastAsia"/>
          <w:b/>
          <w:bCs/>
          <w:sz w:val="24"/>
          <w:szCs w:val="24"/>
          <w:lang w:val="zh-CN" w:eastAsia="zh-CN" w:bidi="zh-CN"/>
        </w:rPr>
        <w:t xml:space="preserve"> </w:t>
      </w:r>
      <w:r>
        <w:rPr>
          <w:rFonts w:asciiTheme="majorEastAsia" w:eastAsiaTheme="majorEastAsia" w:hAnsiTheme="majorEastAsia" w:cstheme="majorEastAsia" w:hint="eastAsia"/>
          <w:b/>
          <w:bCs/>
          <w:sz w:val="24"/>
          <w:szCs w:val="24"/>
          <w:lang w:eastAsia="zh-CN" w:bidi="zh-CN"/>
        </w:rPr>
        <w:t xml:space="preserve"> </w:t>
      </w:r>
      <w:r>
        <w:rPr>
          <w:rFonts w:asciiTheme="majorEastAsia" w:eastAsiaTheme="majorEastAsia" w:hAnsiTheme="majorEastAsia" w:cstheme="majorEastAsia" w:hint="eastAsia"/>
          <w:b/>
          <w:bCs/>
          <w:sz w:val="24"/>
          <w:szCs w:val="24"/>
          <w:lang w:val="zh-CN" w:eastAsia="zh-CN" w:bidi="zh-CN"/>
        </w:rPr>
        <w:t xml:space="preserve">分区随机采样法 </w:t>
      </w:r>
      <w:r>
        <w:rPr>
          <w:rFonts w:ascii="Arial" w:eastAsiaTheme="majorEastAsia" w:hAnsi="Arial" w:cs="Arial"/>
          <w:b/>
          <w:bCs/>
          <w:sz w:val="24"/>
          <w:szCs w:val="24"/>
          <w:lang w:eastAsia="zh-CN"/>
        </w:rPr>
        <w:t>block random sampling method</w:t>
      </w:r>
    </w:p>
    <w:p w14:paraId="7C23FBD1" w14:textId="77777777" w:rsidR="002F0176" w:rsidRDefault="00000000">
      <w:pPr>
        <w:pStyle w:val="12"/>
        <w:spacing w:after="320"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将样地划分为地形条件、生物群落类型、土壤属性较为一致的不同采样区块，利用随机布点和随机选择样方的方式进行土壤采样的方法。</w:t>
      </w:r>
    </w:p>
    <w:p w14:paraId="0B808421" w14:textId="77777777" w:rsidR="002F0176" w:rsidRDefault="00000000">
      <w:pPr>
        <w:pStyle w:val="32"/>
        <w:spacing w:after="260" w:line="360" w:lineRule="auto"/>
        <w:rPr>
          <w:rFonts w:ascii="Arial" w:eastAsiaTheme="majorEastAsia" w:hAnsi="Arial" w:cs="Arial"/>
          <w:b/>
          <w:bCs/>
          <w:sz w:val="24"/>
          <w:szCs w:val="24"/>
          <w:lang w:eastAsia="zh-CN"/>
        </w:rPr>
      </w:pPr>
      <w:r>
        <w:rPr>
          <w:rFonts w:asciiTheme="majorEastAsia" w:eastAsiaTheme="majorEastAsia" w:hAnsiTheme="majorEastAsia" w:cstheme="majorEastAsia" w:hint="eastAsia"/>
          <w:b/>
          <w:bCs/>
          <w:sz w:val="24"/>
          <w:szCs w:val="24"/>
          <w:lang w:eastAsia="zh-CN"/>
        </w:rPr>
        <w:t>4.9</w:t>
      </w:r>
      <w:r>
        <w:rPr>
          <w:rFonts w:asciiTheme="majorEastAsia" w:eastAsiaTheme="majorEastAsia" w:hAnsiTheme="majorEastAsia" w:cstheme="majorEastAsia" w:hint="eastAsia"/>
          <w:b/>
          <w:bCs/>
          <w:sz w:val="24"/>
          <w:szCs w:val="24"/>
          <w:lang w:val="zh-CN" w:eastAsia="zh-CN" w:bidi="zh-CN"/>
        </w:rPr>
        <w:t xml:space="preserve"> </w:t>
      </w:r>
      <w:r>
        <w:rPr>
          <w:rFonts w:asciiTheme="majorEastAsia" w:eastAsiaTheme="majorEastAsia" w:hAnsiTheme="majorEastAsia" w:cstheme="majorEastAsia" w:hint="eastAsia"/>
          <w:b/>
          <w:bCs/>
          <w:sz w:val="24"/>
          <w:szCs w:val="24"/>
          <w:lang w:eastAsia="zh-CN" w:bidi="zh-CN"/>
        </w:rPr>
        <w:t xml:space="preserve"> </w:t>
      </w:r>
      <w:r>
        <w:rPr>
          <w:rFonts w:asciiTheme="majorEastAsia" w:eastAsiaTheme="majorEastAsia" w:hAnsiTheme="majorEastAsia" w:cstheme="majorEastAsia" w:hint="eastAsia"/>
          <w:b/>
          <w:bCs/>
          <w:sz w:val="24"/>
          <w:szCs w:val="24"/>
          <w:lang w:val="zh-CN" w:eastAsia="zh-CN" w:bidi="zh-CN"/>
        </w:rPr>
        <w:t xml:space="preserve">土壤质量和土壤健康的生物学评价 </w:t>
      </w:r>
      <w:r>
        <w:rPr>
          <w:rFonts w:ascii="Arial" w:eastAsiaTheme="majorEastAsia" w:hAnsi="Arial" w:cs="Arial"/>
          <w:b/>
          <w:bCs/>
          <w:sz w:val="24"/>
          <w:szCs w:val="24"/>
          <w:lang w:eastAsia="zh-CN"/>
        </w:rPr>
        <w:t>biological assessment of soil quality and soil health</w:t>
      </w:r>
    </w:p>
    <w:p w14:paraId="5C599B90" w14:textId="77777777" w:rsidR="002F0176" w:rsidRDefault="00000000">
      <w:pPr>
        <w:pStyle w:val="12"/>
        <w:spacing w:after="140"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土壤质量是土壤在生态系统范围内维持生物的生产力、保护环境质量以及促进动植物健康的能力。土壤健康是土壤持续支撑农产品安全生产、维持生态环境质量和保障动植物及人类健康的能力。土壤质量和土壤健康相互关联，土壤质量是形成土壤健康的物质基础，而土壤健康是发挥土壤质量的功能保障。土壤中的生物群落形成多级生物网络，驱动了土壤中碳、氮、磷等生源要素和有害物质的 转化与循环过程，从而影响了土壤质量和土壤健康水平。利用土壤生物的生物量、活性、多样性和功能性指标可以从生物学角度评价土壤质量和土壤健康，为土壤可持续管理提供依据。</w:t>
      </w:r>
    </w:p>
    <w:p w14:paraId="74B1B847" w14:textId="77777777" w:rsidR="002F0176" w:rsidRDefault="00000000">
      <w:pPr>
        <w:pStyle w:val="32"/>
        <w:spacing w:after="140" w:line="360" w:lineRule="auto"/>
        <w:rPr>
          <w:rFonts w:ascii="Arial" w:eastAsiaTheme="majorEastAsia" w:hAnsi="Arial" w:cs="Arial"/>
          <w:b/>
          <w:bCs/>
          <w:sz w:val="24"/>
          <w:szCs w:val="24"/>
          <w:lang w:eastAsia="zh-CN"/>
        </w:rPr>
      </w:pPr>
      <w:r>
        <w:rPr>
          <w:rFonts w:asciiTheme="majorEastAsia" w:eastAsiaTheme="majorEastAsia" w:hAnsiTheme="majorEastAsia" w:cstheme="majorEastAsia" w:hint="eastAsia"/>
          <w:b/>
          <w:bCs/>
          <w:sz w:val="24"/>
          <w:szCs w:val="24"/>
          <w:lang w:eastAsia="zh-CN"/>
        </w:rPr>
        <w:t xml:space="preserve">4.10  </w:t>
      </w:r>
      <w:r>
        <w:rPr>
          <w:rFonts w:asciiTheme="majorEastAsia" w:eastAsiaTheme="majorEastAsia" w:hAnsiTheme="majorEastAsia" w:cstheme="majorEastAsia" w:hint="eastAsia"/>
          <w:b/>
          <w:bCs/>
          <w:sz w:val="24"/>
          <w:szCs w:val="24"/>
          <w:lang w:val="zh-CN" w:eastAsia="zh-CN" w:bidi="zh-CN"/>
        </w:rPr>
        <w:t xml:space="preserve">土壤生物样品中转站 </w:t>
      </w:r>
      <w:r>
        <w:rPr>
          <w:rFonts w:ascii="Arial" w:eastAsiaTheme="majorEastAsia" w:hAnsi="Arial" w:cs="Arial"/>
          <w:b/>
          <w:bCs/>
          <w:sz w:val="24"/>
          <w:szCs w:val="24"/>
          <w:lang w:eastAsia="zh-CN"/>
        </w:rPr>
        <w:t>soil organism sample transferring station</w:t>
      </w:r>
    </w:p>
    <w:p w14:paraId="60F77B3F" w14:textId="77777777" w:rsidR="002F0176" w:rsidRDefault="00000000">
      <w:pPr>
        <w:pStyle w:val="12"/>
        <w:spacing w:after="140"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具备一定的土壤生物样品保存、处理和相关数据管理条件的站点。负责收集、处理和保存野外采集的土壤生物样品、开展样品编号和存放、分发样品至检测单位、收集整理数据。</w:t>
      </w:r>
    </w:p>
    <w:p w14:paraId="113FF8AE" w14:textId="77777777" w:rsidR="002F0176" w:rsidRDefault="00000000">
      <w:pPr>
        <w:pStyle w:val="32"/>
        <w:tabs>
          <w:tab w:val="left" w:pos="667"/>
        </w:tabs>
        <w:spacing w:after="140" w:line="360" w:lineRule="auto"/>
        <w:rPr>
          <w:rFonts w:ascii="Arial" w:eastAsiaTheme="majorEastAsia" w:hAnsi="Arial" w:cs="Arial"/>
          <w:b/>
          <w:bCs/>
          <w:sz w:val="24"/>
          <w:szCs w:val="24"/>
          <w:lang w:eastAsia="zh-CN"/>
        </w:rPr>
      </w:pPr>
      <w:r>
        <w:rPr>
          <w:rFonts w:asciiTheme="majorEastAsia" w:eastAsiaTheme="majorEastAsia" w:hAnsiTheme="majorEastAsia" w:cstheme="majorEastAsia" w:hint="eastAsia"/>
          <w:b/>
          <w:bCs/>
          <w:sz w:val="24"/>
          <w:szCs w:val="24"/>
          <w:lang w:eastAsia="zh-CN"/>
        </w:rPr>
        <w:t xml:space="preserve">4.11  </w:t>
      </w:r>
      <w:r>
        <w:rPr>
          <w:rFonts w:asciiTheme="majorEastAsia" w:eastAsiaTheme="majorEastAsia" w:hAnsiTheme="majorEastAsia" w:cstheme="majorEastAsia" w:hint="eastAsia"/>
          <w:b/>
          <w:bCs/>
          <w:sz w:val="24"/>
          <w:szCs w:val="24"/>
          <w:lang w:val="zh-CN" w:eastAsia="zh-CN" w:bidi="zh-CN"/>
        </w:rPr>
        <w:t>土壤微生物生物量</w:t>
      </w:r>
      <w:r>
        <w:rPr>
          <w:rFonts w:ascii="Arial" w:eastAsiaTheme="majorEastAsia" w:hAnsi="Arial" w:cs="Arial"/>
          <w:b/>
          <w:bCs/>
          <w:sz w:val="24"/>
          <w:szCs w:val="24"/>
          <w:lang w:val="zh-CN" w:eastAsia="zh-CN" w:bidi="zh-CN"/>
        </w:rPr>
        <w:t xml:space="preserve"> </w:t>
      </w:r>
      <w:r>
        <w:rPr>
          <w:rFonts w:ascii="Arial" w:eastAsiaTheme="majorEastAsia" w:hAnsi="Arial" w:cs="Arial"/>
          <w:b/>
          <w:bCs/>
          <w:sz w:val="24"/>
          <w:szCs w:val="24"/>
          <w:lang w:eastAsia="zh-CN"/>
        </w:rPr>
        <w:t>soil microbial biomass</w:t>
      </w:r>
    </w:p>
    <w:p w14:paraId="5E33E80D" w14:textId="77777777" w:rsidR="002F0176" w:rsidRDefault="00000000">
      <w:pPr>
        <w:pStyle w:val="1"/>
        <w:widowControl/>
        <w:wordWrap w:val="0"/>
        <w:spacing w:beforeAutospacing="0" w:afterAutospacing="0" w:line="390" w:lineRule="atLeast"/>
        <w:rPr>
          <w:rFonts w:asciiTheme="minorEastAsia" w:eastAsiaTheme="minorEastAsia" w:hAnsiTheme="minorEastAsia" w:cstheme="minorEastAsia" w:hint="default"/>
          <w:b w:val="0"/>
          <w:bCs/>
          <w:sz w:val="24"/>
          <w:szCs w:val="24"/>
        </w:rPr>
      </w:pPr>
      <w:r>
        <w:rPr>
          <w:rFonts w:asciiTheme="minorEastAsia" w:eastAsiaTheme="minorEastAsia" w:hAnsiTheme="minorEastAsia" w:cstheme="minorEastAsia"/>
          <w:b w:val="0"/>
          <w:bCs/>
          <w:sz w:val="24"/>
          <w:szCs w:val="24"/>
        </w:rPr>
        <w:t>单位土壤中体积小于</w:t>
      </w:r>
      <w:r>
        <w:rPr>
          <w:rFonts w:ascii="Arial" w:eastAsia="微软雅黑" w:hAnsi="Arial" w:cs="Arial" w:hint="default"/>
          <w:b w:val="0"/>
          <w:bCs/>
          <w:sz w:val="24"/>
          <w:szCs w:val="24"/>
          <w:lang w:bidi="en-US"/>
        </w:rPr>
        <w:t>5x10³</w:t>
      </w:r>
      <w:r>
        <w:rPr>
          <w:rFonts w:ascii="Arial" w:eastAsiaTheme="minorEastAsia" w:hAnsi="Arial" w:cs="Arial" w:hint="default"/>
          <w:b w:val="0"/>
          <w:bCs/>
          <w:color w:val="333333"/>
          <w:sz w:val="24"/>
          <w:szCs w:val="24"/>
        </w:rPr>
        <w:t>μm³</w:t>
      </w:r>
      <w:r>
        <w:rPr>
          <w:rFonts w:asciiTheme="minorEastAsia" w:eastAsiaTheme="minorEastAsia" w:hAnsiTheme="minorEastAsia" w:cstheme="minorEastAsia"/>
          <w:b w:val="0"/>
          <w:bCs/>
          <w:sz w:val="24"/>
          <w:szCs w:val="24"/>
        </w:rPr>
        <w:t>微生物的总重量。</w:t>
      </w:r>
    </w:p>
    <w:p w14:paraId="085A2773" w14:textId="77777777" w:rsidR="002F0176" w:rsidRDefault="002F0176">
      <w:pPr>
        <w:rPr>
          <w:lang w:eastAsia="zh-CN"/>
        </w:rPr>
      </w:pPr>
    </w:p>
    <w:p w14:paraId="05A80966" w14:textId="77777777" w:rsidR="002F0176" w:rsidRDefault="00000000">
      <w:pPr>
        <w:pStyle w:val="32"/>
        <w:spacing w:after="140" w:line="360" w:lineRule="auto"/>
        <w:rPr>
          <w:rFonts w:ascii="Arial" w:eastAsiaTheme="majorEastAsia" w:hAnsi="Arial" w:cs="Arial"/>
          <w:b/>
          <w:bCs/>
          <w:sz w:val="24"/>
          <w:szCs w:val="24"/>
          <w:lang w:eastAsia="zh-CN"/>
        </w:rPr>
      </w:pPr>
      <w:r>
        <w:rPr>
          <w:rFonts w:asciiTheme="majorEastAsia" w:eastAsiaTheme="majorEastAsia" w:hAnsiTheme="majorEastAsia" w:cstheme="majorEastAsia" w:hint="eastAsia"/>
          <w:b/>
          <w:bCs/>
          <w:sz w:val="24"/>
          <w:szCs w:val="24"/>
          <w:lang w:eastAsia="zh-CN"/>
        </w:rPr>
        <w:lastRenderedPageBreak/>
        <w:t>4.12</w:t>
      </w:r>
      <w:r>
        <w:rPr>
          <w:rFonts w:asciiTheme="majorEastAsia" w:eastAsiaTheme="majorEastAsia" w:hAnsiTheme="majorEastAsia" w:cstheme="majorEastAsia" w:hint="eastAsia"/>
          <w:b/>
          <w:bCs/>
          <w:sz w:val="24"/>
          <w:szCs w:val="24"/>
          <w:lang w:val="zh-CN" w:eastAsia="zh-CN" w:bidi="zh-CN"/>
        </w:rPr>
        <w:t xml:space="preserve"> </w:t>
      </w:r>
      <w:r>
        <w:rPr>
          <w:rFonts w:asciiTheme="majorEastAsia" w:eastAsiaTheme="majorEastAsia" w:hAnsiTheme="majorEastAsia" w:cstheme="majorEastAsia" w:hint="eastAsia"/>
          <w:b/>
          <w:bCs/>
          <w:sz w:val="24"/>
          <w:szCs w:val="24"/>
          <w:lang w:eastAsia="zh-CN" w:bidi="zh-CN"/>
        </w:rPr>
        <w:t xml:space="preserve">  </w:t>
      </w:r>
      <w:r>
        <w:rPr>
          <w:rFonts w:asciiTheme="majorEastAsia" w:eastAsiaTheme="majorEastAsia" w:hAnsiTheme="majorEastAsia" w:cstheme="majorEastAsia" w:hint="eastAsia"/>
          <w:b/>
          <w:bCs/>
          <w:sz w:val="24"/>
          <w:szCs w:val="24"/>
          <w:lang w:val="zh-CN" w:eastAsia="zh-CN" w:bidi="zh-CN"/>
        </w:rPr>
        <w:t>土壤呼吸强度</w:t>
      </w:r>
      <w:r>
        <w:rPr>
          <w:rFonts w:ascii="Arial" w:eastAsiaTheme="majorEastAsia" w:hAnsi="Arial" w:cs="Arial"/>
          <w:b/>
          <w:bCs/>
          <w:sz w:val="24"/>
          <w:szCs w:val="24"/>
          <w:lang w:val="zh-CN" w:eastAsia="zh-CN" w:bidi="zh-CN"/>
        </w:rPr>
        <w:t xml:space="preserve"> </w:t>
      </w:r>
      <w:r>
        <w:rPr>
          <w:rFonts w:ascii="Arial" w:eastAsiaTheme="majorEastAsia" w:hAnsi="Arial" w:cs="Arial"/>
          <w:b/>
          <w:bCs/>
          <w:sz w:val="24"/>
          <w:szCs w:val="24"/>
          <w:lang w:eastAsia="zh-CN"/>
        </w:rPr>
        <w:t>soil respiration intensity</w:t>
      </w:r>
    </w:p>
    <w:p w14:paraId="1A7D3E63" w14:textId="77777777" w:rsidR="002F0176" w:rsidRDefault="00000000">
      <w:pPr>
        <w:pStyle w:val="12"/>
        <w:spacing w:after="140" w:line="360" w:lineRule="auto"/>
        <w:ind w:firstLine="44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单位时间内从单位质量土壤中释放出来的二氧化碳量。</w:t>
      </w:r>
    </w:p>
    <w:p w14:paraId="51CF1582" w14:textId="77777777" w:rsidR="002F0176" w:rsidRDefault="00000000">
      <w:pPr>
        <w:pStyle w:val="32"/>
        <w:spacing w:after="140" w:line="360" w:lineRule="auto"/>
        <w:rPr>
          <w:rFonts w:asciiTheme="majorEastAsia" w:eastAsiaTheme="majorEastAsia" w:hAnsiTheme="majorEastAsia" w:cstheme="majorEastAsia"/>
          <w:b/>
          <w:bCs/>
          <w:sz w:val="24"/>
          <w:szCs w:val="24"/>
          <w:lang w:eastAsia="zh-CN"/>
        </w:rPr>
      </w:pPr>
      <w:r>
        <w:rPr>
          <w:rFonts w:asciiTheme="majorEastAsia" w:eastAsiaTheme="majorEastAsia" w:hAnsiTheme="majorEastAsia" w:cstheme="majorEastAsia" w:hint="eastAsia"/>
          <w:b/>
          <w:bCs/>
          <w:sz w:val="24"/>
          <w:szCs w:val="24"/>
          <w:lang w:eastAsia="zh-CN"/>
        </w:rPr>
        <w:t xml:space="preserve">4. </w:t>
      </w:r>
      <w:r>
        <w:rPr>
          <w:rFonts w:asciiTheme="majorEastAsia" w:eastAsiaTheme="majorEastAsia" w:hAnsiTheme="majorEastAsia" w:cstheme="majorEastAsia" w:hint="eastAsia"/>
          <w:b/>
          <w:bCs/>
          <w:sz w:val="24"/>
          <w:szCs w:val="24"/>
          <w:lang w:val="zh-CN" w:eastAsia="zh-CN" w:bidi="zh-CN"/>
        </w:rPr>
        <w:t>13</w:t>
      </w:r>
      <w:r>
        <w:rPr>
          <w:rFonts w:asciiTheme="majorEastAsia" w:eastAsiaTheme="majorEastAsia" w:hAnsiTheme="majorEastAsia" w:cstheme="majorEastAsia" w:hint="eastAsia"/>
          <w:b/>
          <w:bCs/>
          <w:sz w:val="24"/>
          <w:szCs w:val="24"/>
          <w:lang w:eastAsia="zh-CN" w:bidi="zh-CN"/>
        </w:rPr>
        <w:t xml:space="preserve">  </w:t>
      </w:r>
      <w:r>
        <w:rPr>
          <w:rFonts w:asciiTheme="majorEastAsia" w:eastAsiaTheme="majorEastAsia" w:hAnsiTheme="majorEastAsia" w:cstheme="majorEastAsia" w:hint="eastAsia"/>
          <w:b/>
          <w:bCs/>
          <w:sz w:val="24"/>
          <w:szCs w:val="24"/>
          <w:lang w:val="zh-CN" w:eastAsia="zh-CN" w:bidi="zh-CN"/>
        </w:rPr>
        <w:t xml:space="preserve">土壤多酚氧化酶 </w:t>
      </w:r>
      <w:r>
        <w:rPr>
          <w:rFonts w:ascii="Arial" w:eastAsiaTheme="majorEastAsia" w:hAnsi="Arial" w:cs="Arial"/>
          <w:b/>
          <w:bCs/>
          <w:sz w:val="24"/>
          <w:szCs w:val="24"/>
          <w:lang w:eastAsia="zh-CN"/>
        </w:rPr>
        <w:t>soil polyphenol oxidase</w:t>
      </w:r>
    </w:p>
    <w:p w14:paraId="10790940" w14:textId="77777777" w:rsidR="002F0176" w:rsidRDefault="00000000">
      <w:pPr>
        <w:pStyle w:val="12"/>
        <w:spacing w:after="200"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含铜氧化还原酶类。在土壤碳循环中参与木质素及多酚类物质的降解，能够通过分子氧化酚或多酚生成对应的醌。</w:t>
      </w:r>
    </w:p>
    <w:p w14:paraId="0E649ABE" w14:textId="77777777" w:rsidR="002F0176" w:rsidRDefault="00000000">
      <w:pPr>
        <w:pStyle w:val="32"/>
        <w:spacing w:after="100" w:line="360" w:lineRule="auto"/>
        <w:rPr>
          <w:rFonts w:asciiTheme="majorEastAsia" w:eastAsiaTheme="majorEastAsia" w:hAnsiTheme="majorEastAsia" w:cstheme="majorEastAsia"/>
          <w:b/>
          <w:bCs/>
          <w:sz w:val="24"/>
          <w:szCs w:val="24"/>
          <w:lang w:eastAsia="zh-CN"/>
        </w:rPr>
      </w:pPr>
      <w:r>
        <w:rPr>
          <w:rFonts w:asciiTheme="majorEastAsia" w:eastAsiaTheme="majorEastAsia" w:hAnsiTheme="majorEastAsia" w:cstheme="majorEastAsia" w:hint="eastAsia"/>
          <w:b/>
          <w:bCs/>
          <w:sz w:val="24"/>
          <w:szCs w:val="24"/>
          <w:lang w:eastAsia="zh-CN"/>
        </w:rPr>
        <w:t xml:space="preserve">4.14  </w:t>
      </w:r>
      <w:r>
        <w:rPr>
          <w:rFonts w:asciiTheme="majorEastAsia" w:eastAsiaTheme="majorEastAsia" w:hAnsiTheme="majorEastAsia" w:cstheme="majorEastAsia" w:hint="eastAsia"/>
          <w:b/>
          <w:bCs/>
          <w:sz w:val="24"/>
          <w:szCs w:val="24"/>
          <w:lang w:val="zh-CN" w:eastAsia="zh-CN" w:bidi="zh-CN"/>
        </w:rPr>
        <w:t xml:space="preserve">土壤 </w:t>
      </w:r>
      <w:r>
        <w:rPr>
          <w:rFonts w:ascii="Arial" w:eastAsiaTheme="majorEastAsia" w:hAnsi="Arial" w:cs="Arial"/>
          <w:b/>
          <w:bCs/>
          <w:sz w:val="24"/>
          <w:szCs w:val="24"/>
          <w:lang w:eastAsia="zh-CN" w:bidi="zh-CN"/>
        </w:rPr>
        <w:t>β</w:t>
      </w:r>
      <w:r>
        <w:rPr>
          <w:rFonts w:ascii="Arial" w:eastAsiaTheme="majorEastAsia" w:hAnsi="Arial" w:cs="Arial"/>
          <w:b/>
          <w:bCs/>
          <w:sz w:val="24"/>
          <w:szCs w:val="24"/>
          <w:lang w:eastAsia="zh-CN"/>
        </w:rPr>
        <w:t>-D</w:t>
      </w:r>
      <w:r>
        <w:rPr>
          <w:rFonts w:asciiTheme="majorEastAsia" w:eastAsiaTheme="majorEastAsia" w:hAnsiTheme="majorEastAsia" w:cstheme="majorEastAsia" w:hint="eastAsia"/>
          <w:b/>
          <w:bCs/>
          <w:sz w:val="24"/>
          <w:szCs w:val="24"/>
          <w:lang w:eastAsia="zh-CN"/>
        </w:rPr>
        <w:t>-</w:t>
      </w:r>
      <w:r>
        <w:rPr>
          <w:rFonts w:asciiTheme="majorEastAsia" w:eastAsiaTheme="majorEastAsia" w:hAnsiTheme="majorEastAsia" w:cstheme="majorEastAsia" w:hint="eastAsia"/>
          <w:b/>
          <w:bCs/>
          <w:sz w:val="24"/>
          <w:szCs w:val="24"/>
          <w:lang w:val="zh-CN" w:eastAsia="zh-CN" w:bidi="zh-CN"/>
        </w:rPr>
        <w:t xml:space="preserve">葡萄糖苷酶 </w:t>
      </w:r>
      <w:r>
        <w:rPr>
          <w:rFonts w:ascii="Arial" w:eastAsiaTheme="majorEastAsia" w:hAnsi="Arial" w:cs="Arial"/>
          <w:b/>
          <w:bCs/>
          <w:sz w:val="24"/>
          <w:szCs w:val="24"/>
          <w:lang w:eastAsia="zh-CN"/>
        </w:rPr>
        <w:t>soil β-D- glucosidase</w:t>
      </w:r>
    </w:p>
    <w:p w14:paraId="4491313B" w14:textId="77777777" w:rsidR="002F0176" w:rsidRDefault="00000000">
      <w:pPr>
        <w:pStyle w:val="12"/>
        <w:spacing w:after="200"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纤维素酶类。在土壤碳循环中参与纤维素的降解，能够水解结合于末端非还原性的</w:t>
      </w:r>
      <w:r>
        <w:rPr>
          <w:rFonts w:asciiTheme="minorEastAsia" w:eastAsiaTheme="minorEastAsia" w:hAnsiTheme="minorEastAsia" w:cstheme="minorEastAsia" w:hint="eastAsia"/>
          <w:sz w:val="24"/>
          <w:szCs w:val="24"/>
          <w:lang w:val="en-US" w:bidi="en-US"/>
        </w:rPr>
        <w:t>B-D-</w:t>
      </w:r>
      <w:r>
        <w:rPr>
          <w:rFonts w:asciiTheme="minorEastAsia" w:eastAsiaTheme="minorEastAsia" w:hAnsiTheme="minorEastAsia" w:cstheme="minorEastAsia" w:hint="eastAsia"/>
          <w:sz w:val="24"/>
          <w:szCs w:val="24"/>
        </w:rPr>
        <w:t>葡萄糖键生成葡萄糖。</w:t>
      </w:r>
    </w:p>
    <w:p w14:paraId="111A85D8" w14:textId="77777777" w:rsidR="002F0176" w:rsidRDefault="00000000">
      <w:pPr>
        <w:pStyle w:val="32"/>
        <w:spacing w:after="100" w:line="360" w:lineRule="auto"/>
        <w:rPr>
          <w:rFonts w:asciiTheme="majorEastAsia" w:eastAsiaTheme="majorEastAsia" w:hAnsiTheme="majorEastAsia" w:cstheme="majorEastAsia"/>
          <w:b/>
          <w:bCs/>
          <w:sz w:val="24"/>
          <w:szCs w:val="24"/>
          <w:lang w:eastAsia="zh-CN"/>
        </w:rPr>
      </w:pPr>
      <w:r>
        <w:rPr>
          <w:rFonts w:asciiTheme="majorEastAsia" w:eastAsiaTheme="majorEastAsia" w:hAnsiTheme="majorEastAsia" w:cstheme="majorEastAsia" w:hint="eastAsia"/>
          <w:b/>
          <w:bCs/>
          <w:sz w:val="24"/>
          <w:szCs w:val="24"/>
          <w:lang w:eastAsia="zh-CN"/>
        </w:rPr>
        <w:t xml:space="preserve">4.15  </w:t>
      </w:r>
      <w:r>
        <w:rPr>
          <w:rFonts w:asciiTheme="majorEastAsia" w:eastAsiaTheme="majorEastAsia" w:hAnsiTheme="majorEastAsia" w:cstheme="majorEastAsia" w:hint="eastAsia"/>
          <w:b/>
          <w:bCs/>
          <w:sz w:val="24"/>
          <w:szCs w:val="24"/>
          <w:lang w:val="zh-CN" w:eastAsia="zh-CN" w:bidi="zh-CN"/>
        </w:rPr>
        <w:t xml:space="preserve">土壤脲酶 </w:t>
      </w:r>
      <w:r>
        <w:rPr>
          <w:rFonts w:ascii="Arial" w:eastAsiaTheme="majorEastAsia" w:hAnsi="Arial" w:cs="Arial"/>
          <w:b/>
          <w:bCs/>
          <w:sz w:val="24"/>
          <w:szCs w:val="24"/>
          <w:lang w:eastAsia="zh-CN"/>
        </w:rPr>
        <w:t>soil urease</w:t>
      </w:r>
    </w:p>
    <w:p w14:paraId="418D680A" w14:textId="77777777" w:rsidR="002F0176" w:rsidRDefault="00000000">
      <w:pPr>
        <w:pStyle w:val="12"/>
        <w:spacing w:line="240" w:lineRule="auto"/>
        <w:ind w:firstLineChars="100" w:firstLine="24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酰胺水解酶类。在土壤氮循环中参与有机尿素的分解，催化尿素水解成氨和二氧化碳。</w:t>
      </w:r>
    </w:p>
    <w:p w14:paraId="68DD26CA" w14:textId="77777777" w:rsidR="002F0176" w:rsidRDefault="002F0176">
      <w:pPr>
        <w:pStyle w:val="12"/>
        <w:spacing w:line="240" w:lineRule="auto"/>
        <w:ind w:firstLine="0"/>
        <w:rPr>
          <w:rFonts w:asciiTheme="minorEastAsia" w:eastAsiaTheme="minorEastAsia" w:hAnsiTheme="minorEastAsia" w:cstheme="minorEastAsia"/>
          <w:sz w:val="24"/>
          <w:szCs w:val="24"/>
        </w:rPr>
      </w:pPr>
    </w:p>
    <w:p w14:paraId="07260773" w14:textId="77777777" w:rsidR="002F0176" w:rsidRDefault="00000000">
      <w:pPr>
        <w:pStyle w:val="32"/>
        <w:spacing w:after="100" w:line="360" w:lineRule="auto"/>
        <w:rPr>
          <w:rFonts w:asciiTheme="majorEastAsia" w:eastAsiaTheme="majorEastAsia" w:hAnsiTheme="majorEastAsia" w:cstheme="majorEastAsia"/>
          <w:b/>
          <w:bCs/>
          <w:sz w:val="24"/>
          <w:szCs w:val="24"/>
          <w:lang w:eastAsia="zh-CN"/>
        </w:rPr>
      </w:pPr>
      <w:r>
        <w:rPr>
          <w:rFonts w:asciiTheme="majorEastAsia" w:eastAsiaTheme="majorEastAsia" w:hAnsiTheme="majorEastAsia" w:cstheme="majorEastAsia" w:hint="eastAsia"/>
          <w:b/>
          <w:bCs/>
          <w:sz w:val="24"/>
          <w:szCs w:val="24"/>
          <w:lang w:eastAsia="zh-CN"/>
        </w:rPr>
        <w:t xml:space="preserve">4.16  </w:t>
      </w:r>
      <w:r>
        <w:rPr>
          <w:rFonts w:asciiTheme="majorEastAsia" w:eastAsiaTheme="majorEastAsia" w:hAnsiTheme="majorEastAsia" w:cstheme="majorEastAsia" w:hint="eastAsia"/>
          <w:b/>
          <w:bCs/>
          <w:sz w:val="24"/>
          <w:szCs w:val="24"/>
          <w:lang w:val="zh-CN" w:eastAsia="zh-CN" w:bidi="zh-CN"/>
        </w:rPr>
        <w:t xml:space="preserve">土壤硝酸还原酶 </w:t>
      </w:r>
      <w:r>
        <w:rPr>
          <w:rFonts w:ascii="Arial" w:eastAsiaTheme="majorEastAsia" w:hAnsi="Arial" w:cs="Arial"/>
          <w:b/>
          <w:bCs/>
          <w:sz w:val="24"/>
          <w:szCs w:val="24"/>
          <w:lang w:eastAsia="zh-CN"/>
        </w:rPr>
        <w:t>soil nitrate reductase</w:t>
      </w:r>
    </w:p>
    <w:p w14:paraId="58F8881D" w14:textId="77777777" w:rsidR="002F0176" w:rsidRDefault="00000000">
      <w:pPr>
        <w:pStyle w:val="12"/>
        <w:spacing w:after="200" w:line="360" w:lineRule="auto"/>
        <w:ind w:firstLine="44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氧化还原酶类。在土壤氮循环中参与硝酸盐转化，催化硝酸离子还原成亚硝酸离子。</w:t>
      </w:r>
    </w:p>
    <w:p w14:paraId="518AA95C" w14:textId="77777777" w:rsidR="002F0176" w:rsidRDefault="00000000">
      <w:pPr>
        <w:pStyle w:val="32"/>
        <w:spacing w:after="100" w:line="360" w:lineRule="auto"/>
        <w:rPr>
          <w:rFonts w:asciiTheme="majorEastAsia" w:eastAsiaTheme="majorEastAsia" w:hAnsiTheme="majorEastAsia" w:cstheme="majorEastAsia"/>
          <w:b/>
          <w:bCs/>
          <w:sz w:val="24"/>
          <w:szCs w:val="24"/>
          <w:lang w:eastAsia="zh-CN"/>
        </w:rPr>
      </w:pPr>
      <w:r>
        <w:rPr>
          <w:rFonts w:asciiTheme="majorEastAsia" w:eastAsiaTheme="majorEastAsia" w:hAnsiTheme="majorEastAsia" w:cstheme="majorEastAsia" w:hint="eastAsia"/>
          <w:b/>
          <w:bCs/>
          <w:sz w:val="24"/>
          <w:szCs w:val="24"/>
          <w:lang w:eastAsia="zh-CN"/>
        </w:rPr>
        <w:t>4.17</w:t>
      </w:r>
      <w:r>
        <w:rPr>
          <w:rFonts w:asciiTheme="majorEastAsia" w:eastAsiaTheme="majorEastAsia" w:hAnsiTheme="majorEastAsia" w:cstheme="majorEastAsia" w:hint="eastAsia"/>
          <w:b/>
          <w:bCs/>
          <w:sz w:val="24"/>
          <w:szCs w:val="24"/>
          <w:lang w:val="zh-CN" w:eastAsia="zh-CN" w:bidi="zh-CN"/>
        </w:rPr>
        <w:t xml:space="preserve"> </w:t>
      </w:r>
      <w:r>
        <w:rPr>
          <w:rFonts w:asciiTheme="majorEastAsia" w:eastAsiaTheme="majorEastAsia" w:hAnsiTheme="majorEastAsia" w:cstheme="majorEastAsia" w:hint="eastAsia"/>
          <w:b/>
          <w:bCs/>
          <w:sz w:val="24"/>
          <w:szCs w:val="24"/>
          <w:lang w:eastAsia="zh-CN" w:bidi="zh-CN"/>
        </w:rPr>
        <w:t xml:space="preserve"> </w:t>
      </w:r>
      <w:r>
        <w:rPr>
          <w:rFonts w:asciiTheme="majorEastAsia" w:eastAsiaTheme="majorEastAsia" w:hAnsiTheme="majorEastAsia" w:cstheme="majorEastAsia" w:hint="eastAsia"/>
          <w:b/>
          <w:bCs/>
          <w:sz w:val="24"/>
          <w:szCs w:val="24"/>
          <w:lang w:val="zh-CN" w:eastAsia="zh-CN" w:bidi="zh-CN"/>
        </w:rPr>
        <w:t>土壤氨单加氧酶</w:t>
      </w:r>
      <w:r>
        <w:rPr>
          <w:rFonts w:ascii="Arial" w:eastAsiaTheme="majorEastAsia" w:hAnsi="Arial" w:cs="Arial"/>
          <w:b/>
          <w:bCs/>
          <w:sz w:val="24"/>
          <w:szCs w:val="24"/>
          <w:lang w:eastAsia="zh-CN"/>
        </w:rPr>
        <w:t>soil ammonia monooxygenase</w:t>
      </w:r>
    </w:p>
    <w:p w14:paraId="4F900CAE" w14:textId="77777777" w:rsidR="002F0176" w:rsidRDefault="00000000">
      <w:pPr>
        <w:pStyle w:val="12"/>
        <w:spacing w:after="200" w:line="360" w:lineRule="auto"/>
        <w:ind w:firstLine="440"/>
        <w:jc w:val="both"/>
        <w:rPr>
          <w:rFonts w:eastAsiaTheme="minorEastAsia"/>
          <w:sz w:val="17"/>
          <w:szCs w:val="17"/>
          <w:lang w:val="en-US"/>
        </w:rPr>
      </w:pPr>
      <w:r>
        <w:rPr>
          <w:rFonts w:asciiTheme="minorEastAsia" w:eastAsiaTheme="minorEastAsia" w:hAnsiTheme="minorEastAsia" w:cstheme="minorEastAsia" w:hint="eastAsia"/>
          <w:sz w:val="24"/>
          <w:szCs w:val="24"/>
        </w:rPr>
        <w:t xml:space="preserve">氧化还原酶类，是硝化作用的限速酶。在土壤氮循环中参与氨氧化过程，催化铵根离子 </w:t>
      </w:r>
      <w:r>
        <w:rPr>
          <w:rFonts w:asciiTheme="minorEastAsia" w:eastAsiaTheme="minorEastAsia" w:hAnsiTheme="minorEastAsia" w:cstheme="minorEastAsia" w:hint="eastAsia"/>
          <w:sz w:val="24"/>
          <w:szCs w:val="24"/>
          <w:lang w:val="en-US" w:bidi="en-US"/>
        </w:rPr>
        <w:t>(NH</w:t>
      </w:r>
      <w:r>
        <w:rPr>
          <w:rFonts w:asciiTheme="minorEastAsia" w:eastAsiaTheme="minorEastAsia" w:hAnsiTheme="minorEastAsia" w:cstheme="minorEastAsia" w:hint="eastAsia"/>
          <w:sz w:val="24"/>
          <w:szCs w:val="24"/>
          <w:lang w:val="en-US" w:bidi="en-US"/>
          <w:eastAsianLayout w:id="112" w:combine="1"/>
        </w:rPr>
        <w:t>+ 4</w:t>
      </w:r>
      <w:r>
        <w:rPr>
          <w:rFonts w:asciiTheme="minorEastAsia" w:eastAsiaTheme="minorEastAsia" w:hAnsiTheme="minorEastAsia" w:cstheme="minorEastAsia" w:hint="eastAsia"/>
          <w:sz w:val="24"/>
          <w:szCs w:val="24"/>
          <w:lang w:val="en-US" w:bidi="en-US"/>
        </w:rPr>
        <w:t>)</w:t>
      </w:r>
      <w:r>
        <w:rPr>
          <w:rFonts w:asciiTheme="minorEastAsia" w:eastAsiaTheme="minorEastAsia" w:hAnsiTheme="minorEastAsia" w:cstheme="minorEastAsia" w:hint="eastAsia"/>
          <w:sz w:val="24"/>
          <w:szCs w:val="24"/>
        </w:rPr>
        <w:t>氧化</w:t>
      </w:r>
      <w:r>
        <w:t>转</w:t>
      </w:r>
      <w:r>
        <w:rPr>
          <w:rFonts w:asciiTheme="minorEastAsia" w:eastAsiaTheme="minorEastAsia" w:hAnsiTheme="minorEastAsia" w:cstheme="minorEastAsia" w:hint="eastAsia"/>
          <w:sz w:val="24"/>
          <w:szCs w:val="24"/>
        </w:rPr>
        <w:t>化为羟胺</w:t>
      </w:r>
      <w:r>
        <w:rPr>
          <w:rFonts w:asciiTheme="minorEastAsia" w:eastAsiaTheme="minorEastAsia" w:hAnsiTheme="minorEastAsia" w:cstheme="minorEastAsia" w:hint="eastAsia"/>
          <w:smallCaps/>
          <w:sz w:val="24"/>
          <w:szCs w:val="24"/>
          <w:lang w:val="en-US" w:bidi="en-US"/>
        </w:rPr>
        <w:t>(NH</w:t>
      </w:r>
      <w:r>
        <w:rPr>
          <w:rFonts w:asciiTheme="minorEastAsia" w:eastAsiaTheme="minorEastAsia" w:hAnsiTheme="minorEastAsia" w:cstheme="minorEastAsia" w:hint="eastAsia"/>
          <w:smallCaps/>
          <w:sz w:val="24"/>
          <w:szCs w:val="24"/>
          <w:vertAlign w:val="subscript"/>
          <w:lang w:val="en-US" w:bidi="en-US"/>
        </w:rPr>
        <w:t>2</w:t>
      </w:r>
      <w:r>
        <w:rPr>
          <w:rFonts w:asciiTheme="minorEastAsia" w:eastAsiaTheme="minorEastAsia" w:hAnsiTheme="minorEastAsia" w:cstheme="minorEastAsia" w:hint="eastAsia"/>
          <w:smallCaps/>
          <w:sz w:val="24"/>
          <w:szCs w:val="24"/>
          <w:lang w:val="en-US" w:bidi="en-US"/>
        </w:rPr>
        <w:t>0H)。</w:t>
      </w:r>
    </w:p>
    <w:p w14:paraId="64435C61" w14:textId="77777777" w:rsidR="002F0176" w:rsidRDefault="00000000">
      <w:pPr>
        <w:pStyle w:val="32"/>
        <w:spacing w:after="100" w:line="360" w:lineRule="auto"/>
        <w:rPr>
          <w:rFonts w:asciiTheme="majorEastAsia" w:eastAsiaTheme="majorEastAsia" w:hAnsiTheme="majorEastAsia" w:cstheme="majorEastAsia"/>
          <w:b/>
          <w:bCs/>
          <w:sz w:val="24"/>
          <w:szCs w:val="24"/>
        </w:rPr>
      </w:pPr>
      <w:r>
        <w:rPr>
          <w:rFonts w:asciiTheme="majorEastAsia" w:eastAsiaTheme="majorEastAsia" w:hAnsiTheme="majorEastAsia" w:cstheme="majorEastAsia" w:hint="eastAsia"/>
          <w:b/>
          <w:bCs/>
          <w:sz w:val="24"/>
          <w:szCs w:val="24"/>
          <w:lang w:eastAsia="zh-CN"/>
        </w:rPr>
        <w:t>4.18</w:t>
      </w:r>
      <w:r w:rsidRPr="00F51653">
        <w:rPr>
          <w:rFonts w:asciiTheme="majorEastAsia" w:eastAsiaTheme="majorEastAsia" w:hAnsiTheme="majorEastAsia" w:cstheme="majorEastAsia" w:hint="eastAsia"/>
          <w:b/>
          <w:bCs/>
          <w:sz w:val="24"/>
          <w:szCs w:val="24"/>
          <w:lang w:eastAsia="zh-CN" w:bidi="zh-CN"/>
        </w:rPr>
        <w:t xml:space="preserve"> </w:t>
      </w:r>
      <w:r>
        <w:rPr>
          <w:rFonts w:asciiTheme="majorEastAsia" w:eastAsiaTheme="majorEastAsia" w:hAnsiTheme="majorEastAsia" w:cstheme="majorEastAsia" w:hint="eastAsia"/>
          <w:b/>
          <w:bCs/>
          <w:sz w:val="24"/>
          <w:szCs w:val="24"/>
          <w:lang w:eastAsia="zh-CN" w:bidi="zh-CN"/>
        </w:rPr>
        <w:t xml:space="preserve"> </w:t>
      </w:r>
      <w:r>
        <w:rPr>
          <w:rFonts w:asciiTheme="majorEastAsia" w:eastAsiaTheme="majorEastAsia" w:hAnsiTheme="majorEastAsia" w:cstheme="majorEastAsia" w:hint="eastAsia"/>
          <w:b/>
          <w:bCs/>
          <w:sz w:val="24"/>
          <w:szCs w:val="24"/>
          <w:lang w:val="zh-CN" w:eastAsia="zh-CN" w:bidi="zh-CN"/>
        </w:rPr>
        <w:t>土壤磷酸酶</w:t>
      </w:r>
      <w:r w:rsidRPr="00F51653">
        <w:rPr>
          <w:rFonts w:asciiTheme="majorEastAsia" w:eastAsiaTheme="majorEastAsia" w:hAnsiTheme="majorEastAsia" w:cstheme="majorEastAsia" w:hint="eastAsia"/>
          <w:b/>
          <w:bCs/>
          <w:sz w:val="24"/>
          <w:szCs w:val="24"/>
          <w:lang w:eastAsia="zh-CN" w:bidi="zh-CN"/>
        </w:rPr>
        <w:t xml:space="preserve"> </w:t>
      </w:r>
      <w:r>
        <w:rPr>
          <w:rFonts w:asciiTheme="majorEastAsia" w:eastAsiaTheme="majorEastAsia" w:hAnsiTheme="majorEastAsia" w:cstheme="majorEastAsia" w:hint="eastAsia"/>
          <w:b/>
          <w:bCs/>
          <w:sz w:val="24"/>
          <w:szCs w:val="24"/>
        </w:rPr>
        <w:t>soil phosphatase</w:t>
      </w:r>
    </w:p>
    <w:p w14:paraId="073BE808" w14:textId="77777777" w:rsidR="002F0176" w:rsidRDefault="00000000">
      <w:pPr>
        <w:pStyle w:val="12"/>
        <w:spacing w:after="200"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将土壤中正磷酸单酯水解成磷酸盐的一类非特异性磷酸单酯酶。在酸性和碱性条件下测定其水解活性，分别称为酸性磷酸酶活性和碱性磷酸酶活性。</w:t>
      </w:r>
    </w:p>
    <w:p w14:paraId="204138E0" w14:textId="77777777" w:rsidR="002F0176" w:rsidRDefault="00000000">
      <w:pPr>
        <w:pStyle w:val="24"/>
        <w:spacing w:after="100" w:line="360" w:lineRule="auto"/>
        <w:ind w:firstLine="0"/>
        <w:rPr>
          <w:rFonts w:ascii="Arial" w:eastAsiaTheme="majorEastAsia" w:hAnsi="Arial" w:cs="Arial"/>
          <w:b/>
          <w:bCs/>
          <w:sz w:val="24"/>
          <w:szCs w:val="24"/>
          <w:lang w:eastAsia="zh-CN"/>
        </w:rPr>
      </w:pPr>
      <w:r>
        <w:rPr>
          <w:rFonts w:asciiTheme="majorEastAsia" w:eastAsiaTheme="majorEastAsia" w:hAnsiTheme="majorEastAsia" w:cstheme="majorEastAsia" w:hint="eastAsia"/>
          <w:b/>
          <w:bCs/>
          <w:sz w:val="24"/>
          <w:szCs w:val="24"/>
          <w:lang w:eastAsia="zh-CN"/>
        </w:rPr>
        <w:t xml:space="preserve">4.19  </w:t>
      </w:r>
      <w:r>
        <w:rPr>
          <w:rFonts w:asciiTheme="majorEastAsia" w:eastAsiaTheme="majorEastAsia" w:hAnsiTheme="majorEastAsia" w:cstheme="majorEastAsia" w:hint="eastAsia"/>
          <w:b/>
          <w:bCs/>
          <w:sz w:val="24"/>
          <w:szCs w:val="24"/>
          <w:lang w:val="zh-CN" w:eastAsia="zh-CN" w:bidi="zh-CN"/>
        </w:rPr>
        <w:t xml:space="preserve">青枯菌 </w:t>
      </w:r>
      <w:r>
        <w:rPr>
          <w:rFonts w:ascii="Arial" w:eastAsiaTheme="majorEastAsia" w:hAnsi="Arial" w:cs="Arial"/>
          <w:b/>
          <w:bCs/>
          <w:i/>
          <w:iCs/>
          <w:sz w:val="24"/>
          <w:szCs w:val="24"/>
          <w:lang w:eastAsia="zh-CN"/>
        </w:rPr>
        <w:t>Ralstonia solanacearum</w:t>
      </w:r>
    </w:p>
    <w:p w14:paraId="012FA52C" w14:textId="77777777" w:rsidR="002F0176" w:rsidRDefault="00000000">
      <w:pPr>
        <w:pStyle w:val="12"/>
        <w:spacing w:after="200"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革兰氏阴性菌，属于</w:t>
      </w:r>
      <w:r>
        <w:rPr>
          <w:rFonts w:asciiTheme="minorEastAsia" w:eastAsiaTheme="minorEastAsia" w:hAnsiTheme="minorEastAsia" w:cstheme="minorEastAsia" w:hint="eastAsia"/>
          <w:sz w:val="24"/>
          <w:szCs w:val="24"/>
          <w:lang w:val="en-US" w:bidi="en-US"/>
        </w:rPr>
        <w:t>B</w:t>
      </w:r>
      <w:r>
        <w:rPr>
          <w:rFonts w:asciiTheme="minorEastAsia" w:eastAsiaTheme="minorEastAsia" w:hAnsiTheme="minorEastAsia" w:cstheme="minorEastAsia" w:hint="eastAsia"/>
          <w:sz w:val="24"/>
          <w:szCs w:val="24"/>
        </w:rPr>
        <w:t>变形菌纲，薄壁菌目，假单胞菌科，劳尔氏菌属。青枯菌是一种广泛分布的病原细菌，可引起马铃薯、番茄等多种植物发生青枯病。</w:t>
      </w:r>
    </w:p>
    <w:p w14:paraId="1BE03A84" w14:textId="77777777" w:rsidR="002F0176" w:rsidRDefault="00000000">
      <w:pPr>
        <w:pStyle w:val="24"/>
        <w:spacing w:after="100" w:line="360" w:lineRule="auto"/>
        <w:ind w:firstLine="0"/>
        <w:rPr>
          <w:rFonts w:ascii="Arial" w:eastAsiaTheme="majorEastAsia" w:hAnsi="Arial" w:cs="Arial"/>
          <w:b/>
          <w:bCs/>
          <w:sz w:val="24"/>
          <w:szCs w:val="24"/>
          <w:lang w:eastAsia="zh-CN"/>
        </w:rPr>
      </w:pPr>
      <w:r>
        <w:rPr>
          <w:rFonts w:asciiTheme="majorEastAsia" w:eastAsiaTheme="majorEastAsia" w:hAnsiTheme="majorEastAsia" w:cstheme="majorEastAsia" w:hint="eastAsia"/>
          <w:b/>
          <w:bCs/>
          <w:sz w:val="24"/>
          <w:szCs w:val="24"/>
          <w:lang w:eastAsia="zh-CN"/>
        </w:rPr>
        <w:t xml:space="preserve">4.20  </w:t>
      </w:r>
      <w:r>
        <w:rPr>
          <w:rFonts w:asciiTheme="majorEastAsia" w:eastAsiaTheme="majorEastAsia" w:hAnsiTheme="majorEastAsia" w:cstheme="majorEastAsia" w:hint="eastAsia"/>
          <w:b/>
          <w:bCs/>
          <w:sz w:val="24"/>
          <w:szCs w:val="24"/>
          <w:lang w:val="zh-CN" w:eastAsia="zh-CN" w:bidi="zh-CN"/>
        </w:rPr>
        <w:t xml:space="preserve">尖孢镰刀菌 </w:t>
      </w:r>
      <w:r>
        <w:rPr>
          <w:rFonts w:ascii="Arial" w:eastAsiaTheme="majorEastAsia" w:hAnsi="Arial" w:cs="Arial"/>
          <w:b/>
          <w:bCs/>
          <w:i/>
          <w:iCs/>
          <w:sz w:val="24"/>
          <w:szCs w:val="24"/>
          <w:lang w:eastAsia="zh-CN"/>
        </w:rPr>
        <w:t>Fusarium oxysporum</w:t>
      </w:r>
    </w:p>
    <w:p w14:paraId="04318FE8" w14:textId="77777777" w:rsidR="002F0176" w:rsidRDefault="00000000">
      <w:pPr>
        <w:pStyle w:val="12"/>
        <w:spacing w:after="200"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尖孢镰刀菌属半知菌类(</w:t>
      </w:r>
      <w:r>
        <w:rPr>
          <w:rFonts w:asciiTheme="minorEastAsia" w:eastAsiaTheme="minorEastAsia" w:hAnsiTheme="minorEastAsia" w:cstheme="minorEastAsia" w:hint="eastAsia"/>
          <w:sz w:val="24"/>
          <w:szCs w:val="24"/>
          <w:lang w:val="en-US" w:bidi="en-US"/>
        </w:rPr>
        <w:t>Imperfect fungi)</w:t>
      </w:r>
      <w:r>
        <w:rPr>
          <w:rFonts w:asciiTheme="minorEastAsia" w:eastAsiaTheme="minorEastAsia" w:hAnsiTheme="minorEastAsia" w:cstheme="minorEastAsia" w:hint="eastAsia"/>
          <w:sz w:val="24"/>
          <w:szCs w:val="24"/>
        </w:rPr>
        <w:t>丛梗</w:t>
      </w:r>
      <w:r>
        <w:rPr>
          <w:rFonts w:asciiTheme="minorEastAsia" w:eastAsiaTheme="minorEastAsia" w:hAnsiTheme="minorEastAsia" w:cstheme="minorEastAsia" w:hint="eastAsia"/>
          <w:sz w:val="24"/>
          <w:szCs w:val="24"/>
          <w:lang w:val="en-US"/>
        </w:rPr>
        <w:t>孢</w:t>
      </w:r>
      <w:r>
        <w:rPr>
          <w:rFonts w:asciiTheme="minorEastAsia" w:eastAsiaTheme="minorEastAsia" w:hAnsiTheme="minorEastAsia" w:cstheme="minorEastAsia" w:hint="eastAsia"/>
          <w:sz w:val="24"/>
          <w:szCs w:val="24"/>
        </w:rPr>
        <w:t>目</w:t>
      </w:r>
      <w:r>
        <w:rPr>
          <w:rFonts w:asciiTheme="minorEastAsia" w:eastAsiaTheme="minorEastAsia" w:hAnsiTheme="minorEastAsia" w:cstheme="minorEastAsia" w:hint="eastAsia"/>
          <w:sz w:val="24"/>
          <w:szCs w:val="24"/>
          <w:lang w:val="en-US" w:bidi="en-US"/>
        </w:rPr>
        <w:t>(Moniliales)</w:t>
      </w:r>
      <w:r>
        <w:rPr>
          <w:rFonts w:asciiTheme="minorEastAsia" w:eastAsiaTheme="minorEastAsia" w:hAnsiTheme="minorEastAsia" w:cstheme="minorEastAsia" w:hint="eastAsia"/>
          <w:sz w:val="24"/>
          <w:szCs w:val="24"/>
        </w:rPr>
        <w:t>瘤座</w:t>
      </w:r>
      <w:r>
        <w:rPr>
          <w:rFonts w:asciiTheme="minorEastAsia" w:eastAsiaTheme="minorEastAsia" w:hAnsiTheme="minorEastAsia" w:cstheme="minorEastAsia" w:hint="eastAsia"/>
          <w:sz w:val="24"/>
          <w:szCs w:val="24"/>
          <w:lang w:val="en-US"/>
        </w:rPr>
        <w:t>孢</w:t>
      </w:r>
      <w:r>
        <w:rPr>
          <w:rFonts w:asciiTheme="minorEastAsia" w:eastAsiaTheme="minorEastAsia" w:hAnsiTheme="minorEastAsia" w:cstheme="minorEastAsia" w:hint="eastAsia"/>
          <w:sz w:val="24"/>
          <w:szCs w:val="24"/>
        </w:rPr>
        <w:t>科</w:t>
      </w:r>
      <w:r>
        <w:rPr>
          <w:rFonts w:asciiTheme="minorEastAsia" w:eastAsiaTheme="minorEastAsia" w:hAnsiTheme="minorEastAsia" w:cstheme="minorEastAsia" w:hint="eastAsia"/>
          <w:sz w:val="24"/>
          <w:szCs w:val="24"/>
        </w:rPr>
        <w:lastRenderedPageBreak/>
        <w:t>(</w:t>
      </w:r>
      <w:r>
        <w:rPr>
          <w:rFonts w:asciiTheme="minorEastAsia" w:eastAsiaTheme="minorEastAsia" w:hAnsiTheme="minorEastAsia" w:cstheme="minorEastAsia" w:hint="eastAsia"/>
          <w:sz w:val="24"/>
          <w:szCs w:val="24"/>
          <w:lang w:val="en-US" w:bidi="en-US"/>
        </w:rPr>
        <w:t>Tuberculariaceae)</w:t>
      </w:r>
      <w:r>
        <w:rPr>
          <w:rFonts w:asciiTheme="minorEastAsia" w:eastAsiaTheme="minorEastAsia" w:hAnsiTheme="minorEastAsia" w:cstheme="minorEastAsia" w:hint="eastAsia"/>
          <w:sz w:val="24"/>
          <w:szCs w:val="24"/>
        </w:rPr>
        <w:t>镰刀菌属(</w:t>
      </w:r>
      <w:r>
        <w:rPr>
          <w:rFonts w:asciiTheme="minorEastAsia" w:eastAsiaTheme="minorEastAsia" w:hAnsiTheme="minorEastAsia" w:cstheme="minorEastAsia" w:hint="eastAsia"/>
          <w:sz w:val="24"/>
          <w:szCs w:val="24"/>
          <w:lang w:val="en-US" w:bidi="en-US"/>
        </w:rPr>
        <w:t>Fusarium</w:t>
      </w:r>
      <w:r>
        <w:rPr>
          <w:rFonts w:asciiTheme="minorEastAsia" w:eastAsiaTheme="minorEastAsia" w:hAnsiTheme="minorEastAsia" w:cstheme="minorEastAsia" w:hint="eastAsia"/>
          <w:i/>
          <w:iCs/>
          <w:sz w:val="24"/>
          <w:szCs w:val="24"/>
          <w:lang w:val="en-US" w:bidi="en-US"/>
        </w:rPr>
        <w:t>)。</w:t>
      </w:r>
      <w:r>
        <w:rPr>
          <w:rFonts w:asciiTheme="minorEastAsia" w:eastAsiaTheme="minorEastAsia" w:hAnsiTheme="minorEastAsia" w:cstheme="minorEastAsia" w:hint="eastAsia"/>
          <w:sz w:val="24"/>
          <w:szCs w:val="24"/>
        </w:rPr>
        <w:t>尖</w:t>
      </w:r>
      <w:r>
        <w:rPr>
          <w:rFonts w:asciiTheme="minorEastAsia" w:eastAsiaTheme="minorEastAsia" w:hAnsiTheme="minorEastAsia" w:cstheme="minorEastAsia" w:hint="eastAsia"/>
          <w:sz w:val="24"/>
          <w:szCs w:val="24"/>
          <w:lang w:val="en-US"/>
        </w:rPr>
        <w:t>孢</w:t>
      </w:r>
      <w:r>
        <w:rPr>
          <w:rFonts w:asciiTheme="minorEastAsia" w:eastAsiaTheme="minorEastAsia" w:hAnsiTheme="minorEastAsia" w:cstheme="minorEastAsia" w:hint="eastAsia"/>
          <w:sz w:val="24"/>
          <w:szCs w:val="24"/>
        </w:rPr>
        <w:t>镰刀菌是一种广泛分布的土传病原真菌，可产生小型分生</w:t>
      </w:r>
      <w:r>
        <w:rPr>
          <w:rFonts w:asciiTheme="minorEastAsia" w:eastAsiaTheme="minorEastAsia" w:hAnsiTheme="minorEastAsia" w:cstheme="minorEastAsia" w:hint="eastAsia"/>
          <w:sz w:val="24"/>
          <w:szCs w:val="24"/>
          <w:lang w:val="en-US"/>
        </w:rPr>
        <w:t>孢</w:t>
      </w:r>
      <w:r>
        <w:rPr>
          <w:rFonts w:asciiTheme="minorEastAsia" w:eastAsiaTheme="minorEastAsia" w:hAnsiTheme="minorEastAsia" w:cstheme="minorEastAsia" w:hint="eastAsia"/>
          <w:sz w:val="24"/>
          <w:szCs w:val="24"/>
        </w:rPr>
        <w:t>子、大型分生</w:t>
      </w:r>
      <w:r>
        <w:rPr>
          <w:rFonts w:asciiTheme="minorEastAsia" w:eastAsiaTheme="minorEastAsia" w:hAnsiTheme="minorEastAsia" w:cstheme="minorEastAsia" w:hint="eastAsia"/>
          <w:sz w:val="24"/>
          <w:szCs w:val="24"/>
          <w:lang w:val="en-US"/>
        </w:rPr>
        <w:t>孢</w:t>
      </w:r>
      <w:r>
        <w:rPr>
          <w:rFonts w:asciiTheme="minorEastAsia" w:eastAsiaTheme="minorEastAsia" w:hAnsiTheme="minorEastAsia" w:cstheme="minorEastAsia" w:hint="eastAsia"/>
          <w:sz w:val="24"/>
          <w:szCs w:val="24"/>
        </w:rPr>
        <w:t>子和厚垣</w:t>
      </w:r>
      <w:r>
        <w:rPr>
          <w:rFonts w:asciiTheme="minorEastAsia" w:eastAsiaTheme="minorEastAsia" w:hAnsiTheme="minorEastAsia" w:cstheme="minorEastAsia" w:hint="eastAsia"/>
          <w:sz w:val="24"/>
          <w:szCs w:val="24"/>
          <w:lang w:val="en-US"/>
        </w:rPr>
        <w:t>孢</w:t>
      </w:r>
      <w:r>
        <w:rPr>
          <w:rFonts w:asciiTheme="minorEastAsia" w:eastAsiaTheme="minorEastAsia" w:hAnsiTheme="minorEastAsia" w:cstheme="minorEastAsia" w:hint="eastAsia"/>
          <w:sz w:val="24"/>
          <w:szCs w:val="24"/>
        </w:rPr>
        <w:t>子3种类型，可引起茄科、豆科等多种植物发生枯萎病。</w:t>
      </w:r>
    </w:p>
    <w:p w14:paraId="7C6A6DDD" w14:textId="77777777" w:rsidR="002F0176" w:rsidRDefault="00000000">
      <w:pPr>
        <w:pStyle w:val="32"/>
        <w:spacing w:after="100" w:line="360" w:lineRule="auto"/>
        <w:rPr>
          <w:rFonts w:asciiTheme="majorEastAsia" w:eastAsiaTheme="majorEastAsia" w:hAnsiTheme="majorEastAsia" w:cstheme="majorEastAsia"/>
          <w:b/>
          <w:bCs/>
          <w:sz w:val="24"/>
          <w:szCs w:val="24"/>
          <w:lang w:eastAsia="zh-CN"/>
        </w:rPr>
      </w:pPr>
      <w:r>
        <w:rPr>
          <w:rFonts w:asciiTheme="majorEastAsia" w:eastAsiaTheme="majorEastAsia" w:hAnsiTheme="majorEastAsia" w:cstheme="majorEastAsia" w:hint="eastAsia"/>
          <w:b/>
          <w:bCs/>
          <w:sz w:val="24"/>
          <w:szCs w:val="24"/>
          <w:lang w:eastAsia="zh-CN"/>
        </w:rPr>
        <w:t xml:space="preserve">4.21  </w:t>
      </w:r>
      <w:r>
        <w:rPr>
          <w:rFonts w:asciiTheme="majorEastAsia" w:eastAsiaTheme="majorEastAsia" w:hAnsiTheme="majorEastAsia" w:cstheme="majorEastAsia" w:hint="eastAsia"/>
          <w:b/>
          <w:bCs/>
          <w:sz w:val="24"/>
          <w:szCs w:val="24"/>
          <w:lang w:val="zh-CN" w:eastAsia="zh-CN" w:bidi="zh-CN"/>
        </w:rPr>
        <w:t xml:space="preserve">土壤线虫 </w:t>
      </w:r>
      <w:r>
        <w:rPr>
          <w:rFonts w:ascii="Arial" w:eastAsiaTheme="majorEastAsia" w:hAnsi="Arial" w:cs="Arial"/>
          <w:b/>
          <w:bCs/>
          <w:sz w:val="24"/>
          <w:szCs w:val="24"/>
          <w:lang w:eastAsia="zh-CN"/>
        </w:rPr>
        <w:t>soil nematode</w:t>
      </w:r>
    </w:p>
    <w:p w14:paraId="1A05B0C9" w14:textId="77777777" w:rsidR="002F0176" w:rsidRDefault="00000000">
      <w:pPr>
        <w:pStyle w:val="12"/>
        <w:spacing w:after="200" w:line="360" w:lineRule="auto"/>
        <w:ind w:firstLine="440"/>
        <w:jc w:val="both"/>
      </w:pPr>
      <w:r>
        <w:rPr>
          <w:rFonts w:asciiTheme="minorEastAsia" w:eastAsiaTheme="minorEastAsia" w:hAnsiTheme="minorEastAsia" w:cstheme="minorEastAsia" w:hint="eastAsia"/>
          <w:sz w:val="24"/>
          <w:szCs w:val="24"/>
        </w:rPr>
        <w:t>一类虫体透明、结构简单且两侧对称的假体腔无脊椎动物，隶属线虫动物门</w:t>
      </w:r>
      <w:r>
        <w:rPr>
          <w:rFonts w:asciiTheme="minorEastAsia" w:eastAsiaTheme="minorEastAsia" w:hAnsiTheme="minorEastAsia" w:cstheme="minorEastAsia" w:hint="eastAsia"/>
          <w:sz w:val="24"/>
          <w:szCs w:val="24"/>
          <w:lang w:val="en-US" w:bidi="en-US"/>
        </w:rPr>
        <w:t>(Nematoda),</w:t>
      </w:r>
      <w:r>
        <w:rPr>
          <w:rFonts w:asciiTheme="minorEastAsia" w:eastAsiaTheme="minorEastAsia" w:hAnsiTheme="minorEastAsia" w:cstheme="minorEastAsia" w:hint="eastAsia"/>
          <w:sz w:val="24"/>
          <w:szCs w:val="24"/>
        </w:rPr>
        <w:t>是土壤动物中数量和功能类群最丰富的类群之一。根据食性分为食细菌线虫、 食真菌线虫、植食性线虫、杂食性－捕食性线虫。</w:t>
      </w:r>
    </w:p>
    <w:p w14:paraId="675BC3B1" w14:textId="77777777" w:rsidR="002F0176" w:rsidRDefault="00000000">
      <w:pPr>
        <w:pStyle w:val="32"/>
        <w:spacing w:after="100" w:line="360" w:lineRule="auto"/>
        <w:rPr>
          <w:rFonts w:asciiTheme="majorEastAsia" w:eastAsiaTheme="majorEastAsia" w:hAnsiTheme="majorEastAsia" w:cstheme="majorEastAsia"/>
          <w:b/>
          <w:bCs/>
          <w:sz w:val="24"/>
          <w:szCs w:val="24"/>
          <w:lang w:eastAsia="zh-CN"/>
        </w:rPr>
      </w:pPr>
      <w:r>
        <w:rPr>
          <w:rFonts w:asciiTheme="majorEastAsia" w:eastAsiaTheme="majorEastAsia" w:hAnsiTheme="majorEastAsia" w:cstheme="majorEastAsia" w:hint="eastAsia"/>
          <w:b/>
          <w:bCs/>
          <w:sz w:val="24"/>
          <w:szCs w:val="24"/>
          <w:lang w:eastAsia="zh-CN"/>
        </w:rPr>
        <w:t xml:space="preserve">4.22  </w:t>
      </w:r>
      <w:r>
        <w:rPr>
          <w:rFonts w:asciiTheme="majorEastAsia" w:eastAsiaTheme="majorEastAsia" w:hAnsiTheme="majorEastAsia" w:cstheme="majorEastAsia" w:hint="eastAsia"/>
          <w:b/>
          <w:bCs/>
          <w:sz w:val="24"/>
          <w:szCs w:val="24"/>
          <w:lang w:val="zh-CN" w:eastAsia="zh-CN" w:bidi="zh-CN"/>
        </w:rPr>
        <w:t xml:space="preserve">蚯蚓 </w:t>
      </w:r>
      <w:r>
        <w:rPr>
          <w:rFonts w:ascii="Arial" w:eastAsiaTheme="majorEastAsia" w:hAnsi="Arial" w:cs="Arial"/>
          <w:b/>
          <w:bCs/>
          <w:sz w:val="24"/>
          <w:szCs w:val="24"/>
          <w:lang w:eastAsia="zh-CN"/>
        </w:rPr>
        <w:t>earthworm</w:t>
      </w:r>
    </w:p>
    <w:p w14:paraId="466F51BD" w14:textId="77777777" w:rsidR="002F0176" w:rsidRDefault="00000000">
      <w:pPr>
        <w:pStyle w:val="12"/>
        <w:spacing w:after="200" w:line="360" w:lineRule="auto"/>
        <w:ind w:firstLine="440"/>
        <w:jc w:val="both"/>
      </w:pPr>
      <w:r>
        <w:rPr>
          <w:rFonts w:asciiTheme="minorEastAsia" w:eastAsiaTheme="minorEastAsia" w:hAnsiTheme="minorEastAsia" w:cstheme="minorEastAsia" w:hint="eastAsia"/>
          <w:sz w:val="24"/>
          <w:szCs w:val="24"/>
        </w:rPr>
        <w:t>属于环节动物门寡毛纲的陆栖无脊椎动物, 通过取食、消化、排泄蚯蚓粪、分泌黏液和掘穴等活动影响土壤物质循环和能量传递。根据生活习性分为生活在土壤腐殖质层、喜食凋落物、不形成洞穴的表层种蚯蚓；生活在土壤表层、形成水平洞穴、喜食富含有机质土壤的内层种蚯蚓；形成垂直洞 穴、上食下居的深层种蚯蚓。</w:t>
      </w:r>
    </w:p>
    <w:p w14:paraId="379FA3D7" w14:textId="77777777" w:rsidR="002F0176" w:rsidRDefault="00000000">
      <w:pPr>
        <w:pStyle w:val="32"/>
        <w:spacing w:after="100" w:line="360" w:lineRule="auto"/>
        <w:rPr>
          <w:rFonts w:asciiTheme="majorEastAsia" w:eastAsiaTheme="majorEastAsia" w:hAnsiTheme="majorEastAsia" w:cstheme="majorEastAsia"/>
          <w:b/>
          <w:bCs/>
          <w:sz w:val="24"/>
          <w:szCs w:val="24"/>
          <w:lang w:eastAsia="zh-CN"/>
        </w:rPr>
      </w:pPr>
      <w:r>
        <w:rPr>
          <w:rFonts w:asciiTheme="minorEastAsia" w:eastAsiaTheme="minorEastAsia" w:hAnsiTheme="minorEastAsia" w:cstheme="minorEastAsia" w:hint="eastAsia"/>
          <w:b/>
          <w:bCs/>
          <w:sz w:val="24"/>
          <w:szCs w:val="24"/>
          <w:lang w:eastAsia="zh-CN"/>
        </w:rPr>
        <w:t xml:space="preserve">4.23  </w:t>
      </w:r>
      <w:r>
        <w:rPr>
          <w:rFonts w:asciiTheme="minorEastAsia" w:eastAsiaTheme="minorEastAsia" w:hAnsiTheme="minorEastAsia" w:cstheme="minorEastAsia" w:hint="eastAsia"/>
          <w:b/>
          <w:bCs/>
          <w:sz w:val="24"/>
          <w:szCs w:val="24"/>
          <w:lang w:val="zh-CN" w:eastAsia="zh-CN" w:bidi="zh-CN"/>
        </w:rPr>
        <w:t>基因拷贝数</w:t>
      </w:r>
      <w:r>
        <w:rPr>
          <w:rFonts w:ascii="Arial" w:eastAsiaTheme="majorEastAsia" w:hAnsi="Arial" w:cs="Arial"/>
          <w:b/>
          <w:bCs/>
          <w:sz w:val="24"/>
          <w:szCs w:val="24"/>
          <w:lang w:eastAsia="zh-CN"/>
        </w:rPr>
        <w:t>gene copies</w:t>
      </w:r>
    </w:p>
    <w:p w14:paraId="025D4354" w14:textId="77777777" w:rsidR="002F0176" w:rsidRDefault="00000000">
      <w:pPr>
        <w:pStyle w:val="12"/>
        <w:spacing w:after="140"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利用荧光化学物质测定聚合酶链式反应</w:t>
      </w:r>
      <w:r>
        <w:rPr>
          <w:rFonts w:asciiTheme="minorEastAsia" w:eastAsiaTheme="minorEastAsia" w:hAnsiTheme="minorEastAsia" w:cstheme="minorEastAsia" w:hint="eastAsia"/>
          <w:sz w:val="24"/>
          <w:szCs w:val="24"/>
          <w:lang w:val="en-US" w:bidi="en-US"/>
        </w:rPr>
        <w:t>(</w:t>
      </w:r>
      <w:r>
        <w:rPr>
          <w:rFonts w:ascii="Arial" w:eastAsiaTheme="minorEastAsia" w:hAnsi="Arial" w:cs="Arial"/>
          <w:sz w:val="24"/>
          <w:szCs w:val="24"/>
          <w:lang w:val="en-US" w:bidi="en-US"/>
        </w:rPr>
        <w:t>polymerase chain reaction</w:t>
      </w:r>
      <w:r>
        <w:rPr>
          <w:rFonts w:asciiTheme="minorEastAsia" w:eastAsiaTheme="minorEastAsia" w:hAnsiTheme="minorEastAsia" w:cstheme="minorEastAsia" w:hint="eastAsia"/>
          <w:sz w:val="24"/>
          <w:szCs w:val="24"/>
          <w:lang w:val="en-US" w:bidi="en-US"/>
        </w:rPr>
        <w:t>)</w:t>
      </w:r>
      <w:r>
        <w:rPr>
          <w:rFonts w:asciiTheme="minorEastAsia" w:eastAsiaTheme="minorEastAsia" w:hAnsiTheme="minorEastAsia" w:cstheme="minorEastAsia" w:hint="eastAsia"/>
          <w:sz w:val="24"/>
          <w:szCs w:val="24"/>
        </w:rPr>
        <w:t>循环后产物总量的方法，简称实时荧光定量</w:t>
      </w:r>
      <w:r>
        <w:rPr>
          <w:rFonts w:asciiTheme="minorEastAsia" w:eastAsiaTheme="minorEastAsia" w:hAnsiTheme="minorEastAsia" w:cstheme="minorEastAsia" w:hint="eastAsia"/>
          <w:sz w:val="24"/>
          <w:szCs w:val="24"/>
          <w:lang w:val="en-US" w:bidi="en-US"/>
        </w:rPr>
        <w:t>PCR</w:t>
      </w:r>
      <w:r>
        <w:rPr>
          <w:rFonts w:asciiTheme="minorEastAsia" w:eastAsiaTheme="minorEastAsia" w:hAnsiTheme="minorEastAsia" w:cstheme="minorEastAsia" w:hint="eastAsia"/>
          <w:sz w:val="24"/>
          <w:szCs w:val="24"/>
        </w:rPr>
        <w:t>法，分析得到某一生物的基因在基因组中的个数。</w:t>
      </w:r>
    </w:p>
    <w:p w14:paraId="4EECA749" w14:textId="77777777" w:rsidR="002F0176" w:rsidRDefault="00000000">
      <w:pPr>
        <w:pStyle w:val="12"/>
        <w:spacing w:after="140" w:line="360" w:lineRule="auto"/>
        <w:ind w:firstLine="0"/>
        <w:jc w:val="both"/>
        <w:rPr>
          <w:rFonts w:asciiTheme="majorEastAsia" w:eastAsiaTheme="majorEastAsia" w:hAnsiTheme="majorEastAsia" w:cstheme="majorEastAsia"/>
          <w:b/>
          <w:bCs/>
          <w:sz w:val="24"/>
          <w:szCs w:val="24"/>
        </w:rPr>
      </w:pPr>
      <w:r>
        <w:rPr>
          <w:rFonts w:asciiTheme="majorEastAsia" w:eastAsiaTheme="majorEastAsia" w:hAnsiTheme="majorEastAsia" w:cstheme="majorEastAsia" w:hint="eastAsia"/>
          <w:b/>
          <w:bCs/>
          <w:sz w:val="24"/>
          <w:szCs w:val="24"/>
          <w:lang w:val="en-US"/>
        </w:rPr>
        <w:t xml:space="preserve">4.24  </w:t>
      </w:r>
      <w:r>
        <w:rPr>
          <w:rFonts w:asciiTheme="majorEastAsia" w:eastAsiaTheme="majorEastAsia" w:hAnsiTheme="majorEastAsia" w:cstheme="majorEastAsia" w:hint="eastAsia"/>
          <w:b/>
          <w:bCs/>
          <w:sz w:val="24"/>
          <w:szCs w:val="24"/>
        </w:rPr>
        <w:t xml:space="preserve">土壤微生物高通量测序 </w:t>
      </w:r>
      <w:r>
        <w:rPr>
          <w:rFonts w:ascii="Arial" w:eastAsiaTheme="majorEastAsia" w:hAnsi="Arial" w:cs="Arial"/>
          <w:b/>
          <w:bCs/>
          <w:sz w:val="24"/>
          <w:szCs w:val="24"/>
          <w:lang w:val="en-US" w:bidi="en-US"/>
        </w:rPr>
        <w:t>soil microbial high- throughput sequencing</w:t>
      </w:r>
    </w:p>
    <w:p w14:paraId="67DA7715" w14:textId="77777777" w:rsidR="002F0176" w:rsidRDefault="00000000">
      <w:pPr>
        <w:pStyle w:val="12"/>
        <w:spacing w:after="180" w:line="360" w:lineRule="auto"/>
        <w:ind w:firstLine="440"/>
        <w:jc w:val="both"/>
      </w:pPr>
      <w:r>
        <w:rPr>
          <w:rFonts w:asciiTheme="minorEastAsia" w:eastAsiaTheme="minorEastAsia" w:hAnsiTheme="minorEastAsia" w:cstheme="minorEastAsia" w:hint="eastAsia"/>
          <w:sz w:val="24"/>
          <w:szCs w:val="24"/>
        </w:rPr>
        <w:t>通过对微生物</w:t>
      </w:r>
      <w:r>
        <w:rPr>
          <w:rFonts w:asciiTheme="minorEastAsia" w:eastAsiaTheme="minorEastAsia" w:hAnsiTheme="minorEastAsia" w:cstheme="minorEastAsia" w:hint="eastAsia"/>
          <w:sz w:val="24"/>
          <w:szCs w:val="24"/>
          <w:lang w:val="en-US" w:bidi="en-US"/>
        </w:rPr>
        <w:t>16SrDNA、18SrDNA、ITS (</w:t>
      </w:r>
      <w:r>
        <w:rPr>
          <w:rFonts w:asciiTheme="minorEastAsia" w:eastAsiaTheme="minorEastAsia" w:hAnsiTheme="minorEastAsia" w:cstheme="minorEastAsia" w:hint="eastAsia"/>
          <w:sz w:val="24"/>
          <w:szCs w:val="24"/>
        </w:rPr>
        <w:t>内源转录间隔区)进行扩增测序的技术，用于分析土壤微生物群落结构和多样性。</w:t>
      </w:r>
    </w:p>
    <w:p w14:paraId="4317501F" w14:textId="77777777" w:rsidR="002F0176" w:rsidRDefault="00000000">
      <w:pPr>
        <w:pStyle w:val="32"/>
        <w:tabs>
          <w:tab w:val="left" w:pos="354"/>
        </w:tabs>
        <w:spacing w:line="360" w:lineRule="auto"/>
        <w:rPr>
          <w:rFonts w:ascii="Arial" w:eastAsiaTheme="majorEastAsia" w:hAnsi="Arial" w:cs="Arial"/>
          <w:b/>
          <w:bCs/>
          <w:sz w:val="24"/>
          <w:szCs w:val="24"/>
          <w:lang w:eastAsia="zh-CN"/>
        </w:rPr>
      </w:pPr>
      <w:r>
        <w:rPr>
          <w:rFonts w:asciiTheme="majorEastAsia" w:eastAsiaTheme="majorEastAsia" w:hAnsiTheme="majorEastAsia" w:cstheme="majorEastAsia" w:hint="eastAsia"/>
          <w:b/>
          <w:bCs/>
          <w:sz w:val="24"/>
          <w:szCs w:val="24"/>
          <w:lang w:eastAsia="zh-CN" w:bidi="zh-CN"/>
        </w:rPr>
        <w:t xml:space="preserve">4.25  </w:t>
      </w:r>
      <w:r>
        <w:rPr>
          <w:rFonts w:asciiTheme="majorEastAsia" w:eastAsiaTheme="majorEastAsia" w:hAnsiTheme="majorEastAsia" w:cstheme="majorEastAsia" w:hint="eastAsia"/>
          <w:b/>
          <w:bCs/>
          <w:sz w:val="24"/>
          <w:szCs w:val="24"/>
          <w:lang w:val="zh-CN" w:eastAsia="zh-CN" w:bidi="zh-CN"/>
        </w:rPr>
        <w:t xml:space="preserve">土壤功能基因组测序 </w:t>
      </w:r>
      <w:r>
        <w:rPr>
          <w:rFonts w:ascii="Arial" w:eastAsiaTheme="majorEastAsia" w:hAnsi="Arial" w:cs="Arial"/>
          <w:b/>
          <w:bCs/>
          <w:sz w:val="24"/>
          <w:szCs w:val="24"/>
          <w:lang w:eastAsia="zh-CN"/>
        </w:rPr>
        <w:t>soil functional genomic sequencing</w:t>
      </w:r>
    </w:p>
    <w:p w14:paraId="706999E3" w14:textId="77777777" w:rsidR="002F0176" w:rsidRDefault="00000000">
      <w:pPr>
        <w:pStyle w:val="12"/>
        <w:spacing w:after="180"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针对土壤中细菌、真菌、古菌、原生动物、显微藻类等生物群落，通过从土壤样品中提取全部微生物的</w:t>
      </w:r>
      <w:r>
        <w:rPr>
          <w:rFonts w:asciiTheme="minorEastAsia" w:eastAsiaTheme="minorEastAsia" w:hAnsiTheme="minorEastAsia" w:cstheme="minorEastAsia" w:hint="eastAsia"/>
          <w:sz w:val="24"/>
          <w:szCs w:val="24"/>
          <w:lang w:val="en-US" w:bidi="en-US"/>
        </w:rPr>
        <w:t>DNA,</w:t>
      </w:r>
      <w:r>
        <w:rPr>
          <w:rFonts w:asciiTheme="minorEastAsia" w:eastAsiaTheme="minorEastAsia" w:hAnsiTheme="minorEastAsia" w:cstheme="minorEastAsia" w:hint="eastAsia"/>
          <w:sz w:val="24"/>
          <w:szCs w:val="24"/>
        </w:rPr>
        <w:t>进行功能基因组学的测序分析技术。用于构建宏基因组文库，分析土壤生物功能多样性。</w:t>
      </w:r>
    </w:p>
    <w:p w14:paraId="1E41977F" w14:textId="77777777" w:rsidR="002F0176" w:rsidRDefault="00000000">
      <w:pPr>
        <w:pStyle w:val="32"/>
        <w:tabs>
          <w:tab w:val="left" w:pos="354"/>
        </w:tabs>
        <w:spacing w:line="360" w:lineRule="auto"/>
        <w:rPr>
          <w:rFonts w:asciiTheme="majorEastAsia" w:eastAsiaTheme="majorEastAsia" w:hAnsiTheme="majorEastAsia" w:cstheme="majorEastAsia"/>
          <w:b/>
          <w:bCs/>
          <w:sz w:val="24"/>
          <w:szCs w:val="24"/>
          <w:lang w:eastAsia="zh-CN"/>
        </w:rPr>
      </w:pPr>
      <w:r>
        <w:rPr>
          <w:rFonts w:asciiTheme="majorEastAsia" w:eastAsiaTheme="majorEastAsia" w:hAnsiTheme="majorEastAsia" w:cstheme="majorEastAsia" w:hint="eastAsia"/>
          <w:b/>
          <w:bCs/>
          <w:sz w:val="24"/>
          <w:szCs w:val="24"/>
          <w:lang w:eastAsia="zh-CN" w:bidi="zh-CN"/>
        </w:rPr>
        <w:t>4.</w:t>
      </w:r>
      <w:r>
        <w:rPr>
          <w:rFonts w:asciiTheme="majorEastAsia" w:eastAsiaTheme="majorEastAsia" w:hAnsiTheme="majorEastAsia" w:cstheme="majorEastAsia" w:hint="eastAsia"/>
          <w:b/>
          <w:bCs/>
          <w:sz w:val="24"/>
          <w:szCs w:val="24"/>
          <w:lang w:val="zh-CN" w:eastAsia="zh-CN" w:bidi="zh-CN"/>
        </w:rPr>
        <w:t>26</w:t>
      </w:r>
      <w:r>
        <w:rPr>
          <w:rFonts w:asciiTheme="majorEastAsia" w:eastAsiaTheme="majorEastAsia" w:hAnsiTheme="majorEastAsia" w:cstheme="majorEastAsia" w:hint="eastAsia"/>
          <w:b/>
          <w:bCs/>
          <w:sz w:val="24"/>
          <w:szCs w:val="24"/>
          <w:lang w:eastAsia="zh-CN" w:bidi="zh-CN"/>
        </w:rPr>
        <w:t xml:space="preserve">  </w:t>
      </w:r>
      <w:r>
        <w:rPr>
          <w:rFonts w:asciiTheme="majorEastAsia" w:eastAsiaTheme="majorEastAsia" w:hAnsiTheme="majorEastAsia" w:cstheme="majorEastAsia" w:hint="eastAsia"/>
          <w:b/>
          <w:bCs/>
          <w:sz w:val="24"/>
          <w:szCs w:val="24"/>
          <w:lang w:val="zh-CN" w:eastAsia="zh-CN" w:bidi="zh-CN"/>
        </w:rPr>
        <w:t xml:space="preserve">土壤动物线粒体基因组测序 </w:t>
      </w:r>
      <w:r>
        <w:rPr>
          <w:rFonts w:ascii="Arial" w:eastAsiaTheme="majorEastAsia" w:hAnsi="Arial" w:cs="Arial"/>
          <w:b/>
          <w:bCs/>
          <w:sz w:val="24"/>
          <w:szCs w:val="24"/>
          <w:lang w:eastAsia="zh-CN"/>
        </w:rPr>
        <w:t>soil animal mitochondrial genome sequencing</w:t>
      </w:r>
    </w:p>
    <w:p w14:paraId="555DAAB1" w14:textId="77777777" w:rsidR="002F0176" w:rsidRDefault="00000000">
      <w:pPr>
        <w:pStyle w:val="12"/>
        <w:spacing w:after="180"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基于不同土壤动物线粒体</w:t>
      </w:r>
      <w:r>
        <w:rPr>
          <w:rFonts w:asciiTheme="minorEastAsia" w:eastAsiaTheme="minorEastAsia" w:hAnsiTheme="minorEastAsia" w:cstheme="minorEastAsia" w:hint="eastAsia"/>
          <w:sz w:val="24"/>
          <w:szCs w:val="24"/>
          <w:lang w:val="en-US" w:bidi="en-US"/>
        </w:rPr>
        <w:t>DNA</w:t>
      </w:r>
      <w:r>
        <w:rPr>
          <w:rFonts w:asciiTheme="minorEastAsia" w:eastAsiaTheme="minorEastAsia" w:hAnsiTheme="minorEastAsia" w:cstheme="minorEastAsia" w:hint="eastAsia"/>
          <w:sz w:val="24"/>
          <w:szCs w:val="24"/>
        </w:rPr>
        <w:t>中可变区碱基排列顺序的差异，利用土壤动物线粒体基因组中一段公认的、相对较短的</w:t>
      </w:r>
      <w:r>
        <w:rPr>
          <w:rFonts w:asciiTheme="minorEastAsia" w:eastAsiaTheme="minorEastAsia" w:hAnsiTheme="minorEastAsia" w:cstheme="minorEastAsia" w:hint="eastAsia"/>
          <w:sz w:val="24"/>
          <w:szCs w:val="24"/>
          <w:lang w:val="en-US" w:bidi="en-US"/>
        </w:rPr>
        <w:t>DNA</w:t>
      </w:r>
      <w:r>
        <w:rPr>
          <w:rFonts w:asciiTheme="minorEastAsia" w:eastAsiaTheme="minorEastAsia" w:hAnsiTheme="minorEastAsia" w:cstheme="minorEastAsia" w:hint="eastAsia"/>
          <w:sz w:val="24"/>
          <w:szCs w:val="24"/>
        </w:rPr>
        <w:t>序列片段来进行物种鉴定的一种分子生物学技术。</w:t>
      </w:r>
    </w:p>
    <w:p w14:paraId="056A340D" w14:textId="77777777" w:rsidR="002F0176" w:rsidRDefault="00000000">
      <w:pPr>
        <w:pStyle w:val="32"/>
        <w:tabs>
          <w:tab w:val="left" w:pos="354"/>
        </w:tabs>
        <w:spacing w:line="360" w:lineRule="auto"/>
        <w:rPr>
          <w:rFonts w:asciiTheme="majorEastAsia" w:eastAsiaTheme="majorEastAsia" w:hAnsiTheme="majorEastAsia" w:cstheme="majorEastAsia"/>
          <w:b/>
          <w:bCs/>
          <w:sz w:val="24"/>
          <w:szCs w:val="24"/>
          <w:lang w:eastAsia="zh-CN"/>
        </w:rPr>
      </w:pPr>
      <w:r>
        <w:rPr>
          <w:rFonts w:asciiTheme="majorEastAsia" w:eastAsiaTheme="majorEastAsia" w:hAnsiTheme="majorEastAsia" w:cstheme="majorEastAsia" w:hint="eastAsia"/>
          <w:b/>
          <w:bCs/>
          <w:sz w:val="24"/>
          <w:szCs w:val="24"/>
          <w:lang w:eastAsia="zh-CN" w:bidi="zh-CN"/>
        </w:rPr>
        <w:t>4.</w:t>
      </w:r>
      <w:r>
        <w:rPr>
          <w:rFonts w:asciiTheme="majorEastAsia" w:eastAsiaTheme="majorEastAsia" w:hAnsiTheme="majorEastAsia" w:cstheme="majorEastAsia" w:hint="eastAsia"/>
          <w:b/>
          <w:bCs/>
          <w:sz w:val="24"/>
          <w:szCs w:val="24"/>
          <w:lang w:val="zh-CN" w:eastAsia="zh-CN" w:bidi="zh-CN"/>
        </w:rPr>
        <w:t xml:space="preserve">27 </w:t>
      </w:r>
      <w:r>
        <w:rPr>
          <w:rFonts w:asciiTheme="majorEastAsia" w:eastAsiaTheme="majorEastAsia" w:hAnsiTheme="majorEastAsia" w:cstheme="majorEastAsia" w:hint="eastAsia"/>
          <w:b/>
          <w:bCs/>
          <w:sz w:val="24"/>
          <w:szCs w:val="24"/>
          <w:lang w:eastAsia="zh-CN" w:bidi="zh-CN"/>
        </w:rPr>
        <w:t xml:space="preserve"> </w:t>
      </w:r>
      <w:r>
        <w:rPr>
          <w:rFonts w:asciiTheme="majorEastAsia" w:eastAsiaTheme="majorEastAsia" w:hAnsiTheme="majorEastAsia" w:cstheme="majorEastAsia" w:hint="eastAsia"/>
          <w:b/>
          <w:bCs/>
          <w:sz w:val="24"/>
          <w:szCs w:val="24"/>
          <w:lang w:val="zh-CN" w:eastAsia="zh-CN" w:bidi="zh-CN"/>
        </w:rPr>
        <w:t xml:space="preserve">土壤生物数据库 </w:t>
      </w:r>
      <w:r>
        <w:rPr>
          <w:rFonts w:ascii="Arial" w:eastAsiaTheme="majorEastAsia" w:hAnsi="Arial" w:cs="Arial"/>
          <w:b/>
          <w:bCs/>
          <w:sz w:val="24"/>
          <w:szCs w:val="24"/>
          <w:lang w:eastAsia="zh-CN"/>
        </w:rPr>
        <w:t>soil biological database</w:t>
      </w:r>
    </w:p>
    <w:p w14:paraId="565B91D7" w14:textId="77777777" w:rsidR="002F0176" w:rsidRDefault="00000000">
      <w:pPr>
        <w:pStyle w:val="12"/>
        <w:spacing w:after="180"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lastRenderedPageBreak/>
        <w:t>通过建立数据中心屏蔽室，形成单独部署的数据库，避免入侵或信息泄露风险，达到</w:t>
      </w:r>
      <w:r>
        <w:rPr>
          <w:rFonts w:asciiTheme="minorEastAsia" w:eastAsiaTheme="minorEastAsia" w:hAnsiTheme="minorEastAsia" w:cstheme="minorEastAsia" w:hint="eastAsia"/>
          <w:sz w:val="24"/>
          <w:szCs w:val="24"/>
          <w:lang w:val="en-US" w:bidi="en-US"/>
        </w:rPr>
        <w:t>B</w:t>
      </w:r>
      <w:r>
        <w:rPr>
          <w:rFonts w:asciiTheme="minorEastAsia" w:eastAsiaTheme="minorEastAsia" w:hAnsiTheme="minorEastAsia" w:cstheme="minorEastAsia" w:hint="eastAsia"/>
          <w:sz w:val="24"/>
          <w:szCs w:val="24"/>
        </w:rPr>
        <w:t>级防护标准，用于存放土壤生物调查数据。</w:t>
      </w:r>
    </w:p>
    <w:p w14:paraId="11F6CB03" w14:textId="77777777" w:rsidR="002F0176" w:rsidRDefault="00000000">
      <w:pPr>
        <w:pStyle w:val="32"/>
        <w:tabs>
          <w:tab w:val="left" w:pos="354"/>
        </w:tabs>
        <w:spacing w:line="360" w:lineRule="auto"/>
        <w:rPr>
          <w:rFonts w:ascii="Arial" w:eastAsiaTheme="minorEastAsia" w:hAnsi="Arial" w:cs="Arial"/>
          <w:b/>
          <w:bCs/>
          <w:sz w:val="24"/>
          <w:szCs w:val="24"/>
          <w:lang w:eastAsia="zh-CN"/>
        </w:rPr>
      </w:pPr>
      <w:r>
        <w:rPr>
          <w:rFonts w:asciiTheme="majorEastAsia" w:eastAsiaTheme="majorEastAsia" w:hAnsiTheme="majorEastAsia" w:cstheme="majorEastAsia" w:hint="eastAsia"/>
          <w:b/>
          <w:bCs/>
          <w:sz w:val="24"/>
          <w:szCs w:val="24"/>
          <w:lang w:eastAsia="zh-CN" w:bidi="zh-CN"/>
        </w:rPr>
        <w:t>4.</w:t>
      </w:r>
      <w:r>
        <w:rPr>
          <w:rFonts w:asciiTheme="majorEastAsia" w:eastAsiaTheme="majorEastAsia" w:hAnsiTheme="majorEastAsia" w:cstheme="majorEastAsia" w:hint="eastAsia"/>
          <w:b/>
          <w:bCs/>
          <w:sz w:val="24"/>
          <w:szCs w:val="24"/>
          <w:lang w:val="zh-CN" w:eastAsia="zh-CN" w:bidi="zh-CN"/>
        </w:rPr>
        <w:t>28</w:t>
      </w:r>
      <w:r>
        <w:rPr>
          <w:rFonts w:asciiTheme="majorEastAsia" w:eastAsiaTheme="majorEastAsia" w:hAnsiTheme="majorEastAsia" w:cstheme="majorEastAsia" w:hint="eastAsia"/>
          <w:b/>
          <w:bCs/>
          <w:sz w:val="24"/>
          <w:szCs w:val="24"/>
          <w:lang w:eastAsia="zh-CN" w:bidi="zh-CN"/>
        </w:rPr>
        <w:t xml:space="preserve">  </w:t>
      </w:r>
      <w:r>
        <w:rPr>
          <w:rFonts w:asciiTheme="majorEastAsia" w:eastAsiaTheme="majorEastAsia" w:hAnsiTheme="majorEastAsia" w:cstheme="majorEastAsia" w:hint="eastAsia"/>
          <w:b/>
          <w:bCs/>
          <w:sz w:val="24"/>
          <w:szCs w:val="24"/>
          <w:lang w:val="zh-CN" w:eastAsia="zh-CN" w:bidi="zh-CN"/>
        </w:rPr>
        <w:t>植物生长旺盛期</w:t>
      </w:r>
      <w:r>
        <w:rPr>
          <w:rFonts w:ascii="Arial" w:eastAsiaTheme="minorEastAsia" w:hAnsi="Arial" w:cs="Arial"/>
          <w:b/>
          <w:bCs/>
          <w:sz w:val="24"/>
          <w:szCs w:val="24"/>
          <w:lang w:val="zh-CN" w:eastAsia="zh-CN" w:bidi="zh-CN"/>
        </w:rPr>
        <w:t xml:space="preserve"> </w:t>
      </w:r>
      <w:r>
        <w:rPr>
          <w:rFonts w:ascii="Arial" w:eastAsiaTheme="minorEastAsia" w:hAnsi="Arial" w:cs="Arial"/>
          <w:b/>
          <w:bCs/>
          <w:sz w:val="24"/>
          <w:szCs w:val="24"/>
          <w:lang w:eastAsia="zh-CN"/>
        </w:rPr>
        <w:t>plant exuberant growth period</w:t>
      </w:r>
    </w:p>
    <w:p w14:paraId="43D6E6C4" w14:textId="77777777" w:rsidR="002F0176" w:rsidRDefault="00000000">
      <w:pPr>
        <w:pStyle w:val="12"/>
        <w:spacing w:after="240"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指一年中植物生长最旺盛的时期。植物生长与温度条件密切相关，同时还受纬度、海拔、植物种类、水分等条件的影响。农业上一般以日平均气温大于</w:t>
      </w:r>
      <w:r>
        <w:rPr>
          <w:rFonts w:asciiTheme="minorEastAsia" w:eastAsiaTheme="minorEastAsia" w:hAnsiTheme="minorEastAsia" w:cstheme="minorEastAsia" w:hint="eastAsia"/>
          <w:sz w:val="24"/>
          <w:szCs w:val="24"/>
          <w:lang w:val="en-US" w:bidi="en-US"/>
        </w:rPr>
        <w:t>15℃</w:t>
      </w:r>
      <w:r>
        <w:rPr>
          <w:rFonts w:asciiTheme="minorEastAsia" w:eastAsiaTheme="minorEastAsia" w:hAnsiTheme="minorEastAsia" w:cstheme="minorEastAsia" w:hint="eastAsia"/>
          <w:sz w:val="24"/>
          <w:szCs w:val="24"/>
        </w:rPr>
        <w:t>的持续时期称为喜温作物的生长旺盛期。</w:t>
      </w:r>
    </w:p>
    <w:p w14:paraId="265FBB48" w14:textId="77777777" w:rsidR="002F0176" w:rsidRDefault="00000000">
      <w:pPr>
        <w:pStyle w:val="30"/>
        <w:keepNext/>
        <w:keepLines/>
        <w:spacing w:after="440" w:line="360" w:lineRule="auto"/>
        <w:rPr>
          <w:rFonts w:asciiTheme="majorEastAsia" w:eastAsiaTheme="majorEastAsia" w:hAnsiTheme="majorEastAsia" w:cstheme="majorEastAsia"/>
          <w:b/>
          <w:bCs/>
          <w:sz w:val="30"/>
          <w:szCs w:val="30"/>
        </w:rPr>
      </w:pPr>
      <w:bookmarkStart w:id="11" w:name="bookmark23"/>
      <w:r>
        <w:rPr>
          <w:rFonts w:asciiTheme="majorEastAsia" w:eastAsiaTheme="majorEastAsia" w:hAnsiTheme="majorEastAsia" w:cstheme="majorEastAsia" w:hint="eastAsia"/>
          <w:b/>
          <w:bCs/>
          <w:sz w:val="30"/>
          <w:szCs w:val="30"/>
        </w:rPr>
        <w:t>5 土壤生物调查方法</w:t>
      </w:r>
      <w:bookmarkEnd w:id="11"/>
    </w:p>
    <w:p w14:paraId="41A076F9" w14:textId="77777777" w:rsidR="002F0176" w:rsidRDefault="00000000">
      <w:pPr>
        <w:pStyle w:val="42"/>
        <w:keepNext/>
        <w:keepLines/>
        <w:tabs>
          <w:tab w:val="left" w:pos="344"/>
        </w:tabs>
        <w:spacing w:after="120" w:line="360" w:lineRule="auto"/>
        <w:rPr>
          <w:rFonts w:asciiTheme="majorEastAsia" w:eastAsiaTheme="majorEastAsia" w:hAnsiTheme="majorEastAsia" w:cstheme="majorEastAsia"/>
          <w:sz w:val="24"/>
          <w:szCs w:val="24"/>
        </w:rPr>
      </w:pPr>
      <w:bookmarkStart w:id="12" w:name="bookmark25"/>
      <w:r>
        <w:rPr>
          <w:rFonts w:asciiTheme="majorEastAsia" w:eastAsiaTheme="majorEastAsia" w:hAnsiTheme="majorEastAsia" w:cstheme="majorEastAsia" w:hint="eastAsia"/>
          <w:sz w:val="24"/>
          <w:szCs w:val="24"/>
          <w:lang w:val="en-US"/>
        </w:rPr>
        <w:t>5.</w:t>
      </w:r>
      <w:r>
        <w:rPr>
          <w:rFonts w:asciiTheme="majorEastAsia" w:eastAsiaTheme="majorEastAsia" w:hAnsiTheme="majorEastAsia" w:cstheme="majorEastAsia" w:hint="eastAsia"/>
          <w:sz w:val="24"/>
          <w:szCs w:val="24"/>
        </w:rPr>
        <w:t xml:space="preserve">1 </w:t>
      </w:r>
      <w:r>
        <w:rPr>
          <w:rFonts w:asciiTheme="majorEastAsia" w:eastAsiaTheme="majorEastAsia" w:hAnsiTheme="majorEastAsia" w:cstheme="majorEastAsia" w:hint="eastAsia"/>
          <w:sz w:val="24"/>
          <w:szCs w:val="24"/>
          <w:lang w:val="en-US"/>
        </w:rPr>
        <w:t xml:space="preserve"> </w:t>
      </w:r>
      <w:r>
        <w:rPr>
          <w:rFonts w:asciiTheme="majorEastAsia" w:eastAsiaTheme="majorEastAsia" w:hAnsiTheme="majorEastAsia" w:cstheme="majorEastAsia" w:hint="eastAsia"/>
          <w:sz w:val="24"/>
          <w:szCs w:val="24"/>
        </w:rPr>
        <w:t>土壤生物调查样点布设方法</w:t>
      </w:r>
      <w:bookmarkEnd w:id="12"/>
    </w:p>
    <w:p w14:paraId="440102AD" w14:textId="77777777" w:rsidR="002F0176" w:rsidRDefault="00000000">
      <w:pPr>
        <w:pStyle w:val="12"/>
        <w:spacing w:after="180" w:line="360" w:lineRule="auto"/>
        <w:ind w:firstLine="440"/>
        <w:jc w:val="both"/>
      </w:pPr>
      <w:r>
        <w:rPr>
          <w:rFonts w:asciiTheme="minorEastAsia" w:eastAsiaTheme="minorEastAsia" w:hAnsiTheme="minorEastAsia" w:cstheme="minorEastAsia" w:hint="eastAsia"/>
          <w:sz w:val="24"/>
          <w:szCs w:val="24"/>
        </w:rPr>
        <w:t>根据土壤三普布点原则，按气候区类型、土地利用类型、土种类型、地形条件的代表性和典型性，确定土壤生物调查样点的分布和数量。在第二次全国土壤普查1:5万土壤图(细分至土种，部分地区土属)的基础上，叠加第三次全国国土调查1:1万土地利用现状图、2020年1:1万全国行政区划图，评价不同土地利用方式的代表性；基于</w:t>
      </w:r>
      <w:r>
        <w:rPr>
          <w:rFonts w:asciiTheme="minorEastAsia" w:eastAsiaTheme="minorEastAsia" w:hAnsiTheme="minorEastAsia" w:cstheme="minorEastAsia" w:hint="eastAsia"/>
          <w:sz w:val="24"/>
          <w:szCs w:val="24"/>
          <w:lang w:val="en-US" w:bidi="en-US"/>
        </w:rPr>
        <w:t>12.5m</w:t>
      </w:r>
      <w:r>
        <w:rPr>
          <w:rFonts w:asciiTheme="minorEastAsia" w:eastAsiaTheme="minorEastAsia" w:hAnsiTheme="minorEastAsia" w:cstheme="minorEastAsia" w:hint="eastAsia"/>
          <w:sz w:val="24"/>
          <w:szCs w:val="24"/>
        </w:rPr>
        <w:t>分辨率的数字高程模型，评价调查土种在 海拔、坡度等地形条件方面的代表性。最后，根据土壤生物调查土种面积占比，基于全国土壤剖面调查点分布图，抽取调查土种剖面点的分布点和数量。在没有土种分布图的地区，综合利用土地利用、地形等信息确定土壤生物调查样点分布，通过专家组评估制定全国土壤生物调查样点位置和分布图。</w:t>
      </w:r>
    </w:p>
    <w:p w14:paraId="75D086FA" w14:textId="77777777" w:rsidR="002F0176" w:rsidRDefault="00000000">
      <w:pPr>
        <w:pStyle w:val="42"/>
        <w:keepNext/>
        <w:keepLines/>
        <w:tabs>
          <w:tab w:val="left" w:pos="344"/>
        </w:tabs>
        <w:spacing w:after="120" w:line="360" w:lineRule="auto"/>
        <w:rPr>
          <w:rFonts w:asciiTheme="majorEastAsia" w:eastAsiaTheme="majorEastAsia" w:hAnsiTheme="majorEastAsia" w:cstheme="majorEastAsia"/>
          <w:sz w:val="24"/>
          <w:szCs w:val="24"/>
        </w:rPr>
      </w:pPr>
      <w:bookmarkStart w:id="13" w:name="bookmark27"/>
      <w:r>
        <w:rPr>
          <w:rFonts w:asciiTheme="majorEastAsia" w:eastAsiaTheme="majorEastAsia" w:hAnsiTheme="majorEastAsia" w:cstheme="majorEastAsia" w:hint="eastAsia"/>
          <w:sz w:val="24"/>
          <w:szCs w:val="24"/>
          <w:lang w:val="en-US"/>
        </w:rPr>
        <w:t>5.</w:t>
      </w:r>
      <w:r>
        <w:rPr>
          <w:rFonts w:asciiTheme="majorEastAsia" w:eastAsiaTheme="majorEastAsia" w:hAnsiTheme="majorEastAsia" w:cstheme="majorEastAsia" w:hint="eastAsia"/>
          <w:sz w:val="24"/>
          <w:szCs w:val="24"/>
        </w:rPr>
        <w:t>2</w:t>
      </w:r>
      <w:r>
        <w:rPr>
          <w:rFonts w:asciiTheme="majorEastAsia" w:eastAsiaTheme="majorEastAsia" w:hAnsiTheme="majorEastAsia" w:cstheme="majorEastAsia" w:hint="eastAsia"/>
          <w:sz w:val="24"/>
          <w:szCs w:val="24"/>
          <w:lang w:val="en-US"/>
        </w:rPr>
        <w:t xml:space="preserve">  </w:t>
      </w:r>
      <w:r>
        <w:rPr>
          <w:rFonts w:asciiTheme="majorEastAsia" w:eastAsiaTheme="majorEastAsia" w:hAnsiTheme="majorEastAsia" w:cstheme="majorEastAsia" w:hint="eastAsia"/>
          <w:sz w:val="24"/>
          <w:szCs w:val="24"/>
        </w:rPr>
        <w:t>土壤生物调查样点布设数量与区域</w:t>
      </w:r>
      <w:bookmarkEnd w:id="13"/>
    </w:p>
    <w:p w14:paraId="5BD726BF" w14:textId="77777777" w:rsidR="002F0176" w:rsidRDefault="00000000">
      <w:pPr>
        <w:pStyle w:val="12"/>
        <w:spacing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(1)根据气候带主导、兼顾自然经济条件原则，土壤生物调查样点分布以东中部地区为主，兼顾西部地区。在我国南北温度梯度带上，通过土壤生物调查样点的空间合理布点实现对不同气候带的全覆盖。</w:t>
      </w:r>
    </w:p>
    <w:p w14:paraId="67F64606" w14:textId="77777777" w:rsidR="002F0176" w:rsidRDefault="00000000">
      <w:pPr>
        <w:pStyle w:val="12"/>
        <w:spacing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(2)根据农用地主导、兼顾其他用地类型原则，根据各地耕地、园地、林地、草地、其他土地利用方式面积占比确定土壤生物调查样点比例。其中耕地样点，结合全国各地耕地质量等级面积占比，确定不同等级耕地土壤生物调查样点比例，覆盖全国高、中、低3个等级的耕地。</w:t>
      </w:r>
    </w:p>
    <w:p w14:paraId="6DE94FCF" w14:textId="508AE6CF" w:rsidR="002F0176" w:rsidRDefault="00000000">
      <w:pPr>
        <w:pStyle w:val="12"/>
        <w:spacing w:after="180"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(3)根据覆盖土壤三普所有调查土属、以土种作为基本分区单元原则，在土壤剖面调查点的基础上，依据土属中土种分布面积所占比例，确定同一土属下土壤生物调查的土种类型，每个土属最少调查一个土种类型；合理调整不同区域和土地利用方式下不同土</w:t>
      </w:r>
      <w:r>
        <w:rPr>
          <w:rFonts w:asciiTheme="minorEastAsia" w:eastAsiaTheme="minorEastAsia" w:hAnsiTheme="minorEastAsia" w:cstheme="minorEastAsia" w:hint="eastAsia"/>
          <w:sz w:val="24"/>
          <w:szCs w:val="24"/>
        </w:rPr>
        <w:lastRenderedPageBreak/>
        <w:t>种样点的数量，面积较大的土种，可根据土壤空间分布状况、行政单元、土地利用类型、气候、地形和植被条件等布设多个样点。</w:t>
      </w:r>
    </w:p>
    <w:p w14:paraId="2AA7AD2A" w14:textId="77777777" w:rsidR="002F0176" w:rsidRDefault="00000000">
      <w:pPr>
        <w:pStyle w:val="42"/>
        <w:keepNext/>
        <w:keepLines/>
        <w:spacing w:after="120" w:line="360" w:lineRule="auto"/>
        <w:rPr>
          <w:rFonts w:asciiTheme="majorEastAsia" w:eastAsiaTheme="majorEastAsia" w:hAnsiTheme="majorEastAsia" w:cstheme="majorEastAsia"/>
          <w:sz w:val="24"/>
          <w:szCs w:val="24"/>
        </w:rPr>
      </w:pPr>
      <w:bookmarkStart w:id="14" w:name="bookmark29"/>
      <w:r>
        <w:rPr>
          <w:rFonts w:asciiTheme="majorEastAsia" w:eastAsiaTheme="majorEastAsia" w:hAnsiTheme="majorEastAsia" w:cstheme="majorEastAsia" w:hint="eastAsia"/>
          <w:sz w:val="24"/>
          <w:szCs w:val="24"/>
          <w:lang w:val="en-US" w:bidi="en-US"/>
        </w:rPr>
        <w:t xml:space="preserve">5. </w:t>
      </w:r>
      <w:r>
        <w:rPr>
          <w:rFonts w:asciiTheme="majorEastAsia" w:eastAsiaTheme="majorEastAsia" w:hAnsiTheme="majorEastAsia" w:cstheme="majorEastAsia" w:hint="eastAsia"/>
          <w:sz w:val="24"/>
          <w:szCs w:val="24"/>
        </w:rPr>
        <w:t>3</w:t>
      </w:r>
      <w:r>
        <w:rPr>
          <w:rFonts w:asciiTheme="majorEastAsia" w:eastAsiaTheme="majorEastAsia" w:hAnsiTheme="majorEastAsia" w:cstheme="majorEastAsia" w:hint="eastAsia"/>
          <w:sz w:val="24"/>
          <w:szCs w:val="24"/>
          <w:lang w:val="en-US"/>
        </w:rPr>
        <w:t xml:space="preserve">  </w:t>
      </w:r>
      <w:r>
        <w:rPr>
          <w:rFonts w:asciiTheme="majorEastAsia" w:eastAsiaTheme="majorEastAsia" w:hAnsiTheme="majorEastAsia" w:cstheme="majorEastAsia" w:hint="eastAsia"/>
          <w:sz w:val="24"/>
          <w:szCs w:val="24"/>
        </w:rPr>
        <w:t>土壤生物调查样地设置与信息采集</w:t>
      </w:r>
      <w:bookmarkEnd w:id="14"/>
    </w:p>
    <w:p w14:paraId="7DAAEC8F" w14:textId="77777777" w:rsidR="002F0176" w:rsidRDefault="00000000">
      <w:pPr>
        <w:pStyle w:val="12"/>
        <w:spacing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土壤生物调查样地布设应以土壤三普土壤剖面调查点为核心，土壤生物调查与土壤剖面调查“共点”设置调查点，具有与土壤剖面调查点相同的土壤理化性状、立地条件与生产利用情况。土壤生物调查队伍通过手持终端</w:t>
      </w:r>
      <w:r>
        <w:rPr>
          <w:rFonts w:asciiTheme="minorEastAsia" w:eastAsiaTheme="minorEastAsia" w:hAnsiTheme="minorEastAsia" w:cstheme="minorEastAsia" w:hint="eastAsia"/>
          <w:sz w:val="24"/>
          <w:szCs w:val="24"/>
          <w:lang w:val="en-US" w:bidi="en-US"/>
        </w:rPr>
        <w:t>App</w:t>
      </w:r>
      <w:r>
        <w:rPr>
          <w:rFonts w:asciiTheme="minorEastAsia" w:eastAsiaTheme="minorEastAsia" w:hAnsiTheme="minorEastAsia" w:cstheme="minorEastAsia" w:hint="eastAsia"/>
          <w:sz w:val="24"/>
          <w:szCs w:val="24"/>
        </w:rPr>
        <w:t xml:space="preserve">等导航设备寻找土壤生物采样点位置，根据土壤剖面挖掘点或者以 </w:t>
      </w:r>
      <w:r>
        <w:rPr>
          <w:rFonts w:asciiTheme="minorEastAsia" w:eastAsiaTheme="minorEastAsia" w:hAnsiTheme="minorEastAsia" w:cstheme="minorEastAsia" w:hint="eastAsia"/>
          <w:sz w:val="24"/>
          <w:szCs w:val="24"/>
          <w:lang w:val="en-US" w:bidi="en-US"/>
        </w:rPr>
        <w:t>GPS</w:t>
      </w:r>
      <w:r>
        <w:rPr>
          <w:rFonts w:asciiTheme="minorEastAsia" w:eastAsiaTheme="minorEastAsia" w:hAnsiTheme="minorEastAsia" w:cstheme="minorEastAsia" w:hint="eastAsia"/>
          <w:sz w:val="24"/>
          <w:szCs w:val="24"/>
        </w:rPr>
        <w:t>定位点为核心设置采样地。土壤生物调查样点电子围栏为土壤剖面调查点所在的二普县级土壤图图斑边界（大部分是土种图斑，部分为土属图斑）。样地范围可在包含土壤剖面点的土种图斑边界内调整。</w:t>
      </w:r>
    </w:p>
    <w:p w14:paraId="21423505" w14:textId="77777777" w:rsidR="002F0176" w:rsidRDefault="00000000">
      <w:pPr>
        <w:pStyle w:val="12"/>
        <w:spacing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每个土壤生物调查样地面积原则上应大于1</w:t>
      </w:r>
      <w:r>
        <w:rPr>
          <w:rFonts w:asciiTheme="minorEastAsia" w:eastAsiaTheme="minorEastAsia" w:hAnsiTheme="minorEastAsia" w:cstheme="minorEastAsia" w:hint="eastAsia"/>
          <w:sz w:val="24"/>
          <w:szCs w:val="24"/>
          <w:lang w:val="en-US" w:bidi="en-US"/>
        </w:rPr>
        <w:t>hm</w:t>
      </w:r>
      <w:r>
        <w:rPr>
          <w:rFonts w:asciiTheme="minorEastAsia" w:eastAsiaTheme="minorEastAsia" w:hAnsiTheme="minorEastAsia" w:cstheme="minorEastAsia" w:hint="eastAsia"/>
          <w:sz w:val="24"/>
          <w:szCs w:val="24"/>
          <w:vertAlign w:val="superscript"/>
          <w:lang w:val="en-US" w:bidi="en-US"/>
        </w:rPr>
        <w:t>2</w:t>
      </w:r>
      <w:r>
        <w:rPr>
          <w:rFonts w:asciiTheme="minorEastAsia" w:eastAsiaTheme="minorEastAsia" w:hAnsiTheme="minorEastAsia" w:cstheme="minorEastAsia" w:hint="eastAsia"/>
          <w:sz w:val="24"/>
          <w:szCs w:val="24"/>
          <w:vertAlign w:val="subscript"/>
          <w:lang w:val="en-US" w:bidi="en-US"/>
        </w:rPr>
        <w:t>o</w:t>
      </w:r>
      <w:r>
        <w:rPr>
          <w:rFonts w:asciiTheme="minorEastAsia" w:eastAsiaTheme="minorEastAsia" w:hAnsiTheme="minorEastAsia" w:cstheme="minorEastAsia" w:hint="eastAsia"/>
          <w:sz w:val="24"/>
          <w:szCs w:val="24"/>
        </w:rPr>
        <w:t>在平原区地形地貌简单、土种分布面积较大的地区，可按</w:t>
      </w:r>
      <w:r>
        <w:rPr>
          <w:rFonts w:asciiTheme="minorEastAsia" w:eastAsiaTheme="minorEastAsia" w:hAnsiTheme="minorEastAsia" w:cstheme="minorEastAsia" w:hint="eastAsia"/>
          <w:sz w:val="24"/>
          <w:szCs w:val="24"/>
          <w:lang w:val="en-US" w:bidi="en-US"/>
        </w:rPr>
        <w:t>100mx100m</w:t>
      </w:r>
      <w:r>
        <w:rPr>
          <w:rFonts w:asciiTheme="minorEastAsia" w:eastAsiaTheme="minorEastAsia" w:hAnsiTheme="minorEastAsia" w:cstheme="minorEastAsia" w:hint="eastAsia"/>
          <w:sz w:val="24"/>
          <w:szCs w:val="24"/>
        </w:rPr>
        <w:t>正方形确定；在山区、湿地、梯田等地形地貌复杂、土种面积分布较小的地区，可根据具体土种、地块形状与面积适当调整样地面积与形状，例如丘陵山区狭长地带，可以采 用50</w:t>
      </w:r>
      <w:r>
        <w:rPr>
          <w:rFonts w:asciiTheme="minorEastAsia" w:eastAsiaTheme="minorEastAsia" w:hAnsiTheme="minorEastAsia" w:cstheme="minorEastAsia" w:hint="eastAsia"/>
          <w:sz w:val="24"/>
          <w:szCs w:val="24"/>
          <w:lang w:val="en-US"/>
        </w:rPr>
        <w:t xml:space="preserve">m </w:t>
      </w:r>
      <w:r>
        <w:rPr>
          <w:rFonts w:asciiTheme="minorEastAsia" w:eastAsiaTheme="minorEastAsia" w:hAnsiTheme="minorEastAsia" w:cstheme="minorEastAsia" w:hint="eastAsia"/>
          <w:sz w:val="24"/>
          <w:szCs w:val="24"/>
          <w:lang w:val="en-US" w:bidi="en-US"/>
        </w:rPr>
        <w:t>x200m</w:t>
      </w:r>
      <w:r>
        <w:rPr>
          <w:rFonts w:asciiTheme="minorEastAsia" w:eastAsiaTheme="minorEastAsia" w:hAnsiTheme="minorEastAsia" w:cstheme="minorEastAsia" w:hint="eastAsia"/>
          <w:sz w:val="24"/>
          <w:szCs w:val="24"/>
        </w:rPr>
        <w:t>等长方形在相同地形部位确定样地，保证样地中土种类型的一致性。土壤生物调查样地原则上选择面积较大、作物类型相同的完整地块，避免破碎田块以及水产养殖塘、道路等非调查的土地利用方式。</w:t>
      </w:r>
    </w:p>
    <w:p w14:paraId="03F8B917" w14:textId="77777777" w:rsidR="002F0176" w:rsidRDefault="00000000">
      <w:pPr>
        <w:pStyle w:val="12"/>
        <w:spacing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填报土壤样地信息。在土壤生物调查信息平台中核实或输入调查样点的样点编码，地理坐标、海拔、行政区划、采样日期、天气情况、调查人及其所属单位等信息。以上均为必填项。</w:t>
      </w:r>
      <w:r>
        <w:rPr>
          <w:rFonts w:asciiTheme="minorEastAsia" w:eastAsiaTheme="minorEastAsia" w:hAnsiTheme="minorEastAsia" w:cstheme="minorEastAsia" w:hint="eastAsia"/>
          <w:sz w:val="24"/>
          <w:szCs w:val="24"/>
          <w:lang w:val="en-US"/>
        </w:rPr>
        <w:t>出天气、</w:t>
      </w:r>
      <w:r>
        <w:rPr>
          <w:rFonts w:asciiTheme="minorEastAsia" w:eastAsiaTheme="minorEastAsia" w:hAnsiTheme="minorEastAsia" w:cstheme="minorEastAsia" w:hint="eastAsia"/>
          <w:sz w:val="24"/>
          <w:szCs w:val="24"/>
        </w:rPr>
        <w:t>状况、农药肥料翻耕信息、调查人、调查机构需现场选择填报外，其他项均已统一赋值，</w:t>
      </w:r>
      <w:r>
        <w:rPr>
          <w:rFonts w:asciiTheme="minorEastAsia" w:eastAsiaTheme="minorEastAsia" w:hAnsiTheme="minorEastAsia" w:cstheme="minorEastAsia" w:hint="eastAsia"/>
          <w:sz w:val="24"/>
          <w:szCs w:val="24"/>
          <w:lang w:val="en-US"/>
        </w:rPr>
        <w:t>野外进</w:t>
      </w:r>
      <w:r>
        <w:rPr>
          <w:rFonts w:asciiTheme="minorEastAsia" w:eastAsiaTheme="minorEastAsia" w:hAnsiTheme="minorEastAsia" w:cstheme="minorEastAsia" w:hint="eastAsia"/>
          <w:sz w:val="24"/>
          <w:szCs w:val="24"/>
        </w:rPr>
        <w:t>行核定。</w:t>
      </w:r>
    </w:p>
    <w:p w14:paraId="77E16AA3" w14:textId="77777777" w:rsidR="002F0176" w:rsidRDefault="00000000">
      <w:pPr>
        <w:pStyle w:val="12"/>
        <w:spacing w:line="360" w:lineRule="auto"/>
        <w:ind w:firstLine="44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（1）样点编码。</w:t>
      </w:r>
    </w:p>
    <w:p w14:paraId="1DC4F3C4" w14:textId="77777777" w:rsidR="002F0176" w:rsidRDefault="00000000">
      <w:pPr>
        <w:pStyle w:val="12"/>
        <w:spacing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统一编码，已经赋值，以下所有工作流程均使用同一编码。</w:t>
      </w:r>
    </w:p>
    <w:p w14:paraId="27C8661E" w14:textId="77777777" w:rsidR="002F0176" w:rsidRDefault="00000000">
      <w:pPr>
        <w:pStyle w:val="12"/>
        <w:spacing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（2）行政区划。</w:t>
      </w:r>
    </w:p>
    <w:p w14:paraId="4E02646A" w14:textId="77777777" w:rsidR="002F0176" w:rsidRDefault="00000000">
      <w:pPr>
        <w:pStyle w:val="12"/>
        <w:spacing w:line="360" w:lineRule="auto"/>
        <w:ind w:firstLine="44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依据“省（区、市）</w:t>
      </w:r>
      <w:r>
        <w:rPr>
          <w:rFonts w:asciiTheme="minorEastAsia" w:eastAsiaTheme="minorEastAsia" w:hAnsiTheme="minorEastAsia" w:cstheme="minorEastAsia" w:hint="eastAsia"/>
          <w:sz w:val="24"/>
          <w:szCs w:val="24"/>
          <w:lang w:val="en-US"/>
        </w:rPr>
        <w:t>—</w:t>
      </w:r>
      <w:r>
        <w:rPr>
          <w:rFonts w:asciiTheme="minorEastAsia" w:eastAsiaTheme="minorEastAsia" w:hAnsiTheme="minorEastAsia" w:cstheme="minorEastAsia" w:hint="eastAsia"/>
          <w:sz w:val="24"/>
          <w:szCs w:val="24"/>
        </w:rPr>
        <w:t>市</w:t>
      </w:r>
      <w:r>
        <w:rPr>
          <w:rFonts w:asciiTheme="minorEastAsia" w:eastAsiaTheme="minorEastAsia" w:hAnsiTheme="minorEastAsia" w:cstheme="minorEastAsia" w:hint="eastAsia"/>
          <w:sz w:val="24"/>
          <w:szCs w:val="24"/>
          <w:lang w:val="en-US"/>
        </w:rPr>
        <w:t>—</w:t>
      </w:r>
      <w:r>
        <w:rPr>
          <w:rFonts w:asciiTheme="minorEastAsia" w:eastAsiaTheme="minorEastAsia" w:hAnsiTheme="minorEastAsia" w:cstheme="minorEastAsia" w:hint="eastAsia"/>
          <w:sz w:val="24"/>
          <w:szCs w:val="24"/>
        </w:rPr>
        <w:t>区（县）</w:t>
      </w:r>
      <w:r>
        <w:rPr>
          <w:rFonts w:asciiTheme="minorEastAsia" w:eastAsiaTheme="minorEastAsia" w:hAnsiTheme="minorEastAsia" w:cstheme="minorEastAsia" w:hint="eastAsia"/>
          <w:sz w:val="24"/>
          <w:szCs w:val="24"/>
          <w:lang w:val="en-US"/>
        </w:rPr>
        <w:t>—</w:t>
      </w:r>
      <w:r>
        <w:rPr>
          <w:rFonts w:asciiTheme="minorEastAsia" w:eastAsiaTheme="minorEastAsia" w:hAnsiTheme="minorEastAsia" w:cstheme="minorEastAsia" w:hint="eastAsia"/>
          <w:sz w:val="24"/>
          <w:szCs w:val="24"/>
        </w:rPr>
        <w:t>乡（镇）</w:t>
      </w:r>
      <w:r>
        <w:rPr>
          <w:rFonts w:asciiTheme="minorEastAsia" w:eastAsiaTheme="minorEastAsia" w:hAnsiTheme="minorEastAsia" w:cstheme="minorEastAsia" w:hint="eastAsia"/>
          <w:sz w:val="24"/>
          <w:szCs w:val="24"/>
          <w:lang w:val="en-US"/>
        </w:rPr>
        <w:t>—</w:t>
      </w:r>
      <w:r>
        <w:rPr>
          <w:rFonts w:asciiTheme="minorEastAsia" w:eastAsiaTheme="minorEastAsia" w:hAnsiTheme="minorEastAsia" w:cstheme="minorEastAsia" w:hint="eastAsia"/>
          <w:sz w:val="24"/>
          <w:szCs w:val="24"/>
        </w:rPr>
        <w:t>建制村”顺序，记录采样点所在地。</w:t>
      </w:r>
      <w:r>
        <w:rPr>
          <w:rFonts w:asciiTheme="minorEastAsia" w:eastAsiaTheme="minorEastAsia" w:hAnsiTheme="minorEastAsia" w:cstheme="minorEastAsia" w:hint="eastAsia"/>
          <w:sz w:val="24"/>
          <w:szCs w:val="24"/>
          <w:lang w:val="en-US"/>
        </w:rPr>
        <w:t>代码按</w:t>
      </w:r>
      <w:r>
        <w:rPr>
          <w:rFonts w:asciiTheme="minorEastAsia" w:eastAsiaTheme="minorEastAsia" w:hAnsiTheme="minorEastAsia" w:cstheme="minorEastAsia" w:hint="eastAsia"/>
          <w:sz w:val="24"/>
          <w:szCs w:val="24"/>
        </w:rPr>
        <w:t>照</w:t>
      </w:r>
      <w:r>
        <w:rPr>
          <w:rFonts w:asciiTheme="minorEastAsia" w:eastAsiaTheme="minorEastAsia" w:hAnsiTheme="minorEastAsia" w:cstheme="minorEastAsia" w:hint="eastAsia"/>
          <w:sz w:val="24"/>
          <w:szCs w:val="24"/>
          <w:lang w:val="en-US" w:bidi="en-US"/>
        </w:rPr>
        <w:t>ISO 3166-2：</w:t>
      </w:r>
      <w:r>
        <w:rPr>
          <w:rFonts w:asciiTheme="minorEastAsia" w:eastAsiaTheme="minorEastAsia" w:hAnsiTheme="minorEastAsia" w:cstheme="minorEastAsia" w:hint="eastAsia"/>
          <w:sz w:val="24"/>
          <w:szCs w:val="24"/>
        </w:rPr>
        <w:t>2007（最新版）规定执行。每个样点已经赋值，野外核查无误。</w:t>
      </w:r>
    </w:p>
    <w:p w14:paraId="4CD31657" w14:textId="77777777" w:rsidR="002F0176" w:rsidRDefault="00000000">
      <w:pPr>
        <w:pStyle w:val="12"/>
        <w:spacing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（3）地理坐标、全景照片。</w:t>
      </w:r>
    </w:p>
    <w:p w14:paraId="590CEDA8" w14:textId="77777777" w:rsidR="002F0176" w:rsidRDefault="00000000">
      <w:pPr>
        <w:pStyle w:val="12"/>
        <w:spacing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 xml:space="preserve">顺时针依次输入正方形或长方形样地的4个直角点经纬度坐标。坐标参照国家网格参考系统 </w:t>
      </w:r>
      <w:r>
        <w:rPr>
          <w:rFonts w:asciiTheme="minorEastAsia" w:eastAsiaTheme="minorEastAsia" w:hAnsiTheme="minorEastAsia" w:cstheme="minorEastAsia" w:hint="eastAsia"/>
          <w:sz w:val="24"/>
          <w:szCs w:val="24"/>
          <w:lang w:val="en-US" w:bidi="en-US"/>
        </w:rPr>
        <w:t xml:space="preserve">（CGCS </w:t>
      </w:r>
      <w:r>
        <w:rPr>
          <w:rFonts w:asciiTheme="minorEastAsia" w:eastAsiaTheme="minorEastAsia" w:hAnsiTheme="minorEastAsia" w:cstheme="minorEastAsia" w:hint="eastAsia"/>
          <w:sz w:val="24"/>
          <w:szCs w:val="24"/>
        </w:rPr>
        <w:t>2000国家大地坐标系），经纬度格式采用“十进制”，单位：度（</w:t>
      </w:r>
      <w:r>
        <w:rPr>
          <w:rFonts w:asciiTheme="minorEastAsia" w:eastAsiaTheme="minorEastAsia" w:hAnsiTheme="minorEastAsia" w:cstheme="minorEastAsia" w:hint="eastAsia"/>
          <w:sz w:val="24"/>
          <w:szCs w:val="24"/>
          <w:lang w:val="en-US"/>
        </w:rPr>
        <w:t>°</w:t>
      </w:r>
      <w:r>
        <w:rPr>
          <w:rFonts w:asciiTheme="minorEastAsia" w:eastAsiaTheme="minorEastAsia" w:hAnsiTheme="minorEastAsia" w:cstheme="minorEastAsia" w:hint="eastAsia"/>
          <w:sz w:val="24"/>
          <w:szCs w:val="24"/>
        </w:rPr>
        <w:t>）样地每个直角点确定位置后，由手持设备自动采集坐标信息和赋值。</w:t>
      </w:r>
    </w:p>
    <w:p w14:paraId="60062F01" w14:textId="77777777" w:rsidR="002F0176" w:rsidRDefault="00000000">
      <w:pPr>
        <w:pStyle w:val="12"/>
        <w:spacing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lastRenderedPageBreak/>
        <w:t>在第一直角点面向样地方向用手持</w:t>
      </w:r>
      <w:r>
        <w:rPr>
          <w:rFonts w:asciiTheme="minorEastAsia" w:eastAsiaTheme="minorEastAsia" w:hAnsiTheme="minorEastAsia" w:cstheme="minorEastAsia" w:hint="eastAsia"/>
          <w:sz w:val="24"/>
          <w:szCs w:val="24"/>
          <w:lang w:val="en-US" w:bidi="en-US"/>
        </w:rPr>
        <w:t>App</w:t>
      </w:r>
      <w:r>
        <w:rPr>
          <w:rFonts w:asciiTheme="minorEastAsia" w:eastAsiaTheme="minorEastAsia" w:hAnsiTheme="minorEastAsia" w:cstheme="minorEastAsia" w:hint="eastAsia"/>
          <w:sz w:val="24"/>
          <w:szCs w:val="24"/>
        </w:rPr>
        <w:t>或者数码相机等拍摄包含地块、农作物、天空的样地全景照片，种植玉米等高秆作物时可借助拍摄杆等装置拍摄，并上传土壤生物调查信息系统平台。</w:t>
      </w:r>
    </w:p>
    <w:p w14:paraId="6846258F" w14:textId="77777777" w:rsidR="002F0176" w:rsidRDefault="00000000">
      <w:pPr>
        <w:pStyle w:val="12"/>
        <w:spacing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（4）海拔。</w:t>
      </w:r>
    </w:p>
    <w:p w14:paraId="661BC3E0" w14:textId="77777777" w:rsidR="002F0176" w:rsidRDefault="00000000">
      <w:pPr>
        <w:pStyle w:val="12"/>
        <w:spacing w:line="360" w:lineRule="auto"/>
        <w:ind w:firstLine="44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每个样点确定位置后，由手持设备自动采集和赋值。单位：</w:t>
      </w:r>
      <w:r>
        <w:rPr>
          <w:rFonts w:asciiTheme="minorEastAsia" w:eastAsiaTheme="minorEastAsia" w:hAnsiTheme="minorEastAsia" w:cstheme="minorEastAsia" w:hint="eastAsia"/>
          <w:sz w:val="24"/>
          <w:szCs w:val="24"/>
          <w:lang w:val="en-US" w:bidi="en-US"/>
        </w:rPr>
        <w:t>m</w:t>
      </w:r>
      <w:r>
        <w:rPr>
          <w:rFonts w:asciiTheme="minorEastAsia" w:eastAsiaTheme="minorEastAsia" w:hAnsiTheme="minorEastAsia" w:cstheme="minorEastAsia" w:hint="eastAsia"/>
          <w:sz w:val="24"/>
          <w:szCs w:val="24"/>
          <w:vertAlign w:val="subscript"/>
          <w:lang w:val="en-US" w:bidi="en-US"/>
        </w:rPr>
        <w:t>o</w:t>
      </w:r>
    </w:p>
    <w:p w14:paraId="52365BEA" w14:textId="77777777" w:rsidR="002F0176" w:rsidRDefault="00000000">
      <w:pPr>
        <w:pStyle w:val="12"/>
        <w:spacing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（5）日期。</w:t>
      </w:r>
    </w:p>
    <w:p w14:paraId="0A70FD4C" w14:textId="77777777" w:rsidR="002F0176" w:rsidRDefault="00000000">
      <w:pPr>
        <w:pStyle w:val="24"/>
        <w:spacing w:line="360" w:lineRule="auto"/>
        <w:jc w:val="both"/>
        <w:rPr>
          <w:rFonts w:asciiTheme="minorEastAsia" w:eastAsiaTheme="minorEastAsia" w:hAnsiTheme="minorEastAsia" w:cstheme="minorEastAsia"/>
          <w:sz w:val="24"/>
          <w:szCs w:val="24"/>
          <w:lang w:eastAsia="zh-CN"/>
        </w:rPr>
      </w:pPr>
      <w:r>
        <w:rPr>
          <w:rFonts w:asciiTheme="minorEastAsia" w:eastAsiaTheme="minorEastAsia" w:hAnsiTheme="minorEastAsia" w:cstheme="minorEastAsia" w:hint="eastAsia"/>
          <w:sz w:val="24"/>
          <w:szCs w:val="24"/>
          <w:lang w:val="zh-CN" w:eastAsia="zh-CN" w:bidi="zh-CN"/>
        </w:rPr>
        <w:t>采用</w:t>
      </w:r>
      <w:r>
        <w:rPr>
          <w:rFonts w:asciiTheme="minorEastAsia" w:eastAsiaTheme="minorEastAsia" w:hAnsiTheme="minorEastAsia" w:cstheme="minorEastAsia" w:hint="eastAsia"/>
          <w:sz w:val="24"/>
          <w:szCs w:val="24"/>
          <w:lang w:eastAsia="zh-CN"/>
        </w:rPr>
        <w:t>“20xx</w:t>
      </w:r>
      <w:r>
        <w:rPr>
          <w:rFonts w:asciiTheme="minorEastAsia" w:eastAsiaTheme="minorEastAsia" w:hAnsiTheme="minorEastAsia" w:cstheme="minorEastAsia" w:hint="eastAsia"/>
          <w:sz w:val="24"/>
          <w:szCs w:val="24"/>
          <w:lang w:val="zh-CN" w:eastAsia="zh-CN" w:bidi="zh-CN"/>
        </w:rPr>
        <w:t>年</w:t>
      </w:r>
      <w:r>
        <w:rPr>
          <w:rFonts w:asciiTheme="minorEastAsia" w:eastAsiaTheme="minorEastAsia" w:hAnsiTheme="minorEastAsia" w:cstheme="minorEastAsia" w:hint="eastAsia"/>
          <w:sz w:val="24"/>
          <w:szCs w:val="24"/>
          <w:lang w:eastAsia="zh-CN"/>
        </w:rPr>
        <w:t>xx</w:t>
      </w:r>
      <w:r>
        <w:rPr>
          <w:rFonts w:asciiTheme="minorEastAsia" w:eastAsiaTheme="minorEastAsia" w:hAnsiTheme="minorEastAsia" w:cstheme="minorEastAsia" w:hint="eastAsia"/>
          <w:sz w:val="24"/>
          <w:szCs w:val="24"/>
          <w:lang w:val="zh-CN" w:eastAsia="zh-CN" w:bidi="zh-CN"/>
        </w:rPr>
        <w:t>月</w:t>
      </w:r>
      <w:r>
        <w:rPr>
          <w:rFonts w:asciiTheme="minorEastAsia" w:eastAsiaTheme="minorEastAsia" w:hAnsiTheme="minorEastAsia" w:cstheme="minorEastAsia" w:hint="eastAsia"/>
          <w:sz w:val="24"/>
          <w:szCs w:val="24"/>
          <w:lang w:eastAsia="zh-CN"/>
        </w:rPr>
        <w:t>xx</w:t>
      </w:r>
      <w:r>
        <w:rPr>
          <w:rFonts w:asciiTheme="minorEastAsia" w:eastAsiaTheme="minorEastAsia" w:hAnsiTheme="minorEastAsia" w:cstheme="minorEastAsia" w:hint="eastAsia"/>
          <w:sz w:val="24"/>
          <w:szCs w:val="24"/>
          <w:lang w:val="zh-CN" w:eastAsia="zh-CN" w:bidi="zh-CN"/>
        </w:rPr>
        <w:t>日”格式，如“2022年08月05日”，自动赋值。</w:t>
      </w:r>
    </w:p>
    <w:p w14:paraId="2BB2058E" w14:textId="77777777" w:rsidR="002F0176" w:rsidRDefault="00000000">
      <w:pPr>
        <w:pStyle w:val="12"/>
        <w:spacing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（6）天气状况。</w:t>
      </w:r>
    </w:p>
    <w:p w14:paraId="678BF439" w14:textId="77777777" w:rsidR="002F0176" w:rsidRDefault="00000000">
      <w:pPr>
        <w:pStyle w:val="12"/>
        <w:spacing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 xml:space="preserve">从“雨、雨夹雪或冰雹、雪、雨雪冰雹后24 </w:t>
      </w:r>
      <w:r>
        <w:rPr>
          <w:rFonts w:asciiTheme="minorEastAsia" w:eastAsiaTheme="minorEastAsia" w:hAnsiTheme="minorEastAsia" w:cstheme="minorEastAsia" w:hint="eastAsia"/>
          <w:sz w:val="24"/>
          <w:szCs w:val="24"/>
          <w:lang w:val="en-US" w:bidi="en-US"/>
        </w:rPr>
        <w:t>h</w:t>
      </w:r>
      <w:r>
        <w:rPr>
          <w:rFonts w:asciiTheme="minorEastAsia" w:eastAsiaTheme="minorEastAsia" w:hAnsiTheme="minorEastAsia" w:cstheme="minorEastAsia" w:hint="eastAsia"/>
          <w:sz w:val="24"/>
          <w:szCs w:val="24"/>
        </w:rPr>
        <w:t xml:space="preserve">内晴或多云、雨雪冰雹后24 </w:t>
      </w:r>
      <w:r>
        <w:rPr>
          <w:rFonts w:asciiTheme="minorEastAsia" w:eastAsiaTheme="minorEastAsia" w:hAnsiTheme="minorEastAsia" w:cstheme="minorEastAsia" w:hint="eastAsia"/>
          <w:sz w:val="24"/>
          <w:szCs w:val="24"/>
          <w:lang w:val="en-US" w:bidi="en-US"/>
        </w:rPr>
        <w:t>h</w:t>
      </w:r>
      <w:r>
        <w:rPr>
          <w:rFonts w:asciiTheme="minorEastAsia" w:eastAsiaTheme="minorEastAsia" w:hAnsiTheme="minorEastAsia" w:cstheme="minorEastAsia" w:hint="eastAsia"/>
          <w:sz w:val="24"/>
          <w:szCs w:val="24"/>
        </w:rPr>
        <w:t>内阴、雨雪冰雹后48</w:t>
      </w:r>
      <w:r>
        <w:rPr>
          <w:rFonts w:asciiTheme="minorEastAsia" w:eastAsiaTheme="minorEastAsia" w:hAnsiTheme="minorEastAsia" w:cstheme="minorEastAsia" w:hint="eastAsia"/>
          <w:sz w:val="24"/>
          <w:szCs w:val="24"/>
          <w:lang w:val="en-US" w:bidi="en-US"/>
        </w:rPr>
        <w:t>h</w:t>
      </w:r>
      <w:r>
        <w:rPr>
          <w:rFonts w:asciiTheme="minorEastAsia" w:eastAsiaTheme="minorEastAsia" w:hAnsiTheme="minorEastAsia" w:cstheme="minorEastAsia" w:hint="eastAsia"/>
          <w:sz w:val="24"/>
          <w:szCs w:val="24"/>
        </w:rPr>
        <w:t>内晴或多云、雨雪冰雹后48</w:t>
      </w:r>
      <w:r>
        <w:rPr>
          <w:rFonts w:asciiTheme="minorEastAsia" w:eastAsiaTheme="minorEastAsia" w:hAnsiTheme="minorEastAsia" w:cstheme="minorEastAsia" w:hint="eastAsia"/>
          <w:sz w:val="24"/>
          <w:szCs w:val="24"/>
          <w:lang w:val="en-US" w:bidi="en-US"/>
        </w:rPr>
        <w:t>h</w:t>
      </w:r>
      <w:r>
        <w:rPr>
          <w:rFonts w:asciiTheme="minorEastAsia" w:eastAsiaTheme="minorEastAsia" w:hAnsiTheme="minorEastAsia" w:cstheme="minorEastAsia" w:hint="eastAsia"/>
          <w:sz w:val="24"/>
          <w:szCs w:val="24"/>
        </w:rPr>
        <w:t>内阴、雨雪冰雹后72</w:t>
      </w:r>
      <w:r>
        <w:rPr>
          <w:rFonts w:asciiTheme="minorEastAsia" w:eastAsiaTheme="minorEastAsia" w:hAnsiTheme="minorEastAsia" w:cstheme="minorEastAsia" w:hint="eastAsia"/>
          <w:sz w:val="24"/>
          <w:szCs w:val="24"/>
          <w:lang w:val="en-US" w:bidi="en-US"/>
        </w:rPr>
        <w:t>h</w:t>
      </w:r>
      <w:r>
        <w:rPr>
          <w:rFonts w:asciiTheme="minorEastAsia" w:eastAsiaTheme="minorEastAsia" w:hAnsiTheme="minorEastAsia" w:cstheme="minorEastAsia" w:hint="eastAsia"/>
          <w:sz w:val="24"/>
          <w:szCs w:val="24"/>
        </w:rPr>
        <w:t>内晴或多云、雨雪冰雹后72</w:t>
      </w:r>
      <w:r>
        <w:rPr>
          <w:rFonts w:asciiTheme="minorEastAsia" w:eastAsiaTheme="minorEastAsia" w:hAnsiTheme="minorEastAsia" w:cstheme="minorEastAsia" w:hint="eastAsia"/>
          <w:sz w:val="24"/>
          <w:szCs w:val="24"/>
          <w:lang w:val="en-US" w:bidi="en-US"/>
        </w:rPr>
        <w:t>h</w:t>
      </w:r>
      <w:r>
        <w:rPr>
          <w:rFonts w:asciiTheme="minorEastAsia" w:eastAsiaTheme="minorEastAsia" w:hAnsiTheme="minorEastAsia" w:cstheme="minorEastAsia" w:hint="eastAsia"/>
          <w:sz w:val="24"/>
          <w:szCs w:val="24"/>
        </w:rPr>
        <w:t>内阴、连续阴72</w:t>
      </w:r>
      <w:r>
        <w:rPr>
          <w:rFonts w:asciiTheme="minorEastAsia" w:eastAsiaTheme="minorEastAsia" w:hAnsiTheme="minorEastAsia" w:cstheme="minorEastAsia" w:hint="eastAsia"/>
          <w:sz w:val="24"/>
          <w:szCs w:val="24"/>
          <w:lang w:val="en-US" w:bidi="en-US"/>
        </w:rPr>
        <w:t>h</w:t>
      </w:r>
      <w:r>
        <w:rPr>
          <w:rFonts w:asciiTheme="minorEastAsia" w:eastAsiaTheme="minorEastAsia" w:hAnsiTheme="minorEastAsia" w:cstheme="minorEastAsia" w:hint="eastAsia"/>
          <w:sz w:val="24"/>
          <w:szCs w:val="24"/>
        </w:rPr>
        <w:t>以上、连续晴72</w:t>
      </w:r>
      <w:r>
        <w:rPr>
          <w:rFonts w:asciiTheme="minorEastAsia" w:eastAsiaTheme="minorEastAsia" w:hAnsiTheme="minorEastAsia" w:cstheme="minorEastAsia" w:hint="eastAsia"/>
          <w:sz w:val="24"/>
          <w:szCs w:val="24"/>
          <w:lang w:val="en-US" w:bidi="en-US"/>
        </w:rPr>
        <w:t>h</w:t>
      </w:r>
      <w:r>
        <w:rPr>
          <w:rFonts w:asciiTheme="minorEastAsia" w:eastAsiaTheme="minorEastAsia" w:hAnsiTheme="minorEastAsia" w:cstheme="minorEastAsia" w:hint="eastAsia"/>
          <w:sz w:val="24"/>
          <w:szCs w:val="24"/>
        </w:rPr>
        <w:t>以上”选项中选择。</w:t>
      </w:r>
    </w:p>
    <w:p w14:paraId="7F250E2A" w14:textId="77777777" w:rsidR="002F0176" w:rsidRDefault="00000000">
      <w:pPr>
        <w:pStyle w:val="12"/>
        <w:spacing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（7）农药肥料翻耕信息。</w:t>
      </w:r>
    </w:p>
    <w:p w14:paraId="4B9D4AD5" w14:textId="77777777" w:rsidR="002F0176" w:rsidRDefault="00000000">
      <w:pPr>
        <w:pStyle w:val="12"/>
        <w:spacing w:after="80"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现场询问农户，从“近3天内是否施用农药”选择“是”或者“否”，选“是”进一步填写农药名称；从“近3天内是否施用肥料”选择“是”或者“否”，选“是” 进一步选择从“固体化肥、水溶性化肥、固体有机无机复混肥、水溶性有机无机复混肥、 商品有机肥、土杂肥、厩肥、水溶性有 机肥”中选择，并注明施用方式沟施、穴施、撒施、喷施、管道滴施、其他（需注明）］；从“近3天内是否翻耕”选择“是”或者“否”。</w:t>
      </w:r>
    </w:p>
    <w:p w14:paraId="6C4CA4AB" w14:textId="77777777" w:rsidR="002F0176" w:rsidRDefault="00000000">
      <w:pPr>
        <w:pStyle w:val="12"/>
        <w:spacing w:line="360" w:lineRule="auto"/>
        <w:ind w:firstLine="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w:t>
      </w:r>
      <w:r>
        <w:rPr>
          <w:rFonts w:asciiTheme="minorEastAsia" w:eastAsiaTheme="minorEastAsia" w:hAnsiTheme="minorEastAsia" w:cstheme="minorEastAsia" w:hint="eastAsia"/>
          <w:sz w:val="24"/>
          <w:szCs w:val="24"/>
          <w:lang w:val="en-US"/>
        </w:rPr>
        <w:t>8</w:t>
      </w:r>
      <w:r>
        <w:rPr>
          <w:rFonts w:asciiTheme="minorEastAsia" w:eastAsiaTheme="minorEastAsia" w:hAnsiTheme="minorEastAsia" w:cstheme="minorEastAsia" w:hint="eastAsia"/>
          <w:sz w:val="24"/>
          <w:szCs w:val="24"/>
        </w:rPr>
        <w:t>)调查</w:t>
      </w:r>
      <w:r>
        <w:rPr>
          <w:rFonts w:asciiTheme="minorEastAsia" w:eastAsiaTheme="minorEastAsia" w:hAnsiTheme="minorEastAsia" w:cstheme="minorEastAsia" w:hint="eastAsia"/>
          <w:sz w:val="24"/>
          <w:szCs w:val="24"/>
          <w:lang w:val="en-US"/>
        </w:rPr>
        <w:t>人</w:t>
      </w:r>
      <w:r>
        <w:rPr>
          <w:rFonts w:asciiTheme="minorEastAsia" w:eastAsiaTheme="minorEastAsia" w:hAnsiTheme="minorEastAsia" w:cstheme="minorEastAsia" w:hint="eastAsia"/>
          <w:sz w:val="24"/>
          <w:szCs w:val="24"/>
        </w:rPr>
        <w:t>。</w:t>
      </w:r>
    </w:p>
    <w:p w14:paraId="53562569" w14:textId="77777777" w:rsidR="002F0176" w:rsidRDefault="00000000">
      <w:pPr>
        <w:pStyle w:val="12"/>
        <w:spacing w:line="360" w:lineRule="auto"/>
        <w:ind w:firstLine="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填写现场技术领队姓名及所属单位，调查人由系统提供现场选择。</w:t>
      </w:r>
    </w:p>
    <w:p w14:paraId="2AE61F90" w14:textId="77777777" w:rsidR="002F0176" w:rsidRDefault="00000000">
      <w:pPr>
        <w:pStyle w:val="12"/>
        <w:spacing w:line="360" w:lineRule="auto"/>
        <w:ind w:firstLine="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(9)调查机构。</w:t>
      </w:r>
    </w:p>
    <w:p w14:paraId="595598CC" w14:textId="77777777" w:rsidR="002F0176" w:rsidRDefault="00000000">
      <w:pPr>
        <w:pStyle w:val="12"/>
        <w:spacing w:after="80" w:line="360" w:lineRule="auto"/>
        <w:ind w:firstLine="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填写调查任务承担机构全称，调查机构由系统提供现场选择。</w:t>
      </w:r>
    </w:p>
    <w:p w14:paraId="43D3C0DF" w14:textId="77777777" w:rsidR="002F0176" w:rsidRDefault="002F0176">
      <w:pPr>
        <w:pStyle w:val="12"/>
        <w:spacing w:after="80" w:line="360" w:lineRule="auto"/>
        <w:ind w:firstLine="440"/>
        <w:jc w:val="both"/>
      </w:pPr>
    </w:p>
    <w:p w14:paraId="2D9B0108" w14:textId="77777777" w:rsidR="002F0176" w:rsidRDefault="00000000">
      <w:pPr>
        <w:pStyle w:val="12"/>
        <w:spacing w:after="120" w:line="360" w:lineRule="auto"/>
        <w:ind w:firstLine="0"/>
        <w:rPr>
          <w:rFonts w:asciiTheme="majorEastAsia" w:eastAsiaTheme="majorEastAsia" w:hAnsiTheme="majorEastAsia" w:cstheme="majorEastAsia"/>
          <w:b/>
          <w:bCs/>
          <w:sz w:val="24"/>
          <w:szCs w:val="24"/>
        </w:rPr>
      </w:pPr>
      <w:r>
        <w:rPr>
          <w:rFonts w:asciiTheme="majorEastAsia" w:eastAsiaTheme="majorEastAsia" w:hAnsiTheme="majorEastAsia" w:cstheme="majorEastAsia" w:hint="eastAsia"/>
          <w:b/>
          <w:bCs/>
          <w:sz w:val="24"/>
          <w:szCs w:val="24"/>
          <w:lang w:val="en-US" w:bidi="en-US"/>
        </w:rPr>
        <w:t>5.</w:t>
      </w:r>
      <w:r>
        <w:rPr>
          <w:rFonts w:asciiTheme="majorEastAsia" w:eastAsiaTheme="majorEastAsia" w:hAnsiTheme="majorEastAsia" w:cstheme="majorEastAsia" w:hint="eastAsia"/>
          <w:b/>
          <w:bCs/>
          <w:sz w:val="24"/>
          <w:szCs w:val="24"/>
        </w:rPr>
        <w:t>4</w:t>
      </w:r>
      <w:r>
        <w:rPr>
          <w:rFonts w:asciiTheme="majorEastAsia" w:eastAsiaTheme="majorEastAsia" w:hAnsiTheme="majorEastAsia" w:cstheme="majorEastAsia" w:hint="eastAsia"/>
          <w:b/>
          <w:bCs/>
          <w:sz w:val="24"/>
          <w:szCs w:val="24"/>
          <w:lang w:val="en-US"/>
        </w:rPr>
        <w:t xml:space="preserve">  </w:t>
      </w:r>
      <w:r>
        <w:rPr>
          <w:rFonts w:asciiTheme="majorEastAsia" w:eastAsiaTheme="majorEastAsia" w:hAnsiTheme="majorEastAsia" w:cstheme="majorEastAsia" w:hint="eastAsia"/>
          <w:b/>
          <w:bCs/>
          <w:sz w:val="24"/>
          <w:szCs w:val="24"/>
        </w:rPr>
        <w:t>土壤生物样品采集</w:t>
      </w:r>
    </w:p>
    <w:p w14:paraId="2E835777" w14:textId="77777777" w:rsidR="002F0176" w:rsidRDefault="00000000">
      <w:pPr>
        <w:pStyle w:val="12"/>
        <w:spacing w:after="240" w:line="360" w:lineRule="auto"/>
        <w:ind w:firstLine="440"/>
      </w:pPr>
      <w:r>
        <w:rPr>
          <w:rFonts w:asciiTheme="minorEastAsia" w:eastAsiaTheme="minorEastAsia" w:hAnsiTheme="minorEastAsia" w:cstheme="minorEastAsia" w:hint="eastAsia"/>
          <w:sz w:val="24"/>
          <w:szCs w:val="24"/>
        </w:rPr>
        <w:t>选定土壤生物调查样地后，根据样地的地形、土壤条件划分为3个条件相对一致的采样区块 (图2),采用分区随机采样法采集土壤生物样品。</w:t>
      </w:r>
      <w:r>
        <w:rPr>
          <w:rFonts w:hint="eastAsia"/>
          <w:lang w:val="en-US"/>
        </w:rPr>
        <w:t xml:space="preserve">            </w:t>
      </w:r>
      <w:r>
        <w:rPr>
          <w:noProof/>
        </w:rPr>
        <w:lastRenderedPageBreak/>
        <w:drawing>
          <wp:inline distT="0" distB="0" distL="114300" distR="114300" wp14:anchorId="744EBF01" wp14:editId="0C027364">
            <wp:extent cx="3868420" cy="2012950"/>
            <wp:effectExtent l="0" t="0" r="2540" b="13970"/>
            <wp:docPr id="13"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6"/>
                    <pic:cNvPicPr>
                      <a:picLocks noChangeAspect="1"/>
                    </pic:cNvPicPr>
                  </pic:nvPicPr>
                  <pic:blipFill>
                    <a:blip r:embed="rId14"/>
                    <a:stretch>
                      <a:fillRect/>
                    </a:stretch>
                  </pic:blipFill>
                  <pic:spPr>
                    <a:xfrm>
                      <a:off x="0" y="0"/>
                      <a:ext cx="3868420" cy="2012950"/>
                    </a:xfrm>
                    <a:prstGeom prst="rect">
                      <a:avLst/>
                    </a:prstGeom>
                    <a:noFill/>
                    <a:ln>
                      <a:noFill/>
                    </a:ln>
                  </pic:spPr>
                </pic:pic>
              </a:graphicData>
            </a:graphic>
          </wp:inline>
        </w:drawing>
      </w:r>
    </w:p>
    <w:p w14:paraId="7FBF359C" w14:textId="77777777" w:rsidR="002F0176" w:rsidRDefault="002F0176">
      <w:pPr>
        <w:spacing w:line="360" w:lineRule="auto"/>
        <w:jc w:val="center"/>
        <w:rPr>
          <w:sz w:val="2"/>
          <w:szCs w:val="2"/>
          <w:lang w:eastAsia="zh-CN"/>
        </w:rPr>
      </w:pPr>
    </w:p>
    <w:p w14:paraId="6578A984" w14:textId="77777777" w:rsidR="002F0176" w:rsidRDefault="00000000">
      <w:pPr>
        <w:pStyle w:val="a9"/>
        <w:spacing w:line="360" w:lineRule="auto"/>
        <w:jc w:val="center"/>
        <w:rPr>
          <w:rFonts w:asciiTheme="minorEastAsia" w:eastAsiaTheme="minorEastAsia" w:hAnsiTheme="minorEastAsia" w:cstheme="minorEastAsia"/>
          <w:sz w:val="24"/>
          <w:szCs w:val="24"/>
        </w:rPr>
      </w:pPr>
      <w:r>
        <w:rPr>
          <w:noProof/>
          <w:sz w:val="20"/>
        </w:rPr>
        <mc:AlternateContent>
          <mc:Choice Requires="wps">
            <w:drawing>
              <wp:anchor distT="0" distB="0" distL="114300" distR="114300" simplePos="0" relativeHeight="251663360" behindDoc="0" locked="0" layoutInCell="1" allowOverlap="1" wp14:anchorId="551177B4" wp14:editId="1A2A0CF5">
                <wp:simplePos x="0" y="0"/>
                <wp:positionH relativeFrom="column">
                  <wp:posOffset>2324100</wp:posOffset>
                </wp:positionH>
                <wp:positionV relativeFrom="paragraph">
                  <wp:posOffset>59690</wp:posOffset>
                </wp:positionV>
                <wp:extent cx="88900" cy="88265"/>
                <wp:effectExtent l="4445" t="4445" r="13335" b="13970"/>
                <wp:wrapNone/>
                <wp:docPr id="4" name="流程图: 联系 4"/>
                <wp:cNvGraphicFramePr/>
                <a:graphic xmlns:a="http://schemas.openxmlformats.org/drawingml/2006/main">
                  <a:graphicData uri="http://schemas.microsoft.com/office/word/2010/wordprocessingShape">
                    <wps:wsp>
                      <wps:cNvSpPr/>
                      <wps:spPr>
                        <a:xfrm>
                          <a:off x="3249930" y="3176270"/>
                          <a:ext cx="88900" cy="88265"/>
                        </a:xfrm>
                        <a:prstGeom prst="flowChartConnector">
                          <a:avLst/>
                        </a:prstGeom>
                        <a:solidFill>
                          <a:schemeClr val="tx1">
                            <a:lumMod val="50000"/>
                            <a:lumOff val="5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shape id="_x0000_s1026" o:spid="_x0000_s1026" o:spt="120" type="#_x0000_t120" style="position:absolute;left:0pt;margin-left:183pt;margin-top:4.7pt;height:6.95pt;width:7pt;z-index:251677696;v-text-anchor:middle;mso-width-relative:page;mso-height-relative:page;" fillcolor="#808080 [1629]" filled="t" stroked="t" coordsize="21600,21600" o:gfxdata="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">
                <v:fill on="t" focussize="0,0"/>
                <v:stroke color="#000000 [3213]" joinstyle="round"/>
                <v:imagedata o:title=""/>
                <o:lock v:ext="edit" aspectratio="f"/>
              </v:shape>
            </w:pict>
          </mc:Fallback>
        </mc:AlternateContent>
      </w:r>
      <w:r>
        <w:rPr>
          <w:noProof/>
          <w:sz w:val="20"/>
        </w:rPr>
        <mc:AlternateContent>
          <mc:Choice Requires="wps">
            <w:drawing>
              <wp:anchor distT="0" distB="0" distL="114300" distR="114300" simplePos="0" relativeHeight="251664384" behindDoc="0" locked="0" layoutInCell="1" allowOverlap="1" wp14:anchorId="5A3FE14D" wp14:editId="5FB3400E">
                <wp:simplePos x="0" y="0"/>
                <wp:positionH relativeFrom="column">
                  <wp:posOffset>3811905</wp:posOffset>
                </wp:positionH>
                <wp:positionV relativeFrom="paragraph">
                  <wp:posOffset>37465</wp:posOffset>
                </wp:positionV>
                <wp:extent cx="102235" cy="108585"/>
                <wp:effectExtent l="9525" t="9525" r="10160" b="19050"/>
                <wp:wrapNone/>
                <wp:docPr id="15" name="矩形 15"/>
                <wp:cNvGraphicFramePr/>
                <a:graphic xmlns:a="http://schemas.openxmlformats.org/drawingml/2006/main">
                  <a:graphicData uri="http://schemas.microsoft.com/office/word/2010/wordprocessingShape">
                    <wps:wsp>
                      <wps:cNvSpPr/>
                      <wps:spPr>
                        <a:xfrm>
                          <a:off x="4744085" y="3326765"/>
                          <a:ext cx="102235" cy="10858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rect id="_x0000_s1026" o:spid="_x0000_s1026" o:spt="1" style="position:absolute;left:0pt;margin-left:300.15pt;margin-top:2.95pt;height:8.55pt;width:8.05pt;z-index:251678720;v-text-anchor:middle;mso-width-relative:page;mso-height-relative:page;" filled="f" stroked="t" coordsize="21600,21600" o:gfxdata="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">
                <v:fill on="f" focussize="0,0"/>
                <v:stroke weight="1.5pt" color="#000000 [3213]" joinstyle="round"/>
                <v:imagedata o:title=""/>
                <o:lock v:ext="edit" aspectratio="f"/>
              </v:rect>
            </w:pict>
          </mc:Fallback>
        </mc:AlternateContent>
      </w:r>
      <w:r>
        <w:rPr>
          <w:rFonts w:asciiTheme="minorEastAsia" w:eastAsiaTheme="minorEastAsia" w:hAnsiTheme="minorEastAsia" w:cstheme="minorEastAsia" w:hint="eastAsia"/>
          <w:sz w:val="24"/>
          <w:szCs w:val="24"/>
        </w:rPr>
        <w:t>★土壤剖面调查点</w:t>
      </w:r>
      <w:r>
        <w:rPr>
          <w:rFonts w:asciiTheme="minorEastAsia" w:eastAsiaTheme="minorEastAsia" w:hAnsiTheme="minorEastAsia" w:cstheme="minorEastAsia" w:hint="eastAsia"/>
          <w:sz w:val="24"/>
          <w:szCs w:val="24"/>
          <w:lang w:val="en-US"/>
        </w:rPr>
        <w:t xml:space="preserve">  </w:t>
      </w:r>
      <w:r>
        <w:rPr>
          <w:rFonts w:asciiTheme="minorEastAsia" w:eastAsiaTheme="minorEastAsia" w:hAnsiTheme="minorEastAsia" w:cstheme="minorEastAsia" w:hint="eastAsia"/>
          <w:sz w:val="24"/>
          <w:szCs w:val="24"/>
        </w:rPr>
        <w:t>微生物/线虫采样点</w:t>
      </w:r>
      <w:r>
        <w:rPr>
          <w:rFonts w:asciiTheme="minorEastAsia" w:eastAsiaTheme="minorEastAsia" w:hAnsiTheme="minorEastAsia" w:cstheme="minorEastAsia" w:hint="eastAsia"/>
          <w:sz w:val="24"/>
          <w:szCs w:val="24"/>
          <w:lang w:val="en-US"/>
        </w:rPr>
        <w:t xml:space="preserve">   </w:t>
      </w:r>
      <w:r>
        <w:rPr>
          <w:rFonts w:asciiTheme="minorEastAsia" w:eastAsiaTheme="minorEastAsia" w:hAnsiTheme="minorEastAsia" w:cstheme="minorEastAsia" w:hint="eastAsia"/>
          <w:sz w:val="24"/>
          <w:szCs w:val="24"/>
        </w:rPr>
        <w:t xml:space="preserve">蚯蚓采样点 </w:t>
      </w:r>
    </w:p>
    <w:p w14:paraId="610C12EE" w14:textId="77777777" w:rsidR="002F0176" w:rsidRDefault="00000000">
      <w:pPr>
        <w:pStyle w:val="a9"/>
        <w:spacing w:line="360" w:lineRule="auto"/>
        <w:jc w:val="center"/>
      </w:pPr>
      <w:r>
        <w:rPr>
          <w:rFonts w:asciiTheme="minorEastAsia" w:eastAsiaTheme="minorEastAsia" w:hAnsiTheme="minorEastAsia" w:cstheme="minorEastAsia" w:hint="eastAsia"/>
          <w:sz w:val="24"/>
          <w:szCs w:val="24"/>
        </w:rPr>
        <w:t>图</w:t>
      </w:r>
      <w:r>
        <w:rPr>
          <w:rFonts w:asciiTheme="minorEastAsia" w:eastAsiaTheme="minorEastAsia" w:hAnsiTheme="minorEastAsia" w:cstheme="minorEastAsia" w:hint="eastAsia"/>
          <w:b/>
          <w:bCs/>
          <w:sz w:val="24"/>
          <w:szCs w:val="24"/>
        </w:rPr>
        <w:t xml:space="preserve">2 </w:t>
      </w:r>
      <w:r>
        <w:rPr>
          <w:rFonts w:asciiTheme="minorEastAsia" w:eastAsiaTheme="minorEastAsia" w:hAnsiTheme="minorEastAsia" w:cstheme="minorEastAsia" w:hint="eastAsia"/>
          <w:sz w:val="24"/>
          <w:szCs w:val="24"/>
        </w:rPr>
        <w:t>土壤生物调查样地采样分区与采样点布设</w:t>
      </w:r>
    </w:p>
    <w:p w14:paraId="273F1678" w14:textId="77777777" w:rsidR="002F0176" w:rsidRDefault="00000000">
      <w:pPr>
        <w:pStyle w:val="42"/>
        <w:keepNext/>
        <w:keepLines/>
        <w:spacing w:after="0" w:line="360" w:lineRule="auto"/>
        <w:rPr>
          <w:rFonts w:asciiTheme="majorEastAsia" w:eastAsiaTheme="majorEastAsia" w:hAnsiTheme="majorEastAsia" w:cstheme="majorEastAsia"/>
          <w:sz w:val="24"/>
          <w:szCs w:val="24"/>
        </w:rPr>
      </w:pPr>
      <w:bookmarkStart w:id="15" w:name="bookmark31"/>
      <w:r>
        <w:rPr>
          <w:rFonts w:asciiTheme="majorEastAsia" w:eastAsiaTheme="majorEastAsia" w:hAnsiTheme="majorEastAsia" w:cstheme="majorEastAsia" w:hint="eastAsia"/>
          <w:sz w:val="24"/>
          <w:szCs w:val="24"/>
          <w:lang w:val="en-US" w:bidi="en-US"/>
        </w:rPr>
        <w:t xml:space="preserve">5.4.1  </w:t>
      </w:r>
      <w:r>
        <w:rPr>
          <w:rFonts w:asciiTheme="majorEastAsia" w:eastAsiaTheme="majorEastAsia" w:hAnsiTheme="majorEastAsia" w:cstheme="majorEastAsia" w:hint="eastAsia"/>
          <w:sz w:val="24"/>
          <w:szCs w:val="24"/>
        </w:rPr>
        <w:t>土壤微生物和线虫的土钻法采样</w:t>
      </w:r>
      <w:bookmarkEnd w:id="15"/>
    </w:p>
    <w:p w14:paraId="3A4DC38C" w14:textId="77777777" w:rsidR="002F0176" w:rsidRDefault="00000000">
      <w:pPr>
        <w:pStyle w:val="12"/>
        <w:spacing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果园和林地去除地面植被和枯枝落叶，具体采样位置设在树冠边缘垂直下方；农田去除表面杂物，垄作农田土壤，采集垄上(种植作物条带上)非根际土。在每个采样区块内，利用直径</w:t>
      </w:r>
      <w:r>
        <w:rPr>
          <w:rFonts w:asciiTheme="minorEastAsia" w:eastAsiaTheme="minorEastAsia" w:hAnsiTheme="minorEastAsia" w:cstheme="minorEastAsia" w:hint="eastAsia"/>
          <w:sz w:val="24"/>
          <w:szCs w:val="24"/>
          <w:lang w:val="en-US" w:bidi="en-US"/>
        </w:rPr>
        <w:t xml:space="preserve">50mm </w:t>
      </w:r>
      <w:r>
        <w:rPr>
          <w:rFonts w:asciiTheme="minorEastAsia" w:eastAsiaTheme="minorEastAsia" w:hAnsiTheme="minorEastAsia" w:cstheme="minorEastAsia" w:hint="eastAsia"/>
          <w:sz w:val="24"/>
          <w:szCs w:val="24"/>
        </w:rPr>
        <w:t>的不锈钢土钻随机采集15个0〜20cm土层的土壤样品，按四分法混合成1个土壤微生物样品和1个线虫样品，样品重量不够可适当增加采样点数。每个样地分别采集3个微生物混合样和3个线虫混合样作为重复。针对包含多块地块、种植不同作物类型的样地，每个重复样的多点混合采样点应选择在同一地块、具有相同的作物类型，3个重复样也应尽可能选择相同或相似的作物类型。</w:t>
      </w:r>
    </w:p>
    <w:p w14:paraId="5453B66A" w14:textId="77777777" w:rsidR="002F0176" w:rsidRDefault="00000000">
      <w:pPr>
        <w:pStyle w:val="12"/>
        <w:spacing w:line="360" w:lineRule="auto"/>
        <w:ind w:firstLine="0"/>
        <w:rPr>
          <w:rFonts w:asciiTheme="majorEastAsia" w:eastAsiaTheme="majorEastAsia" w:hAnsiTheme="majorEastAsia" w:cstheme="majorEastAsia"/>
          <w:b/>
          <w:bCs/>
          <w:sz w:val="24"/>
          <w:szCs w:val="24"/>
        </w:rPr>
      </w:pPr>
      <w:r>
        <w:rPr>
          <w:rFonts w:asciiTheme="majorEastAsia" w:eastAsiaTheme="majorEastAsia" w:hAnsiTheme="majorEastAsia" w:cstheme="majorEastAsia" w:hint="eastAsia"/>
          <w:b/>
          <w:bCs/>
          <w:sz w:val="24"/>
          <w:szCs w:val="24"/>
          <w:lang w:val="en-US" w:bidi="en-US"/>
        </w:rPr>
        <w:t xml:space="preserve">5.4.1.1  </w:t>
      </w:r>
      <w:r>
        <w:rPr>
          <w:rFonts w:asciiTheme="majorEastAsia" w:eastAsiaTheme="majorEastAsia" w:hAnsiTheme="majorEastAsia" w:cstheme="majorEastAsia" w:hint="eastAsia"/>
          <w:b/>
          <w:bCs/>
          <w:sz w:val="24"/>
          <w:szCs w:val="24"/>
        </w:rPr>
        <w:t>好气状态下土壤样品的采集</w:t>
      </w:r>
    </w:p>
    <w:p w14:paraId="2A89D135" w14:textId="77777777" w:rsidR="002F0176" w:rsidRDefault="00000000">
      <w:pPr>
        <w:pStyle w:val="12"/>
        <w:spacing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(1) 先去除土壤上面的任何覆盖物,包括植物、苔藓、可见根系、凋落物,以及可见的土壤动物等。</w:t>
      </w:r>
    </w:p>
    <w:p w14:paraId="042BA9C9" w14:textId="77777777" w:rsidR="002F0176" w:rsidRDefault="00000000">
      <w:pPr>
        <w:pStyle w:val="12"/>
        <w:spacing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(2)每个采样点的取土深度及重量应均匀一致，土样上层和下层的比例也要相同。采样铲或筒形取样器应垂直于地面，入土至规定的深度；斜插或入土角度不同，有可能使各样点的取土深度不够 一致。</w:t>
      </w:r>
    </w:p>
    <w:p w14:paraId="1A1D3B18" w14:textId="77777777" w:rsidR="002F0176" w:rsidRDefault="00000000">
      <w:pPr>
        <w:pStyle w:val="12"/>
        <w:spacing w:line="360" w:lineRule="auto"/>
        <w:ind w:firstLine="44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(3)用于土壤微生物分析和土壤线虫分离鉴定的每个混合样品分别以1000g左右为宜。</w:t>
      </w:r>
    </w:p>
    <w:p w14:paraId="6E70CE99" w14:textId="77777777" w:rsidR="002F0176" w:rsidRDefault="00000000">
      <w:pPr>
        <w:pStyle w:val="12"/>
        <w:spacing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(4)采集的样品量过多时，可用四分法将多余的土壤弃去。四分法是将采集的土样放在盘子里或塑料布上，掰碎、混匀，铺成四方形，划对角线将土样分成四等份；把对角的两份分别合并成一份，保留一份，弃去一份。如果所得的土样仍然很多，可多次重复使用四分法缩分，直至所需重量。</w:t>
      </w:r>
    </w:p>
    <w:p w14:paraId="78B2BD56" w14:textId="77777777" w:rsidR="002F0176" w:rsidRDefault="00000000">
      <w:pPr>
        <w:pStyle w:val="12"/>
        <w:spacing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lastRenderedPageBreak/>
        <w:t>(5)样品采集后立即装4工冷藏箱或者冰袋中保存，尽快以低温鲜样运输方式邮寄回实验室分析。</w:t>
      </w:r>
    </w:p>
    <w:p w14:paraId="7C1692E3" w14:textId="77777777" w:rsidR="002F0176" w:rsidRDefault="00000000">
      <w:pPr>
        <w:pStyle w:val="12"/>
        <w:spacing w:line="360" w:lineRule="auto"/>
        <w:ind w:firstLine="0"/>
        <w:rPr>
          <w:rFonts w:asciiTheme="majorEastAsia" w:eastAsiaTheme="majorEastAsia" w:hAnsiTheme="majorEastAsia" w:cstheme="majorEastAsia"/>
          <w:b/>
          <w:bCs/>
          <w:sz w:val="24"/>
          <w:szCs w:val="24"/>
        </w:rPr>
      </w:pPr>
      <w:r>
        <w:rPr>
          <w:rFonts w:asciiTheme="majorEastAsia" w:eastAsiaTheme="majorEastAsia" w:hAnsiTheme="majorEastAsia" w:cstheme="majorEastAsia" w:hint="eastAsia"/>
          <w:b/>
          <w:bCs/>
          <w:sz w:val="24"/>
          <w:szCs w:val="24"/>
          <w:lang w:val="en-US" w:bidi="en-US"/>
        </w:rPr>
        <w:t xml:space="preserve">5.4.1.2  </w:t>
      </w:r>
      <w:r>
        <w:rPr>
          <w:rFonts w:asciiTheme="majorEastAsia" w:eastAsiaTheme="majorEastAsia" w:hAnsiTheme="majorEastAsia" w:cstheme="majorEastAsia" w:hint="eastAsia"/>
          <w:b/>
          <w:bCs/>
          <w:sz w:val="24"/>
          <w:szCs w:val="24"/>
        </w:rPr>
        <w:t>淹水或潮湿的稻田和湿地土壤样品采集</w:t>
      </w:r>
    </w:p>
    <w:p w14:paraId="090DF80B" w14:textId="77777777" w:rsidR="002F0176" w:rsidRDefault="00000000">
      <w:pPr>
        <w:pStyle w:val="12"/>
        <w:tabs>
          <w:tab w:val="left" w:pos="920"/>
        </w:tabs>
        <w:spacing w:line="360" w:lineRule="auto"/>
        <w:ind w:left="440" w:firstLine="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w:t>
      </w:r>
      <w:r>
        <w:rPr>
          <w:rFonts w:asciiTheme="minorEastAsia" w:eastAsiaTheme="minorEastAsia" w:hAnsiTheme="minorEastAsia" w:cstheme="minorEastAsia" w:hint="eastAsia"/>
          <w:sz w:val="24"/>
          <w:szCs w:val="24"/>
          <w:lang w:val="en-US"/>
        </w:rPr>
        <w:t>1</w:t>
      </w:r>
      <w:r>
        <w:rPr>
          <w:rFonts w:asciiTheme="minorEastAsia" w:eastAsiaTheme="minorEastAsia" w:hAnsiTheme="minorEastAsia" w:cstheme="minorEastAsia" w:hint="eastAsia"/>
          <w:sz w:val="24"/>
          <w:szCs w:val="24"/>
        </w:rPr>
        <w:t>）若土壤已被排干或自然水位在地表以下,则上部土层的样品按好气状态下土壤样品相同的方式采取。</w:t>
      </w:r>
    </w:p>
    <w:p w14:paraId="77F16EEC" w14:textId="77777777" w:rsidR="002F0176" w:rsidRDefault="00000000">
      <w:pPr>
        <w:pStyle w:val="12"/>
        <w:tabs>
          <w:tab w:val="left" w:pos="871"/>
        </w:tabs>
        <w:spacing w:line="360" w:lineRule="auto"/>
        <w:ind w:left="440" w:firstLine="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w:t>
      </w:r>
      <w:r>
        <w:rPr>
          <w:rFonts w:asciiTheme="minorEastAsia" w:eastAsiaTheme="minorEastAsia" w:hAnsiTheme="minorEastAsia" w:cstheme="minorEastAsia" w:hint="eastAsia"/>
          <w:sz w:val="24"/>
          <w:szCs w:val="24"/>
          <w:lang w:val="en-US"/>
        </w:rPr>
        <w:t>2</w:t>
      </w:r>
      <w:r>
        <w:rPr>
          <w:rFonts w:asciiTheme="minorEastAsia" w:eastAsiaTheme="minorEastAsia" w:hAnsiTheme="minorEastAsia" w:cstheme="minorEastAsia" w:hint="eastAsia"/>
          <w:sz w:val="24"/>
          <w:szCs w:val="24"/>
        </w:rPr>
        <w:t>）把淹水状态下采集的表层土样排在塑料布上,经核对后立即装入塑料袋,以手揉搓样袋排出空气，扎紧袋口，系上标签；再套上另一个塑料袋，扎紧袋口，系上另一份相同的标签。</w:t>
      </w:r>
    </w:p>
    <w:p w14:paraId="04394508" w14:textId="77777777" w:rsidR="002F0176" w:rsidRDefault="00000000">
      <w:pPr>
        <w:pStyle w:val="12"/>
        <w:spacing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(3)采集水稻土或湿地等烂泥土样时，四分法难以应用，可改为在塑料盆(桶)中用塑料棒将样品搅匀，取出所需数量的土样。</w:t>
      </w:r>
    </w:p>
    <w:p w14:paraId="2419E999" w14:textId="77777777" w:rsidR="002F0176" w:rsidRDefault="00000000">
      <w:pPr>
        <w:pStyle w:val="12"/>
        <w:spacing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采样点位应选在被采土壤类型特征明显的地方，地形相对平坦、稳定、植被良好；坡脚、洼地等 具有从属景观特征的地点不设采样点； 城镇、住宅、围墙、道路、沟渠、 田埂、粪坑、堆肥点、坟墓 附近等处人为干扰大，可能导致土壤性状变化，使土壤失去代表性，不宜设采样点；采样点离铁路、公路至少</w:t>
      </w:r>
      <w:r>
        <w:rPr>
          <w:rFonts w:asciiTheme="minorEastAsia" w:eastAsiaTheme="minorEastAsia" w:hAnsiTheme="minorEastAsia" w:cstheme="minorEastAsia" w:hint="eastAsia"/>
          <w:sz w:val="24"/>
          <w:szCs w:val="24"/>
          <w:lang w:val="en-US" w:bidi="en-US"/>
        </w:rPr>
        <w:t>300m;</w:t>
      </w:r>
      <w:r>
        <w:rPr>
          <w:rFonts w:asciiTheme="minorEastAsia" w:eastAsiaTheme="minorEastAsia" w:hAnsiTheme="minorEastAsia" w:cstheme="minorEastAsia" w:hint="eastAsia"/>
          <w:sz w:val="24"/>
          <w:szCs w:val="24"/>
        </w:rPr>
        <w:t>不在水土流失严重或表土被破坏处设采样点。</w:t>
      </w:r>
    </w:p>
    <w:p w14:paraId="11235413" w14:textId="77777777" w:rsidR="002F0176" w:rsidRDefault="00000000">
      <w:pPr>
        <w:pStyle w:val="42"/>
        <w:keepNext/>
        <w:keepLines/>
        <w:spacing w:after="0" w:line="360" w:lineRule="auto"/>
        <w:rPr>
          <w:rFonts w:asciiTheme="majorEastAsia" w:eastAsiaTheme="majorEastAsia" w:hAnsiTheme="majorEastAsia" w:cstheme="majorEastAsia"/>
          <w:sz w:val="24"/>
          <w:szCs w:val="24"/>
        </w:rPr>
      </w:pPr>
      <w:bookmarkStart w:id="16" w:name="bookmark33"/>
      <w:r>
        <w:rPr>
          <w:rFonts w:asciiTheme="majorEastAsia" w:eastAsiaTheme="majorEastAsia" w:hAnsiTheme="majorEastAsia" w:cstheme="majorEastAsia" w:hint="eastAsia"/>
          <w:sz w:val="24"/>
          <w:szCs w:val="24"/>
          <w:lang w:val="en-US" w:bidi="en-US"/>
        </w:rPr>
        <w:t xml:space="preserve">5.4.2  </w:t>
      </w:r>
      <w:r>
        <w:rPr>
          <w:rFonts w:asciiTheme="majorEastAsia" w:eastAsiaTheme="majorEastAsia" w:hAnsiTheme="majorEastAsia" w:cstheme="majorEastAsia" w:hint="eastAsia"/>
          <w:sz w:val="24"/>
          <w:szCs w:val="24"/>
        </w:rPr>
        <w:t>土壤中蚯蚓的手拣法采样</w:t>
      </w:r>
      <w:bookmarkEnd w:id="16"/>
    </w:p>
    <w:p w14:paraId="135D06F1" w14:textId="4D70C3A8" w:rsidR="002F0176" w:rsidRDefault="00000000">
      <w:pPr>
        <w:pStyle w:val="12"/>
        <w:spacing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在每个采样区块随机选择1个</w:t>
      </w:r>
      <w:r>
        <w:rPr>
          <w:rFonts w:asciiTheme="minorEastAsia" w:eastAsiaTheme="minorEastAsia" w:hAnsiTheme="minorEastAsia" w:cstheme="minorEastAsia" w:hint="eastAsia"/>
          <w:sz w:val="24"/>
          <w:szCs w:val="24"/>
          <w:lang w:val="en-US" w:bidi="en-US"/>
        </w:rPr>
        <w:t>1.</w:t>
      </w:r>
      <w:r>
        <w:rPr>
          <w:rFonts w:asciiTheme="minorEastAsia" w:eastAsiaTheme="minorEastAsia" w:hAnsiTheme="minorEastAsia" w:cstheme="minorEastAsia" w:hint="eastAsia"/>
          <w:sz w:val="24"/>
          <w:szCs w:val="24"/>
        </w:rPr>
        <w:t>0m</w:t>
      </w:r>
      <w:r>
        <w:rPr>
          <w:rFonts w:asciiTheme="minorEastAsia" w:eastAsiaTheme="minorEastAsia" w:hAnsiTheme="minorEastAsia" w:cstheme="minorEastAsia" w:hint="eastAsia"/>
          <w:sz w:val="24"/>
          <w:szCs w:val="24"/>
          <w:lang w:val="en-US"/>
        </w:rPr>
        <w:t>×</w:t>
      </w:r>
      <w:r>
        <w:rPr>
          <w:rFonts w:asciiTheme="minorEastAsia" w:eastAsiaTheme="minorEastAsia" w:hAnsiTheme="minorEastAsia" w:cstheme="minorEastAsia" w:hint="eastAsia"/>
          <w:sz w:val="24"/>
          <w:szCs w:val="24"/>
          <w:lang w:val="en-US" w:bidi="en-US"/>
        </w:rPr>
        <w:t>l.</w:t>
      </w:r>
      <w:r>
        <w:rPr>
          <w:rFonts w:asciiTheme="minorEastAsia" w:eastAsiaTheme="minorEastAsia" w:hAnsiTheme="minorEastAsia" w:cstheme="minorEastAsia" w:hint="eastAsia"/>
          <w:sz w:val="24"/>
          <w:szCs w:val="24"/>
        </w:rPr>
        <w:t>0m的样方，利用手拣法采集0</w:t>
      </w:r>
      <w:r>
        <w:rPr>
          <w:rFonts w:asciiTheme="minorEastAsia" w:eastAsiaTheme="minorEastAsia" w:hAnsiTheme="minorEastAsia" w:cstheme="minorEastAsia" w:hint="eastAsia"/>
          <w:sz w:val="24"/>
          <w:szCs w:val="24"/>
          <w:lang w:val="en-US"/>
        </w:rPr>
        <w:t>～</w:t>
      </w:r>
      <w:r>
        <w:rPr>
          <w:rFonts w:asciiTheme="minorEastAsia" w:eastAsiaTheme="minorEastAsia" w:hAnsiTheme="minorEastAsia" w:cstheme="minorEastAsia" w:hint="eastAsia"/>
          <w:sz w:val="24"/>
          <w:szCs w:val="24"/>
        </w:rPr>
        <w:t>30cm</w:t>
      </w:r>
      <w:r>
        <w:rPr>
          <w:rFonts w:asciiTheme="minorEastAsia" w:eastAsiaTheme="minorEastAsia" w:hAnsiTheme="minorEastAsia" w:cstheme="minorEastAsia" w:hint="eastAsia"/>
          <w:sz w:val="24"/>
          <w:szCs w:val="24"/>
          <w:lang w:val="en-US" w:bidi="en-US"/>
        </w:rPr>
        <w:t xml:space="preserve"> </w:t>
      </w:r>
      <w:r>
        <w:rPr>
          <w:rFonts w:asciiTheme="minorEastAsia" w:eastAsiaTheme="minorEastAsia" w:hAnsiTheme="minorEastAsia" w:cstheme="minorEastAsia" w:hint="eastAsia"/>
          <w:sz w:val="24"/>
          <w:szCs w:val="24"/>
        </w:rPr>
        <w:t>土层中的所有蚯蚓，以深层种为主要生态型的地块可根据需要适当增加调查深度，并记录调查深度。每个样地采集3个蚯蚓混合样作为3个重复。蚯蚓的3个重复样方应尽可能选择相同或相似的自然条件与作物类型。野外采集的蚯蚓当天必须进行脱水固定，并妥善保存与寄回中转站。</w:t>
      </w:r>
    </w:p>
    <w:p w14:paraId="72DFFB34" w14:textId="77777777" w:rsidR="002F0176" w:rsidRDefault="00000000">
      <w:pPr>
        <w:pStyle w:val="24"/>
        <w:spacing w:line="360" w:lineRule="auto"/>
        <w:ind w:firstLine="0"/>
        <w:jc w:val="both"/>
        <w:rPr>
          <w:rFonts w:asciiTheme="majorEastAsia" w:eastAsiaTheme="majorEastAsia" w:hAnsiTheme="majorEastAsia" w:cstheme="majorEastAsia"/>
          <w:b/>
          <w:bCs/>
          <w:sz w:val="24"/>
          <w:szCs w:val="24"/>
          <w:lang w:eastAsia="zh-CN"/>
        </w:rPr>
      </w:pPr>
      <w:r>
        <w:rPr>
          <w:rFonts w:asciiTheme="majorEastAsia" w:eastAsiaTheme="majorEastAsia" w:hAnsiTheme="majorEastAsia" w:cstheme="majorEastAsia" w:hint="eastAsia"/>
          <w:b/>
          <w:bCs/>
          <w:sz w:val="24"/>
          <w:szCs w:val="24"/>
          <w:lang w:eastAsia="zh-CN"/>
        </w:rPr>
        <w:t xml:space="preserve">5.4.2.1  </w:t>
      </w:r>
      <w:r>
        <w:rPr>
          <w:rFonts w:asciiTheme="majorEastAsia" w:eastAsiaTheme="majorEastAsia" w:hAnsiTheme="majorEastAsia" w:cstheme="majorEastAsia" w:hint="eastAsia"/>
          <w:b/>
          <w:bCs/>
          <w:sz w:val="24"/>
          <w:szCs w:val="24"/>
          <w:lang w:val="zh-CN" w:eastAsia="zh-CN" w:bidi="zh-CN"/>
        </w:rPr>
        <w:t>蚯蚓样品采集</w:t>
      </w:r>
    </w:p>
    <w:p w14:paraId="15B4E7D0" w14:textId="77777777" w:rsidR="002F0176" w:rsidRDefault="00000000">
      <w:pPr>
        <w:pStyle w:val="12"/>
        <w:spacing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(1)</w:t>
      </w:r>
      <w:r>
        <w:rPr>
          <w:rFonts w:asciiTheme="minorEastAsia" w:eastAsiaTheme="minorEastAsia" w:hAnsiTheme="minorEastAsia" w:cstheme="minorEastAsia" w:hint="eastAsia"/>
          <w:sz w:val="24"/>
          <w:szCs w:val="24"/>
          <w:lang w:val="en-US"/>
        </w:rPr>
        <w:t xml:space="preserve">  </w:t>
      </w:r>
      <w:r>
        <w:rPr>
          <w:rFonts w:asciiTheme="minorEastAsia" w:eastAsiaTheme="minorEastAsia" w:hAnsiTheme="minorEastAsia" w:cstheme="minorEastAsia" w:hint="eastAsia"/>
          <w:sz w:val="24"/>
          <w:szCs w:val="24"/>
        </w:rPr>
        <w:t>在每个采样区域内利用样方框随机设置1个蚯蚓样方，用固定钉固定，样方面积为100cm</w:t>
      </w:r>
      <w:r>
        <w:rPr>
          <w:rFonts w:asciiTheme="minorEastAsia" w:eastAsiaTheme="minorEastAsia" w:hAnsiTheme="minorEastAsia" w:cstheme="minorEastAsia" w:hint="eastAsia"/>
          <w:sz w:val="24"/>
          <w:szCs w:val="24"/>
          <w:lang w:val="en-US" w:bidi="en-US"/>
        </w:rPr>
        <w:t>×100cm、</w:t>
      </w:r>
      <w:r>
        <w:rPr>
          <w:rFonts w:asciiTheme="minorEastAsia" w:eastAsiaTheme="minorEastAsia" w:hAnsiTheme="minorEastAsia" w:cstheme="minorEastAsia" w:hint="eastAsia"/>
          <w:sz w:val="24"/>
          <w:szCs w:val="24"/>
        </w:rPr>
        <w:t>深度为30</w:t>
      </w:r>
      <w:r>
        <w:rPr>
          <w:rFonts w:asciiTheme="minorEastAsia" w:eastAsiaTheme="minorEastAsia" w:hAnsiTheme="minorEastAsia" w:cstheme="minorEastAsia" w:hint="eastAsia"/>
          <w:sz w:val="24"/>
          <w:szCs w:val="24"/>
          <w:lang w:val="en-US" w:bidi="en-US"/>
        </w:rPr>
        <w:t>cm</w:t>
      </w:r>
      <w:r>
        <w:rPr>
          <w:rFonts w:asciiTheme="minorEastAsia" w:eastAsiaTheme="minorEastAsia" w:hAnsiTheme="minorEastAsia" w:cstheme="minorEastAsia" w:hint="eastAsia"/>
          <w:sz w:val="24"/>
          <w:szCs w:val="24"/>
          <w:vertAlign w:val="subscript"/>
          <w:lang w:val="en-US" w:bidi="en-US"/>
        </w:rPr>
        <w:t>o</w:t>
      </w:r>
    </w:p>
    <w:p w14:paraId="582DDC05" w14:textId="77777777" w:rsidR="002F0176" w:rsidRDefault="00000000">
      <w:pPr>
        <w:pStyle w:val="12"/>
        <w:spacing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(2)</w:t>
      </w:r>
      <w:r>
        <w:rPr>
          <w:rFonts w:asciiTheme="minorEastAsia" w:eastAsiaTheme="minorEastAsia" w:hAnsiTheme="minorEastAsia" w:cstheme="minorEastAsia" w:hint="eastAsia"/>
          <w:sz w:val="24"/>
          <w:szCs w:val="24"/>
          <w:lang w:val="en-US"/>
        </w:rPr>
        <w:t xml:space="preserve">  </w:t>
      </w:r>
      <w:r>
        <w:rPr>
          <w:rFonts w:asciiTheme="minorEastAsia" w:eastAsiaTheme="minorEastAsia" w:hAnsiTheme="minorEastAsia" w:cstheme="minorEastAsia" w:hint="eastAsia"/>
          <w:sz w:val="24"/>
          <w:szCs w:val="24"/>
        </w:rPr>
        <w:t>去除样方内土壤表面的覆盖物，如植物、凋落物、秸秆，发现的蚯蚓放入样品袋。</w:t>
      </w:r>
    </w:p>
    <w:p w14:paraId="725E9444" w14:textId="77777777" w:rsidR="002F0176" w:rsidRDefault="00000000">
      <w:pPr>
        <w:pStyle w:val="12"/>
        <w:spacing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(3)</w:t>
      </w:r>
      <w:r>
        <w:rPr>
          <w:rFonts w:asciiTheme="minorEastAsia" w:eastAsiaTheme="minorEastAsia" w:hAnsiTheme="minorEastAsia" w:cstheme="minorEastAsia" w:hint="eastAsia"/>
          <w:sz w:val="24"/>
          <w:szCs w:val="24"/>
          <w:lang w:val="en-US"/>
        </w:rPr>
        <w:t xml:space="preserve">  </w:t>
      </w:r>
      <w:r>
        <w:rPr>
          <w:rFonts w:asciiTheme="minorEastAsia" w:eastAsiaTheme="minorEastAsia" w:hAnsiTheme="minorEastAsia" w:cstheme="minorEastAsia" w:hint="eastAsia"/>
          <w:sz w:val="24"/>
          <w:szCs w:val="24"/>
        </w:rPr>
        <w:t>用铁锹挖出样方内的所有土壤，将土壤置于平铺的塑料布上，手工就地分拣蚯蚓，拣过的土壤应单独放置，不要与未拣过的土壤混合。将拣到的蚯蚓放入样品袋中，样品袋内放入1/5</w:t>
      </w:r>
      <w:r>
        <w:rPr>
          <w:rFonts w:asciiTheme="minorEastAsia" w:eastAsiaTheme="minorEastAsia" w:hAnsiTheme="minorEastAsia" w:cstheme="minorEastAsia" w:hint="eastAsia"/>
          <w:sz w:val="24"/>
          <w:szCs w:val="24"/>
          <w:lang w:val="en-US"/>
        </w:rPr>
        <w:t>～</w:t>
      </w:r>
      <w:r>
        <w:rPr>
          <w:rFonts w:asciiTheme="minorEastAsia" w:eastAsiaTheme="minorEastAsia" w:hAnsiTheme="minorEastAsia" w:cstheme="minorEastAsia" w:hint="eastAsia"/>
          <w:sz w:val="24"/>
          <w:szCs w:val="24"/>
        </w:rPr>
        <w:t>1/4 容积的土壤以保持蚯蚓活性，土量以肉眼看不到蚯蚓活体为准，采样时截断的蚯蚓保留蚯蚓头部部分，尾部弃去。</w:t>
      </w:r>
    </w:p>
    <w:p w14:paraId="316AD67C" w14:textId="77777777" w:rsidR="002F0176" w:rsidRDefault="00000000">
      <w:pPr>
        <w:pStyle w:val="12"/>
        <w:spacing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lastRenderedPageBreak/>
        <w:t>(4)</w:t>
      </w:r>
      <w:r>
        <w:rPr>
          <w:rFonts w:asciiTheme="minorEastAsia" w:eastAsiaTheme="minorEastAsia" w:hAnsiTheme="minorEastAsia" w:cstheme="minorEastAsia" w:hint="eastAsia"/>
          <w:sz w:val="24"/>
          <w:szCs w:val="24"/>
          <w:lang w:val="en-US"/>
        </w:rPr>
        <w:t xml:space="preserve">  </w:t>
      </w:r>
      <w:r>
        <w:rPr>
          <w:rFonts w:asciiTheme="minorEastAsia" w:eastAsiaTheme="minorEastAsia" w:hAnsiTheme="minorEastAsia" w:cstheme="minorEastAsia" w:hint="eastAsia"/>
          <w:sz w:val="24"/>
          <w:szCs w:val="24"/>
        </w:rPr>
        <w:t>样方应严格遵循样方容积，边缘部分保持垂直，边缘可用小型锄/铲/锹修整，修整时小心不要截断蚯蚓，样方边缘的蚯蚓需装入样品袋内。</w:t>
      </w:r>
    </w:p>
    <w:p w14:paraId="6AB32E88" w14:textId="77777777" w:rsidR="002F0176" w:rsidRDefault="00000000">
      <w:pPr>
        <w:pStyle w:val="12"/>
        <w:spacing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(5)</w:t>
      </w:r>
      <w:r>
        <w:rPr>
          <w:rFonts w:asciiTheme="minorEastAsia" w:eastAsiaTheme="minorEastAsia" w:hAnsiTheme="minorEastAsia" w:cstheme="minorEastAsia" w:hint="eastAsia"/>
          <w:sz w:val="24"/>
          <w:szCs w:val="24"/>
          <w:lang w:val="en-US"/>
        </w:rPr>
        <w:t xml:space="preserve">  </w:t>
      </w:r>
      <w:r>
        <w:rPr>
          <w:rFonts w:asciiTheme="minorEastAsia" w:eastAsiaTheme="minorEastAsia" w:hAnsiTheme="minorEastAsia" w:cstheme="minorEastAsia" w:hint="eastAsia"/>
          <w:sz w:val="24"/>
          <w:szCs w:val="24"/>
        </w:rPr>
        <w:t>每个样方内采集到的所有蚯蚓装入一个样品袋，每个挖掘完成的样方必须拍照上传，照片范围内要有完整的样方框和固定钉、拣完蚯蚓的浮土，以及采样工具。一个样点3个采样分区共采集3个蚯蚓样品袋。</w:t>
      </w:r>
    </w:p>
    <w:p w14:paraId="770D0F4A" w14:textId="77777777" w:rsidR="002F0176" w:rsidRDefault="00000000">
      <w:pPr>
        <w:pStyle w:val="12"/>
        <w:spacing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(6)</w:t>
      </w:r>
      <w:r>
        <w:rPr>
          <w:rFonts w:asciiTheme="minorEastAsia" w:eastAsiaTheme="minorEastAsia" w:hAnsiTheme="minorEastAsia" w:cstheme="minorEastAsia" w:hint="eastAsia"/>
          <w:sz w:val="24"/>
          <w:szCs w:val="24"/>
          <w:lang w:val="en-US"/>
        </w:rPr>
        <w:t xml:space="preserve">  </w:t>
      </w:r>
      <w:r>
        <w:rPr>
          <w:rFonts w:asciiTheme="minorEastAsia" w:eastAsiaTheme="minorEastAsia" w:hAnsiTheme="minorEastAsia" w:cstheme="minorEastAsia" w:hint="eastAsia"/>
          <w:sz w:val="24"/>
          <w:szCs w:val="24"/>
        </w:rPr>
        <w:t>每一个样点或样地的3个野外样品袋在采样结束后，应安排专人逐项检查</w:t>
      </w:r>
      <w:r>
        <w:rPr>
          <w:rFonts w:asciiTheme="minorEastAsia" w:eastAsiaTheme="minorEastAsia" w:hAnsiTheme="minorEastAsia" w:cstheme="minorEastAsia" w:hint="eastAsia"/>
          <w:sz w:val="24"/>
          <w:szCs w:val="24"/>
          <w:lang w:val="en-US" w:bidi="en-US"/>
        </w:rPr>
        <w:t>A</w:t>
      </w:r>
      <w:r>
        <w:rPr>
          <w:rFonts w:asciiTheme="minorEastAsia" w:eastAsiaTheme="minorEastAsia" w:hAnsiTheme="minorEastAsia" w:cstheme="minorEastAsia" w:hint="eastAsia"/>
          <w:sz w:val="24"/>
          <w:szCs w:val="24"/>
          <w:vertAlign w:val="subscript"/>
          <w:lang w:val="en-US" w:bidi="en-US"/>
        </w:rPr>
        <w:t>PP</w:t>
      </w:r>
      <w:r>
        <w:rPr>
          <w:rFonts w:asciiTheme="minorEastAsia" w:eastAsiaTheme="minorEastAsia" w:hAnsiTheme="minorEastAsia" w:cstheme="minorEastAsia" w:hint="eastAsia"/>
          <w:sz w:val="24"/>
          <w:szCs w:val="24"/>
        </w:rPr>
        <w:t>采样记录、样品袋标签和蚯蚓样品，如有缺项和错误，及时补齐更正，检查完的3个样品袋与同点采集的3个土壤微生物、3个土壤线虫样品整齐摆放在样地边的空地，拍摄照片并上传，照片中样本袋编号应清晰可见，标签要能够区分同一样点的不同处理。</w:t>
      </w:r>
    </w:p>
    <w:p w14:paraId="4B107BB3" w14:textId="77777777" w:rsidR="002F0176" w:rsidRDefault="00000000">
      <w:pPr>
        <w:pStyle w:val="12"/>
        <w:spacing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(7)</w:t>
      </w:r>
      <w:r>
        <w:rPr>
          <w:rFonts w:asciiTheme="minorEastAsia" w:eastAsiaTheme="minorEastAsia" w:hAnsiTheme="minorEastAsia" w:cstheme="minorEastAsia" w:hint="eastAsia"/>
          <w:sz w:val="24"/>
          <w:szCs w:val="24"/>
          <w:lang w:val="en-US"/>
        </w:rPr>
        <w:t xml:space="preserve">  </w:t>
      </w:r>
      <w:r>
        <w:rPr>
          <w:rFonts w:asciiTheme="minorEastAsia" w:eastAsiaTheme="minorEastAsia" w:hAnsiTheme="minorEastAsia" w:cstheme="minorEastAsia" w:hint="eastAsia"/>
          <w:sz w:val="24"/>
          <w:szCs w:val="24"/>
        </w:rPr>
        <w:t>所采蚯蚓样品带回室内，当天完成对蚯蚓样品的脱水固定工作。</w:t>
      </w:r>
    </w:p>
    <w:p w14:paraId="52665892" w14:textId="77777777" w:rsidR="002F0176" w:rsidRDefault="00000000">
      <w:pPr>
        <w:pStyle w:val="12"/>
        <w:spacing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(8)</w:t>
      </w:r>
      <w:r>
        <w:rPr>
          <w:rFonts w:asciiTheme="minorEastAsia" w:eastAsiaTheme="minorEastAsia" w:hAnsiTheme="minorEastAsia" w:cstheme="minorEastAsia" w:hint="eastAsia"/>
          <w:sz w:val="24"/>
          <w:szCs w:val="24"/>
          <w:lang w:val="en-US"/>
        </w:rPr>
        <w:t xml:space="preserve">  </w:t>
      </w:r>
      <w:r>
        <w:rPr>
          <w:rFonts w:asciiTheme="minorEastAsia" w:eastAsiaTheme="minorEastAsia" w:hAnsiTheme="minorEastAsia" w:cstheme="minorEastAsia" w:hint="eastAsia"/>
          <w:sz w:val="24"/>
          <w:szCs w:val="24"/>
        </w:rPr>
        <w:t>其他注意事项。①为了尽可能采得性发育成熟标本，采样应选择春、夏季进行，同时考虑温度和降雨等气象条件，最好在雨后采集。避开高温、大雨、干旱等时期采样，减少深耕、施肥、喷药、灌水等人为措施的影响。②对于水稻田，以避开水稻灌水期为原则。如样地落在淹水稻田等土壤水分饱和的田块时，可选择在样地内田埂、沟渠等地段布置样方。③对于林地，由于根系影响采样，可以适当扩大采样样方的面积和采样深度，记录实地采样的方式。</w:t>
      </w:r>
    </w:p>
    <w:p w14:paraId="3B60AB03" w14:textId="77777777" w:rsidR="002F0176" w:rsidRDefault="00000000">
      <w:pPr>
        <w:pStyle w:val="24"/>
        <w:spacing w:line="360" w:lineRule="auto"/>
        <w:ind w:firstLine="0"/>
        <w:jc w:val="both"/>
        <w:rPr>
          <w:sz w:val="20"/>
          <w:szCs w:val="20"/>
          <w:lang w:eastAsia="zh-CN"/>
        </w:rPr>
      </w:pPr>
      <w:r>
        <w:rPr>
          <w:rFonts w:asciiTheme="majorEastAsia" w:eastAsiaTheme="majorEastAsia" w:hAnsiTheme="majorEastAsia" w:cstheme="majorEastAsia" w:hint="eastAsia"/>
          <w:b/>
          <w:bCs/>
          <w:sz w:val="24"/>
          <w:szCs w:val="24"/>
          <w:lang w:eastAsia="zh-CN"/>
        </w:rPr>
        <w:t xml:space="preserve">5.4.2.2  </w:t>
      </w:r>
      <w:r>
        <w:rPr>
          <w:rFonts w:asciiTheme="majorEastAsia" w:eastAsiaTheme="majorEastAsia" w:hAnsiTheme="majorEastAsia" w:cstheme="majorEastAsia" w:hint="eastAsia"/>
          <w:b/>
          <w:bCs/>
          <w:sz w:val="24"/>
          <w:szCs w:val="24"/>
          <w:lang w:val="zh-CN" w:eastAsia="zh-CN" w:bidi="zh-CN"/>
        </w:rPr>
        <w:t>蚯蚓样品的脱水固定</w:t>
      </w:r>
    </w:p>
    <w:p w14:paraId="068D60FE" w14:textId="77777777" w:rsidR="002F0176" w:rsidRDefault="00000000">
      <w:pPr>
        <w:pStyle w:val="12"/>
        <w:spacing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野外采集的蚯蚓当天必须进行脱水固定，可在晚上进行。每个样品袋中的蚯蚓固定步骤如下。</w:t>
      </w:r>
    </w:p>
    <w:p w14:paraId="78CEAE03" w14:textId="77777777" w:rsidR="002F0176" w:rsidRDefault="00000000">
      <w:pPr>
        <w:pStyle w:val="12"/>
        <w:numPr>
          <w:ilvl w:val="0"/>
          <w:numId w:val="1"/>
        </w:numPr>
        <w:spacing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蚯蚓清洗与计量。从样品袋中取出当天所有蚯蚓，用纯净水或自来水清洗干净，吸水纸吸干后计数、称总鲜重，每个样方内的蚯蚓数与总鲜重需在</w:t>
      </w:r>
      <w:r>
        <w:rPr>
          <w:rFonts w:asciiTheme="minorEastAsia" w:eastAsiaTheme="minorEastAsia" w:hAnsiTheme="minorEastAsia" w:cstheme="minorEastAsia" w:hint="eastAsia"/>
          <w:sz w:val="24"/>
          <w:szCs w:val="24"/>
          <w:lang w:val="en-US" w:bidi="en-US"/>
        </w:rPr>
        <w:t>App</w:t>
      </w:r>
      <w:r>
        <w:rPr>
          <w:rFonts w:asciiTheme="minorEastAsia" w:eastAsiaTheme="minorEastAsia" w:hAnsiTheme="minorEastAsia" w:cstheme="minorEastAsia" w:hint="eastAsia"/>
          <w:sz w:val="24"/>
          <w:szCs w:val="24"/>
        </w:rPr>
        <w:t>中填报上传，然后将蚯蚓放入麻醉盒。</w:t>
      </w:r>
    </w:p>
    <w:p w14:paraId="2BF69CB5" w14:textId="77777777" w:rsidR="002F0176" w:rsidRDefault="00000000">
      <w:pPr>
        <w:pStyle w:val="12"/>
        <w:numPr>
          <w:ilvl w:val="0"/>
          <w:numId w:val="1"/>
        </w:numPr>
        <w:spacing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蚯蚓麻醉。麻醉盒中装载1/3容积10%酒精溶液，放入蚯蚓浸泡，直至5 ～10m</w:t>
      </w:r>
      <w:r>
        <w:rPr>
          <w:rFonts w:asciiTheme="minorEastAsia" w:eastAsiaTheme="minorEastAsia" w:hAnsiTheme="minorEastAsia" w:cstheme="minorEastAsia" w:hint="eastAsia"/>
          <w:sz w:val="24"/>
          <w:szCs w:val="24"/>
          <w:lang w:val="en-US" w:bidi="en-US"/>
        </w:rPr>
        <w:t>in</w:t>
      </w:r>
      <w:r>
        <w:rPr>
          <w:rFonts w:asciiTheme="minorEastAsia" w:eastAsiaTheme="minorEastAsia" w:hAnsiTheme="minorEastAsia" w:cstheme="minorEastAsia" w:hint="eastAsia"/>
          <w:sz w:val="24"/>
          <w:szCs w:val="24"/>
        </w:rPr>
        <w:t>蚯蚓不再扭动，移入脱水盒。</w:t>
      </w:r>
    </w:p>
    <w:p w14:paraId="2EE689B9" w14:textId="77777777" w:rsidR="002F0176" w:rsidRDefault="00000000">
      <w:pPr>
        <w:pStyle w:val="12"/>
        <w:numPr>
          <w:ilvl w:val="0"/>
          <w:numId w:val="1"/>
        </w:numPr>
        <w:spacing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蚯蚓脱水。脱水盒中装载1/3容积95%以上的纯酒精，放入麻醉充分的蚯蚓进行脱水，脱水过程中随时捋直蚓体，直至10 ～15m</w:t>
      </w:r>
      <w:r>
        <w:rPr>
          <w:rFonts w:asciiTheme="minorEastAsia" w:eastAsiaTheme="minorEastAsia" w:hAnsiTheme="minorEastAsia" w:cstheme="minorEastAsia" w:hint="eastAsia"/>
          <w:sz w:val="24"/>
          <w:szCs w:val="24"/>
          <w:lang w:val="en-US" w:bidi="en-US"/>
        </w:rPr>
        <w:t>in</w:t>
      </w:r>
      <w:r>
        <w:rPr>
          <w:rFonts w:asciiTheme="minorEastAsia" w:eastAsiaTheme="minorEastAsia" w:hAnsiTheme="minorEastAsia" w:cstheme="minorEastAsia" w:hint="eastAsia"/>
          <w:sz w:val="24"/>
          <w:szCs w:val="24"/>
        </w:rPr>
        <w:t>蚯蚓变硬变直固定。</w:t>
      </w:r>
    </w:p>
    <w:p w14:paraId="5D3E3A00" w14:textId="77777777" w:rsidR="002F0176" w:rsidRDefault="00000000">
      <w:pPr>
        <w:pStyle w:val="12"/>
        <w:numPr>
          <w:ilvl w:val="0"/>
          <w:numId w:val="1"/>
        </w:numPr>
        <w:spacing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拍照上传。所有的蚯蚓排放在1张</w:t>
      </w:r>
      <w:r>
        <w:rPr>
          <w:rFonts w:asciiTheme="minorEastAsia" w:eastAsiaTheme="minorEastAsia" w:hAnsiTheme="minorEastAsia" w:cstheme="minorEastAsia" w:hint="eastAsia"/>
          <w:sz w:val="24"/>
          <w:szCs w:val="24"/>
          <w:lang w:val="en-US" w:bidi="en-US"/>
        </w:rPr>
        <w:t>A4</w:t>
      </w:r>
      <w:r>
        <w:rPr>
          <w:rFonts w:asciiTheme="minorEastAsia" w:eastAsiaTheme="minorEastAsia" w:hAnsiTheme="minorEastAsia" w:cstheme="minorEastAsia" w:hint="eastAsia"/>
          <w:sz w:val="24"/>
          <w:szCs w:val="24"/>
        </w:rPr>
        <w:t>纸上并拍照上传，样品标签应清晰可见。</w:t>
      </w:r>
    </w:p>
    <w:p w14:paraId="3743E9E4" w14:textId="77777777" w:rsidR="002F0176" w:rsidRDefault="00000000">
      <w:pPr>
        <w:pStyle w:val="12"/>
        <w:numPr>
          <w:ilvl w:val="0"/>
          <w:numId w:val="1"/>
        </w:numPr>
        <w:spacing w:line="360" w:lineRule="auto"/>
        <w:ind w:firstLine="44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每个样品袋的蚯蚓同上述步骤分别处理。</w:t>
      </w:r>
    </w:p>
    <w:p w14:paraId="4370AC24" w14:textId="77777777" w:rsidR="002F0176" w:rsidRDefault="00000000">
      <w:pPr>
        <w:pStyle w:val="12"/>
        <w:spacing w:line="360" w:lineRule="auto"/>
        <w:ind w:firstLine="0"/>
        <w:rPr>
          <w:rFonts w:asciiTheme="majorEastAsia" w:eastAsiaTheme="majorEastAsia" w:hAnsiTheme="majorEastAsia" w:cstheme="majorEastAsia"/>
          <w:b/>
          <w:bCs/>
          <w:sz w:val="24"/>
          <w:szCs w:val="24"/>
        </w:rPr>
      </w:pPr>
      <w:r>
        <w:rPr>
          <w:rFonts w:asciiTheme="majorEastAsia" w:eastAsiaTheme="majorEastAsia" w:hAnsiTheme="majorEastAsia" w:cstheme="majorEastAsia" w:hint="eastAsia"/>
          <w:b/>
          <w:bCs/>
          <w:sz w:val="24"/>
          <w:szCs w:val="24"/>
          <w:lang w:val="en-US"/>
        </w:rPr>
        <w:t xml:space="preserve">5.4.2.3  </w:t>
      </w:r>
      <w:r>
        <w:rPr>
          <w:rFonts w:asciiTheme="majorEastAsia" w:eastAsiaTheme="majorEastAsia" w:hAnsiTheme="majorEastAsia" w:cstheme="majorEastAsia" w:hint="eastAsia"/>
          <w:b/>
          <w:bCs/>
          <w:sz w:val="24"/>
          <w:szCs w:val="24"/>
        </w:rPr>
        <w:t>蚯蚓样品的保存、标记与运输</w:t>
      </w:r>
    </w:p>
    <w:p w14:paraId="5488B286" w14:textId="77777777" w:rsidR="002F0176" w:rsidRDefault="00000000">
      <w:pPr>
        <w:pStyle w:val="12"/>
        <w:spacing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每个样品袋中脱水固定完的蚯蚓采用如下步骤保存、标记与邮寄。</w:t>
      </w:r>
    </w:p>
    <w:p w14:paraId="1B35A988" w14:textId="77777777" w:rsidR="002F0176" w:rsidRDefault="00000000">
      <w:pPr>
        <w:pStyle w:val="12"/>
        <w:numPr>
          <w:ilvl w:val="0"/>
          <w:numId w:val="2"/>
        </w:numPr>
        <w:spacing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lastRenderedPageBreak/>
        <w:t>蚯蚓保存与标记。脱水固定后的蚯蚓放入注满浓度95%以上酒精的容器，如可密闭离心管中保存，每个样品袋中的蚯蚓放入一个容器，容器外面贴上打印的样本标签。容器中的酒精应每天更换，直至清澈为止。</w:t>
      </w:r>
    </w:p>
    <w:p w14:paraId="74B57AA1" w14:textId="77777777" w:rsidR="002F0176" w:rsidRDefault="00000000">
      <w:pPr>
        <w:pStyle w:val="12"/>
        <w:numPr>
          <w:ilvl w:val="0"/>
          <w:numId w:val="2"/>
        </w:numPr>
        <w:spacing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蚯蚓样品邮寄。保存在容器中的蚯蚓，7</w:t>
      </w:r>
      <w:r>
        <w:rPr>
          <w:rFonts w:asciiTheme="minorEastAsia" w:eastAsiaTheme="minorEastAsia" w:hAnsiTheme="minorEastAsia" w:cstheme="minorEastAsia" w:hint="eastAsia"/>
          <w:sz w:val="24"/>
          <w:szCs w:val="24"/>
          <w:lang w:val="en-US"/>
        </w:rPr>
        <w:t>～</w:t>
      </w:r>
      <w:r>
        <w:rPr>
          <w:rFonts w:asciiTheme="minorEastAsia" w:eastAsiaTheme="minorEastAsia" w:hAnsiTheme="minorEastAsia" w:cstheme="minorEastAsia" w:hint="eastAsia"/>
          <w:sz w:val="24"/>
          <w:szCs w:val="24"/>
        </w:rPr>
        <w:t>10天后倒去酒精溶液，可以放在容器中直接邮寄。邮寄时再一次核对样品数量，一次邮寄的所有容器摆放整齐并拍照上传，照片中要有包装盒和邮寄地址，邮寄地址应为样品中转站，</w:t>
      </w:r>
      <w:r>
        <w:rPr>
          <w:rFonts w:asciiTheme="minorEastAsia" w:eastAsiaTheme="minorEastAsia" w:hAnsiTheme="minorEastAsia" w:cstheme="minorEastAsia" w:hint="eastAsia"/>
          <w:sz w:val="24"/>
          <w:szCs w:val="24"/>
          <w:lang w:val="en-US" w:bidi="en-US"/>
        </w:rPr>
        <w:t>App</w:t>
      </w:r>
      <w:r>
        <w:rPr>
          <w:rFonts w:asciiTheme="minorEastAsia" w:eastAsiaTheme="minorEastAsia" w:hAnsiTheme="minorEastAsia" w:cstheme="minorEastAsia" w:hint="eastAsia"/>
          <w:sz w:val="24"/>
          <w:szCs w:val="24"/>
        </w:rPr>
        <w:t>填写外业调查队伍中寄样人的基本信息、寄送样品清单或表、寄样日期等。</w:t>
      </w:r>
    </w:p>
    <w:p w14:paraId="712E637A" w14:textId="77777777" w:rsidR="002F0176" w:rsidRDefault="00000000">
      <w:pPr>
        <w:pStyle w:val="42"/>
        <w:keepNext/>
        <w:keepLines/>
        <w:spacing w:after="0" w:line="360" w:lineRule="auto"/>
        <w:rPr>
          <w:rFonts w:asciiTheme="majorEastAsia" w:eastAsiaTheme="majorEastAsia" w:hAnsiTheme="majorEastAsia" w:cstheme="majorEastAsia"/>
          <w:sz w:val="24"/>
          <w:szCs w:val="24"/>
        </w:rPr>
      </w:pPr>
      <w:bookmarkStart w:id="17" w:name="bookmark35"/>
      <w:r>
        <w:rPr>
          <w:rFonts w:asciiTheme="majorEastAsia" w:eastAsiaTheme="majorEastAsia" w:hAnsiTheme="majorEastAsia" w:cstheme="majorEastAsia" w:hint="eastAsia"/>
          <w:sz w:val="24"/>
          <w:szCs w:val="24"/>
          <w:lang w:val="en-US" w:bidi="en-US"/>
        </w:rPr>
        <w:t xml:space="preserve">5.4.3  </w:t>
      </w:r>
      <w:r>
        <w:rPr>
          <w:rFonts w:asciiTheme="majorEastAsia" w:eastAsiaTheme="majorEastAsia" w:hAnsiTheme="majorEastAsia" w:cstheme="majorEastAsia" w:hint="eastAsia"/>
          <w:sz w:val="24"/>
          <w:szCs w:val="24"/>
        </w:rPr>
        <w:t>根据微地形调整采样区块形状与深度</w:t>
      </w:r>
      <w:bookmarkEnd w:id="17"/>
    </w:p>
    <w:p w14:paraId="1BAB3C3A" w14:textId="77777777" w:rsidR="002F0176" w:rsidRDefault="00000000">
      <w:pPr>
        <w:pStyle w:val="12"/>
        <w:spacing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土壤生物样品采集过程中如遇到垄作等微地形情形，应选择地表相对一致、生物活跃的采样区块，条件不能满足时可适当调整采样区块形状与深度，尽可能满足土壤生物样品采集面积与深度的要求。</w:t>
      </w:r>
    </w:p>
    <w:p w14:paraId="13324F1F" w14:textId="77777777" w:rsidR="002F0176" w:rsidRDefault="00000000">
      <w:pPr>
        <w:pStyle w:val="42"/>
        <w:keepNext/>
        <w:keepLines/>
        <w:spacing w:after="0" w:line="360" w:lineRule="auto"/>
        <w:rPr>
          <w:rFonts w:asciiTheme="majorEastAsia" w:eastAsiaTheme="majorEastAsia" w:hAnsiTheme="majorEastAsia" w:cstheme="majorEastAsia"/>
          <w:sz w:val="24"/>
          <w:szCs w:val="24"/>
        </w:rPr>
      </w:pPr>
      <w:bookmarkStart w:id="18" w:name="bookmark37"/>
      <w:r>
        <w:rPr>
          <w:rFonts w:asciiTheme="majorEastAsia" w:eastAsiaTheme="majorEastAsia" w:hAnsiTheme="majorEastAsia" w:cstheme="majorEastAsia" w:hint="eastAsia"/>
          <w:sz w:val="24"/>
          <w:szCs w:val="24"/>
          <w:lang w:val="en-US" w:bidi="en-US"/>
        </w:rPr>
        <w:t xml:space="preserve">5.4.4  </w:t>
      </w:r>
      <w:r>
        <w:rPr>
          <w:rFonts w:asciiTheme="majorEastAsia" w:eastAsiaTheme="majorEastAsia" w:hAnsiTheme="majorEastAsia" w:cstheme="majorEastAsia" w:hint="eastAsia"/>
          <w:sz w:val="24"/>
          <w:szCs w:val="24"/>
        </w:rPr>
        <w:t>土壤生物调查外业质控</w:t>
      </w:r>
      <w:bookmarkEnd w:id="18"/>
    </w:p>
    <w:p w14:paraId="0C1207C5" w14:textId="77777777" w:rsidR="002F0176" w:rsidRDefault="00000000">
      <w:pPr>
        <w:pStyle w:val="12"/>
        <w:spacing w:after="180"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 xml:space="preserve">土壤生物调查队伍在采样过程中，每个采样区块分别拍摄一张包含采样人、采样工具的土壤微生 物和线虫采样工作照片，一张挖掘完成的蚯蚓样方(含采样工具和捡完蚯蚓的土壤) 照片，并在 </w:t>
      </w:r>
      <w:r>
        <w:rPr>
          <w:rFonts w:asciiTheme="minorEastAsia" w:eastAsiaTheme="minorEastAsia" w:hAnsiTheme="minorEastAsia" w:cstheme="minorEastAsia" w:hint="eastAsia"/>
          <w:sz w:val="24"/>
          <w:szCs w:val="24"/>
          <w:lang w:val="en-US" w:bidi="en-US"/>
        </w:rPr>
        <w:t>App</w:t>
      </w:r>
      <w:r>
        <w:rPr>
          <w:rFonts w:asciiTheme="minorEastAsia" w:eastAsiaTheme="minorEastAsia" w:hAnsiTheme="minorEastAsia" w:cstheme="minorEastAsia" w:hint="eastAsia"/>
          <w:sz w:val="24"/>
          <w:szCs w:val="24"/>
        </w:rPr>
        <w:t>上传。完成所有采样工作后，将土壤微生物样品袋、线虫样品袋、蚯蚓样品袋整齐摆放在样地边空地，拍摄照片并上传，照片中样本袋标签应清晰可见，标签要能够区分同一样地不同重复的样品。</w:t>
      </w:r>
    </w:p>
    <w:p w14:paraId="2AC0CA30" w14:textId="77777777" w:rsidR="002F0176" w:rsidRDefault="00000000">
      <w:pPr>
        <w:pStyle w:val="42"/>
        <w:keepNext/>
        <w:keepLines/>
        <w:spacing w:after="100" w:line="360" w:lineRule="auto"/>
        <w:rPr>
          <w:rFonts w:asciiTheme="majorEastAsia" w:eastAsiaTheme="majorEastAsia" w:hAnsiTheme="majorEastAsia" w:cstheme="majorEastAsia"/>
          <w:sz w:val="30"/>
          <w:szCs w:val="30"/>
        </w:rPr>
      </w:pPr>
      <w:bookmarkStart w:id="19" w:name="bookmark39"/>
      <w:r>
        <w:rPr>
          <w:rFonts w:asciiTheme="majorEastAsia" w:eastAsiaTheme="majorEastAsia" w:hAnsiTheme="majorEastAsia" w:cstheme="majorEastAsia" w:hint="eastAsia"/>
          <w:sz w:val="30"/>
          <w:szCs w:val="30"/>
          <w:lang w:val="en-US" w:bidi="en-US"/>
        </w:rPr>
        <w:t xml:space="preserve">5.5  </w:t>
      </w:r>
      <w:r>
        <w:rPr>
          <w:rFonts w:asciiTheme="majorEastAsia" w:eastAsiaTheme="majorEastAsia" w:hAnsiTheme="majorEastAsia" w:cstheme="majorEastAsia" w:hint="eastAsia"/>
          <w:sz w:val="30"/>
          <w:szCs w:val="30"/>
        </w:rPr>
        <w:t>土壤生物调查人员组成和调查时间选择</w:t>
      </w:r>
      <w:bookmarkEnd w:id="19"/>
    </w:p>
    <w:p w14:paraId="41196110" w14:textId="77777777" w:rsidR="002F0176" w:rsidRDefault="00000000">
      <w:pPr>
        <w:pStyle w:val="12"/>
        <w:spacing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土壤生物调查在全国8个区域分区开展采样。每个区域根据调查样点数量，组织3</w:t>
      </w:r>
      <w:r>
        <w:rPr>
          <w:rFonts w:asciiTheme="minorEastAsia" w:eastAsiaTheme="minorEastAsia" w:hAnsiTheme="minorEastAsia" w:cstheme="minorEastAsia" w:hint="eastAsia"/>
          <w:sz w:val="24"/>
          <w:szCs w:val="24"/>
          <w:lang w:val="en-US"/>
        </w:rPr>
        <w:t>～</w:t>
      </w:r>
      <w:r>
        <w:rPr>
          <w:rFonts w:asciiTheme="minorEastAsia" w:eastAsiaTheme="minorEastAsia" w:hAnsiTheme="minorEastAsia" w:cstheme="minorEastAsia" w:hint="eastAsia"/>
          <w:sz w:val="24"/>
          <w:szCs w:val="24"/>
        </w:rPr>
        <w:t>5支外业调查队伍。每队由3</w:t>
      </w:r>
      <w:r>
        <w:rPr>
          <w:rFonts w:asciiTheme="minorEastAsia" w:eastAsiaTheme="minorEastAsia" w:hAnsiTheme="minorEastAsia" w:cstheme="minorEastAsia" w:hint="eastAsia"/>
          <w:sz w:val="24"/>
          <w:szCs w:val="24"/>
          <w:lang w:val="en-US"/>
        </w:rPr>
        <w:t>～</w:t>
      </w:r>
      <w:r>
        <w:rPr>
          <w:rFonts w:asciiTheme="minorEastAsia" w:eastAsiaTheme="minorEastAsia" w:hAnsiTheme="minorEastAsia" w:cstheme="minorEastAsia" w:hint="eastAsia"/>
          <w:sz w:val="24"/>
          <w:szCs w:val="24"/>
        </w:rPr>
        <w:t>5名具备丰富野外采样工作经验的人员组成，包括土壤微生物调查专业人员1</w:t>
      </w:r>
      <w:r>
        <w:rPr>
          <w:rFonts w:asciiTheme="minorEastAsia" w:eastAsiaTheme="minorEastAsia" w:hAnsiTheme="minorEastAsia" w:cstheme="minorEastAsia" w:hint="eastAsia"/>
          <w:sz w:val="24"/>
          <w:szCs w:val="24"/>
          <w:lang w:val="en-US"/>
        </w:rPr>
        <w:t>～</w:t>
      </w:r>
      <w:r>
        <w:rPr>
          <w:rFonts w:asciiTheme="minorEastAsia" w:eastAsiaTheme="minorEastAsia" w:hAnsiTheme="minorEastAsia" w:cstheme="minorEastAsia" w:hint="eastAsia"/>
          <w:sz w:val="24"/>
          <w:szCs w:val="24"/>
        </w:rPr>
        <w:t>2 名、土壤动物调查专业人员1</w:t>
      </w:r>
      <w:r>
        <w:rPr>
          <w:rFonts w:asciiTheme="minorEastAsia" w:eastAsiaTheme="minorEastAsia" w:hAnsiTheme="minorEastAsia" w:cstheme="minorEastAsia" w:hint="eastAsia"/>
          <w:sz w:val="24"/>
          <w:szCs w:val="24"/>
          <w:lang w:val="en-US"/>
        </w:rPr>
        <w:t>～</w:t>
      </w:r>
      <w:r>
        <w:rPr>
          <w:rFonts w:asciiTheme="minorEastAsia" w:eastAsiaTheme="minorEastAsia" w:hAnsiTheme="minorEastAsia" w:cstheme="minorEastAsia" w:hint="eastAsia"/>
          <w:sz w:val="24"/>
          <w:szCs w:val="24"/>
        </w:rPr>
        <w:t>3名，至少1人具有高级职称，其中1人担任队长。</w:t>
      </w:r>
    </w:p>
    <w:p w14:paraId="05AD838C" w14:textId="77777777" w:rsidR="002F0176" w:rsidRDefault="00000000">
      <w:pPr>
        <w:pStyle w:val="12"/>
        <w:spacing w:after="180"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土壤生物调查的野外采样时期原则上选择在植物生长旺盛期以及土壤动物性发育成熟期，代表土壤生物多样性和功能最高的时期。在耕地利用方式下，可以选择在作物生长旺盛期采样，在多季作物轮作下可以选择在夏粮收获期采样(表1)。</w:t>
      </w:r>
    </w:p>
    <w:p w14:paraId="6C9C5870" w14:textId="77777777" w:rsidR="002F0176" w:rsidRDefault="00000000">
      <w:pPr>
        <w:pStyle w:val="ab"/>
        <w:spacing w:line="360" w:lineRule="auto"/>
        <w:ind w:left="2909"/>
      </w:pPr>
      <w:r>
        <w:rPr>
          <w:rFonts w:asciiTheme="majorEastAsia" w:eastAsiaTheme="majorEastAsia" w:hAnsiTheme="majorEastAsia" w:cstheme="majorEastAsia" w:hint="eastAsia"/>
          <w:sz w:val="21"/>
          <w:szCs w:val="21"/>
        </w:rPr>
        <w:t>表1全国不同区域土壤生物调查采样时期</w:t>
      </w:r>
    </w:p>
    <w:tbl>
      <w:tblPr>
        <w:tblW w:w="9235" w:type="dxa"/>
        <w:jc w:val="center"/>
        <w:tblLayout w:type="fixed"/>
        <w:tblCellMar>
          <w:left w:w="10" w:type="dxa"/>
          <w:right w:w="10" w:type="dxa"/>
        </w:tblCellMar>
        <w:tblLook w:val="04A0" w:firstRow="1" w:lastRow="0" w:firstColumn="1" w:lastColumn="0" w:noHBand="0" w:noVBand="1"/>
      </w:tblPr>
      <w:tblGrid>
        <w:gridCol w:w="4517"/>
        <w:gridCol w:w="4718"/>
      </w:tblGrid>
      <w:tr w:rsidR="002F0176" w14:paraId="024E89DC" w14:textId="77777777">
        <w:trPr>
          <w:trHeight w:hRule="exact" w:val="363"/>
          <w:tblHeader/>
          <w:jc w:val="center"/>
        </w:trPr>
        <w:tc>
          <w:tcPr>
            <w:tcW w:w="4517" w:type="dxa"/>
            <w:tcBorders>
              <w:top w:val="single" w:sz="4" w:space="0" w:color="auto"/>
              <w:left w:val="single" w:sz="4" w:space="0" w:color="auto"/>
            </w:tcBorders>
            <w:shd w:val="clear" w:color="auto" w:fill="auto"/>
            <w:vAlign w:val="center"/>
          </w:tcPr>
          <w:p w14:paraId="44F9C4F0" w14:textId="77777777" w:rsidR="002F0176" w:rsidRDefault="00000000">
            <w:pPr>
              <w:pStyle w:val="a5"/>
              <w:spacing w:line="360" w:lineRule="auto"/>
              <w:ind w:firstLine="0"/>
              <w:jc w:val="center"/>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lang w:val="zh-CN" w:eastAsia="zh-CN" w:bidi="zh-CN"/>
              </w:rPr>
              <w:t>区域</w:t>
            </w:r>
          </w:p>
        </w:tc>
        <w:tc>
          <w:tcPr>
            <w:tcW w:w="4718" w:type="dxa"/>
            <w:tcBorders>
              <w:top w:val="single" w:sz="4" w:space="0" w:color="auto"/>
              <w:left w:val="single" w:sz="4" w:space="0" w:color="auto"/>
              <w:right w:val="single" w:sz="4" w:space="0" w:color="auto"/>
            </w:tcBorders>
            <w:shd w:val="clear" w:color="auto" w:fill="auto"/>
            <w:vAlign w:val="center"/>
          </w:tcPr>
          <w:p w14:paraId="3D04F598" w14:textId="77777777" w:rsidR="002F0176" w:rsidRDefault="00000000">
            <w:pPr>
              <w:pStyle w:val="a5"/>
              <w:spacing w:line="360" w:lineRule="auto"/>
              <w:ind w:firstLine="0"/>
              <w:jc w:val="center"/>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lang w:val="zh-CN" w:eastAsia="zh-CN" w:bidi="zh-CN"/>
              </w:rPr>
              <w:t>采样时期</w:t>
            </w:r>
          </w:p>
        </w:tc>
      </w:tr>
      <w:tr w:rsidR="002F0176" w14:paraId="6D660366" w14:textId="77777777">
        <w:trPr>
          <w:trHeight w:hRule="exact" w:val="355"/>
          <w:jc w:val="center"/>
        </w:trPr>
        <w:tc>
          <w:tcPr>
            <w:tcW w:w="4517" w:type="dxa"/>
            <w:tcBorders>
              <w:top w:val="single" w:sz="4" w:space="0" w:color="auto"/>
              <w:left w:val="single" w:sz="4" w:space="0" w:color="auto"/>
            </w:tcBorders>
            <w:shd w:val="clear" w:color="auto" w:fill="auto"/>
            <w:vAlign w:val="center"/>
          </w:tcPr>
          <w:p w14:paraId="1A0B74E5" w14:textId="77777777" w:rsidR="002F0176" w:rsidRDefault="00000000">
            <w:pPr>
              <w:pStyle w:val="a5"/>
              <w:spacing w:line="360" w:lineRule="auto"/>
              <w:ind w:firstLine="72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lang w:val="zh-CN" w:eastAsia="zh-CN" w:bidi="zh-CN"/>
              </w:rPr>
              <w:t>东北区</w:t>
            </w:r>
          </w:p>
        </w:tc>
        <w:tc>
          <w:tcPr>
            <w:tcW w:w="4718" w:type="dxa"/>
            <w:tcBorders>
              <w:top w:val="single" w:sz="4" w:space="0" w:color="auto"/>
              <w:left w:val="single" w:sz="4" w:space="0" w:color="auto"/>
              <w:right w:val="single" w:sz="4" w:space="0" w:color="auto"/>
            </w:tcBorders>
            <w:shd w:val="clear" w:color="auto" w:fill="auto"/>
            <w:vAlign w:val="center"/>
          </w:tcPr>
          <w:p w14:paraId="449042F8" w14:textId="77777777" w:rsidR="002F0176" w:rsidRDefault="00000000">
            <w:pPr>
              <w:pStyle w:val="a5"/>
              <w:spacing w:line="360" w:lineRule="auto"/>
              <w:ind w:firstLine="0"/>
              <w:jc w:val="center"/>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6—8</w:t>
            </w:r>
            <w:r>
              <w:rPr>
                <w:rFonts w:asciiTheme="minorEastAsia" w:eastAsiaTheme="minorEastAsia" w:hAnsiTheme="minorEastAsia" w:cstheme="minorEastAsia" w:hint="eastAsia"/>
                <w:sz w:val="24"/>
                <w:szCs w:val="24"/>
                <w:lang w:val="zh-CN" w:eastAsia="zh-CN" w:bidi="zh-CN"/>
              </w:rPr>
              <w:t>月</w:t>
            </w:r>
          </w:p>
        </w:tc>
      </w:tr>
      <w:tr w:rsidR="002F0176" w14:paraId="1850A805" w14:textId="77777777">
        <w:trPr>
          <w:trHeight w:hRule="exact" w:val="360"/>
          <w:jc w:val="center"/>
        </w:trPr>
        <w:tc>
          <w:tcPr>
            <w:tcW w:w="4517" w:type="dxa"/>
            <w:tcBorders>
              <w:top w:val="single" w:sz="4" w:space="0" w:color="auto"/>
              <w:left w:val="single" w:sz="4" w:space="0" w:color="auto"/>
              <w:bottom w:val="single" w:sz="4" w:space="0" w:color="auto"/>
            </w:tcBorders>
            <w:shd w:val="clear" w:color="auto" w:fill="auto"/>
            <w:vAlign w:val="center"/>
          </w:tcPr>
          <w:p w14:paraId="7D9D620D" w14:textId="77777777" w:rsidR="002F0176" w:rsidRDefault="00000000">
            <w:pPr>
              <w:pStyle w:val="a5"/>
              <w:spacing w:line="360" w:lineRule="auto"/>
              <w:ind w:firstLine="72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lang w:val="zh-CN" w:eastAsia="zh-CN" w:bidi="zh-CN"/>
              </w:rPr>
              <w:t>华北区、西北区</w:t>
            </w:r>
          </w:p>
        </w:tc>
        <w:tc>
          <w:tcPr>
            <w:tcW w:w="4718" w:type="dxa"/>
            <w:tcBorders>
              <w:top w:val="single" w:sz="4" w:space="0" w:color="auto"/>
              <w:left w:val="single" w:sz="4" w:space="0" w:color="auto"/>
              <w:bottom w:val="single" w:sz="4" w:space="0" w:color="auto"/>
              <w:right w:val="single" w:sz="4" w:space="0" w:color="auto"/>
            </w:tcBorders>
            <w:shd w:val="clear" w:color="auto" w:fill="auto"/>
            <w:vAlign w:val="center"/>
          </w:tcPr>
          <w:p w14:paraId="19C7929F" w14:textId="77777777" w:rsidR="002F0176" w:rsidRDefault="00000000">
            <w:pPr>
              <w:pStyle w:val="a5"/>
              <w:spacing w:line="360" w:lineRule="auto"/>
              <w:ind w:firstLine="0"/>
              <w:jc w:val="center"/>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6—9</w:t>
            </w:r>
            <w:r>
              <w:rPr>
                <w:rFonts w:asciiTheme="minorEastAsia" w:eastAsiaTheme="minorEastAsia" w:hAnsiTheme="minorEastAsia" w:cstheme="minorEastAsia" w:hint="eastAsia"/>
                <w:sz w:val="24"/>
                <w:szCs w:val="24"/>
                <w:lang w:val="zh-CN" w:eastAsia="zh-CN" w:bidi="zh-CN"/>
              </w:rPr>
              <w:t>月</w:t>
            </w:r>
          </w:p>
        </w:tc>
      </w:tr>
      <w:tr w:rsidR="002F0176" w14:paraId="3D1DF76F" w14:textId="77777777">
        <w:trPr>
          <w:trHeight w:hRule="exact" w:val="360"/>
          <w:jc w:val="center"/>
        </w:trPr>
        <w:tc>
          <w:tcPr>
            <w:tcW w:w="4517" w:type="dxa"/>
            <w:tcBorders>
              <w:top w:val="single" w:sz="4" w:space="0" w:color="auto"/>
              <w:left w:val="single" w:sz="4" w:space="0" w:color="auto"/>
              <w:bottom w:val="single" w:sz="4" w:space="0" w:color="auto"/>
            </w:tcBorders>
            <w:shd w:val="clear" w:color="auto" w:fill="auto"/>
            <w:vAlign w:val="center"/>
          </w:tcPr>
          <w:p w14:paraId="694A7B84" w14:textId="77777777" w:rsidR="002F0176" w:rsidRDefault="00000000">
            <w:pPr>
              <w:pStyle w:val="a5"/>
              <w:spacing w:line="360" w:lineRule="auto"/>
              <w:ind w:firstLine="72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lang w:val="zh-CN" w:eastAsia="zh-CN" w:bidi="zh-CN"/>
              </w:rPr>
              <w:t>青藏区</w:t>
            </w:r>
          </w:p>
        </w:tc>
        <w:tc>
          <w:tcPr>
            <w:tcW w:w="4718" w:type="dxa"/>
            <w:tcBorders>
              <w:top w:val="single" w:sz="4" w:space="0" w:color="auto"/>
              <w:left w:val="single" w:sz="4" w:space="0" w:color="auto"/>
              <w:bottom w:val="single" w:sz="4" w:space="0" w:color="auto"/>
              <w:right w:val="single" w:sz="4" w:space="0" w:color="auto"/>
            </w:tcBorders>
            <w:shd w:val="clear" w:color="auto" w:fill="auto"/>
            <w:vAlign w:val="center"/>
          </w:tcPr>
          <w:p w14:paraId="69715D87" w14:textId="77777777" w:rsidR="002F0176" w:rsidRDefault="00000000">
            <w:pPr>
              <w:pStyle w:val="a5"/>
              <w:spacing w:line="360" w:lineRule="auto"/>
              <w:ind w:firstLine="0"/>
              <w:jc w:val="center"/>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7—8</w:t>
            </w:r>
            <w:r>
              <w:rPr>
                <w:rFonts w:asciiTheme="minorEastAsia" w:eastAsiaTheme="minorEastAsia" w:hAnsiTheme="minorEastAsia" w:cstheme="minorEastAsia" w:hint="eastAsia"/>
                <w:sz w:val="24"/>
                <w:szCs w:val="24"/>
                <w:lang w:val="zh-CN" w:eastAsia="zh-CN" w:bidi="zh-CN"/>
              </w:rPr>
              <w:t>月</w:t>
            </w:r>
          </w:p>
        </w:tc>
      </w:tr>
      <w:tr w:rsidR="002F0176" w14:paraId="3B07F628" w14:textId="77777777">
        <w:trPr>
          <w:trHeight w:hRule="exact" w:val="370"/>
          <w:jc w:val="center"/>
        </w:trPr>
        <w:tc>
          <w:tcPr>
            <w:tcW w:w="4517" w:type="dxa"/>
            <w:tcBorders>
              <w:top w:val="single" w:sz="4" w:space="0" w:color="auto"/>
              <w:left w:val="single" w:sz="4" w:space="0" w:color="auto"/>
              <w:bottom w:val="single" w:sz="4" w:space="0" w:color="auto"/>
            </w:tcBorders>
            <w:shd w:val="clear" w:color="auto" w:fill="auto"/>
            <w:vAlign w:val="center"/>
          </w:tcPr>
          <w:p w14:paraId="41AA2CAC" w14:textId="77777777" w:rsidR="002F0176" w:rsidRDefault="00000000">
            <w:pPr>
              <w:pStyle w:val="a5"/>
              <w:spacing w:line="360" w:lineRule="auto"/>
              <w:ind w:firstLine="720"/>
              <w:rPr>
                <w:rFonts w:asciiTheme="minorEastAsia" w:eastAsiaTheme="minorEastAsia" w:hAnsiTheme="minorEastAsia" w:cstheme="minorEastAsia"/>
                <w:sz w:val="24"/>
                <w:szCs w:val="24"/>
                <w:lang w:eastAsia="zh-CN"/>
              </w:rPr>
            </w:pPr>
            <w:r>
              <w:rPr>
                <w:rFonts w:asciiTheme="minorEastAsia" w:eastAsiaTheme="minorEastAsia" w:hAnsiTheme="minorEastAsia" w:cstheme="minorEastAsia" w:hint="eastAsia"/>
                <w:sz w:val="24"/>
                <w:szCs w:val="24"/>
                <w:lang w:val="zh-CN" w:eastAsia="zh-CN" w:bidi="zh-CN"/>
              </w:rPr>
              <w:lastRenderedPageBreak/>
              <w:t>华中区、华东区、华南区、西南区</w:t>
            </w:r>
          </w:p>
        </w:tc>
        <w:tc>
          <w:tcPr>
            <w:tcW w:w="4718" w:type="dxa"/>
            <w:tcBorders>
              <w:top w:val="single" w:sz="4" w:space="0" w:color="auto"/>
              <w:left w:val="single" w:sz="4" w:space="0" w:color="auto"/>
              <w:bottom w:val="single" w:sz="4" w:space="0" w:color="auto"/>
              <w:right w:val="single" w:sz="4" w:space="0" w:color="auto"/>
            </w:tcBorders>
            <w:shd w:val="clear" w:color="auto" w:fill="auto"/>
            <w:vAlign w:val="center"/>
          </w:tcPr>
          <w:p w14:paraId="3880AA09" w14:textId="77777777" w:rsidR="002F0176" w:rsidRDefault="00000000">
            <w:pPr>
              <w:pStyle w:val="a5"/>
              <w:spacing w:line="360" w:lineRule="auto"/>
              <w:ind w:firstLine="0"/>
              <w:jc w:val="center"/>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4—7</w:t>
            </w:r>
            <w:r>
              <w:rPr>
                <w:rFonts w:asciiTheme="minorEastAsia" w:eastAsiaTheme="minorEastAsia" w:hAnsiTheme="minorEastAsia" w:cstheme="minorEastAsia" w:hint="eastAsia"/>
                <w:sz w:val="24"/>
                <w:szCs w:val="24"/>
                <w:lang w:val="zh-CN" w:eastAsia="zh-CN" w:bidi="zh-CN"/>
              </w:rPr>
              <w:t>月</w:t>
            </w:r>
          </w:p>
        </w:tc>
      </w:tr>
    </w:tbl>
    <w:p w14:paraId="3B7B4309" w14:textId="77777777" w:rsidR="002F0176" w:rsidRDefault="002F0176">
      <w:pPr>
        <w:pStyle w:val="12"/>
        <w:spacing w:line="360" w:lineRule="auto"/>
        <w:ind w:firstLine="440"/>
        <w:jc w:val="both"/>
        <w:rPr>
          <w:rFonts w:asciiTheme="minorEastAsia" w:eastAsiaTheme="minorEastAsia" w:hAnsiTheme="minorEastAsia" w:cstheme="minorEastAsia"/>
          <w:sz w:val="24"/>
          <w:szCs w:val="24"/>
        </w:rPr>
      </w:pPr>
    </w:p>
    <w:p w14:paraId="02C77655" w14:textId="77777777" w:rsidR="002F0176" w:rsidRDefault="00000000">
      <w:pPr>
        <w:pStyle w:val="12"/>
        <w:spacing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土壤生物调查应避开导致土壤生物群落显著变化的环境和管理条件。在实施野外采样时，根据区域天气和农业管理条件的变化，避开降雨等天气以及施肥和灌溉等管理时期。</w:t>
      </w:r>
    </w:p>
    <w:p w14:paraId="391347FD" w14:textId="77777777" w:rsidR="002F0176" w:rsidRDefault="00000000">
      <w:pPr>
        <w:pStyle w:val="12"/>
        <w:spacing w:after="180"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土壤生物调查与土壤剖面调查共点进行调查。土壤剖面调查获得的立地条件与生产利用状况等背景数据，以及土壤剖面表层样品理化分析数据与土壤生物调查数据共同建立土壤数据库，共同开展土壤质量、土壤多样性和土壤生物健康评价。</w:t>
      </w:r>
    </w:p>
    <w:p w14:paraId="33BD75BA" w14:textId="77777777" w:rsidR="002F0176" w:rsidRDefault="00000000">
      <w:pPr>
        <w:pStyle w:val="42"/>
        <w:keepNext/>
        <w:keepLines/>
        <w:spacing w:after="100" w:line="360" w:lineRule="auto"/>
        <w:rPr>
          <w:rFonts w:asciiTheme="majorEastAsia" w:eastAsiaTheme="majorEastAsia" w:hAnsiTheme="majorEastAsia" w:cstheme="majorEastAsia"/>
          <w:sz w:val="30"/>
          <w:szCs w:val="30"/>
        </w:rPr>
      </w:pPr>
      <w:bookmarkStart w:id="20" w:name="bookmark41"/>
      <w:r>
        <w:rPr>
          <w:rFonts w:asciiTheme="majorEastAsia" w:eastAsiaTheme="majorEastAsia" w:hAnsiTheme="majorEastAsia" w:cstheme="majorEastAsia" w:hint="eastAsia"/>
          <w:sz w:val="30"/>
          <w:szCs w:val="30"/>
          <w:lang w:val="en-US" w:bidi="en-US"/>
        </w:rPr>
        <w:t xml:space="preserve">5.6  </w:t>
      </w:r>
      <w:r>
        <w:rPr>
          <w:rFonts w:asciiTheme="majorEastAsia" w:eastAsiaTheme="majorEastAsia" w:hAnsiTheme="majorEastAsia" w:cstheme="majorEastAsia" w:hint="eastAsia"/>
          <w:sz w:val="30"/>
          <w:szCs w:val="30"/>
        </w:rPr>
        <w:t>土壤生物样品中转站建设管理</w:t>
      </w:r>
      <w:bookmarkEnd w:id="20"/>
    </w:p>
    <w:p w14:paraId="065A2FA0" w14:textId="77777777" w:rsidR="002F0176" w:rsidRDefault="00000000">
      <w:pPr>
        <w:pStyle w:val="42"/>
        <w:keepNext/>
        <w:keepLines/>
        <w:spacing w:after="0" w:line="360" w:lineRule="auto"/>
        <w:rPr>
          <w:rFonts w:asciiTheme="majorEastAsia" w:eastAsiaTheme="majorEastAsia" w:hAnsiTheme="majorEastAsia" w:cstheme="majorEastAsia"/>
          <w:sz w:val="24"/>
          <w:szCs w:val="24"/>
        </w:rPr>
      </w:pPr>
      <w:r>
        <w:rPr>
          <w:rFonts w:asciiTheme="majorEastAsia" w:eastAsiaTheme="majorEastAsia" w:hAnsiTheme="majorEastAsia" w:cstheme="majorEastAsia" w:hint="eastAsia"/>
          <w:sz w:val="24"/>
          <w:szCs w:val="24"/>
          <w:lang w:val="en-US" w:bidi="en-US"/>
        </w:rPr>
        <w:t xml:space="preserve">5.6.1  </w:t>
      </w:r>
      <w:r>
        <w:rPr>
          <w:rFonts w:asciiTheme="majorEastAsia" w:eastAsiaTheme="majorEastAsia" w:hAnsiTheme="majorEastAsia" w:cstheme="majorEastAsia" w:hint="eastAsia"/>
          <w:sz w:val="24"/>
          <w:szCs w:val="24"/>
        </w:rPr>
        <w:t>中转站建设</w:t>
      </w:r>
    </w:p>
    <w:p w14:paraId="4CE1B270" w14:textId="77777777" w:rsidR="002F0176" w:rsidRDefault="00000000">
      <w:pPr>
        <w:pStyle w:val="12"/>
        <w:spacing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中转站应具备收集、处理、储存土壤微生物和线虫、蚯蚓样品的设施，包括水电齐全的土壤生物样品储备间和土壤生物样品处理工作间，配备相关设备，包括</w:t>
      </w:r>
      <w:r>
        <w:rPr>
          <w:rFonts w:asciiTheme="minorEastAsia" w:eastAsiaTheme="minorEastAsia" w:hAnsiTheme="minorEastAsia" w:cstheme="minorEastAsia" w:hint="eastAsia"/>
          <w:sz w:val="24"/>
          <w:szCs w:val="24"/>
          <w:lang w:val="en-US" w:bidi="en-US"/>
        </w:rPr>
        <w:t>4 ℃</w:t>
      </w:r>
      <w:r>
        <w:rPr>
          <w:rFonts w:asciiTheme="minorEastAsia" w:eastAsiaTheme="minorEastAsia" w:hAnsiTheme="minorEastAsia" w:cstheme="minorEastAsia" w:hint="eastAsia"/>
          <w:sz w:val="24"/>
          <w:szCs w:val="24"/>
        </w:rPr>
        <w:t>低温冷藏箱、-</w:t>
      </w:r>
      <w:r>
        <w:rPr>
          <w:rFonts w:asciiTheme="minorEastAsia" w:eastAsiaTheme="minorEastAsia" w:hAnsiTheme="minorEastAsia" w:cstheme="minorEastAsia" w:hint="eastAsia"/>
          <w:sz w:val="24"/>
          <w:szCs w:val="24"/>
          <w:lang w:val="en-US" w:bidi="en-US"/>
        </w:rPr>
        <w:t>80 ℃</w:t>
      </w:r>
      <w:r>
        <w:rPr>
          <w:rFonts w:asciiTheme="minorEastAsia" w:eastAsiaTheme="minorEastAsia" w:hAnsiTheme="minorEastAsia" w:cstheme="minorEastAsia" w:hint="eastAsia"/>
          <w:sz w:val="24"/>
          <w:szCs w:val="24"/>
        </w:rPr>
        <w:t>超低温冰箱等储存设备，土壤生物</w:t>
      </w:r>
      <w:r>
        <w:rPr>
          <w:rFonts w:asciiTheme="minorEastAsia" w:eastAsiaTheme="minorEastAsia" w:hAnsiTheme="minorEastAsia" w:cstheme="minorEastAsia" w:hint="eastAsia"/>
          <w:sz w:val="24"/>
          <w:szCs w:val="24"/>
          <w:lang w:val="en-US" w:bidi="en-US"/>
        </w:rPr>
        <w:t>DNA</w:t>
      </w:r>
      <w:r>
        <w:rPr>
          <w:rFonts w:asciiTheme="minorEastAsia" w:eastAsiaTheme="minorEastAsia" w:hAnsiTheme="minorEastAsia" w:cstheme="minorEastAsia" w:hint="eastAsia"/>
          <w:sz w:val="24"/>
          <w:szCs w:val="24"/>
        </w:rPr>
        <w:t>提取设备、土壤线虫和动物形态学观察与鉴定设备等样品处理设备，以及进行样品编码的计算机和打印设备等。</w:t>
      </w:r>
    </w:p>
    <w:p w14:paraId="09875E10" w14:textId="77777777" w:rsidR="002F0176" w:rsidRDefault="00000000">
      <w:pPr>
        <w:pStyle w:val="42"/>
        <w:keepNext/>
        <w:keepLines/>
        <w:spacing w:after="0" w:line="360" w:lineRule="auto"/>
        <w:rPr>
          <w:rFonts w:asciiTheme="majorEastAsia" w:eastAsiaTheme="majorEastAsia" w:hAnsiTheme="majorEastAsia" w:cstheme="majorEastAsia"/>
          <w:sz w:val="24"/>
          <w:szCs w:val="24"/>
        </w:rPr>
      </w:pPr>
      <w:bookmarkStart w:id="21" w:name="bookmark44"/>
      <w:r>
        <w:rPr>
          <w:rFonts w:asciiTheme="majorEastAsia" w:eastAsiaTheme="majorEastAsia" w:hAnsiTheme="majorEastAsia" w:cstheme="majorEastAsia" w:hint="eastAsia"/>
          <w:sz w:val="24"/>
          <w:szCs w:val="24"/>
          <w:lang w:val="en-US" w:bidi="en-US"/>
        </w:rPr>
        <w:t xml:space="preserve">5.6.2  </w:t>
      </w:r>
      <w:r>
        <w:rPr>
          <w:rFonts w:asciiTheme="majorEastAsia" w:eastAsiaTheme="majorEastAsia" w:hAnsiTheme="majorEastAsia" w:cstheme="majorEastAsia" w:hint="eastAsia"/>
          <w:sz w:val="24"/>
          <w:szCs w:val="24"/>
        </w:rPr>
        <w:t>土壤生物调查样品制备</w:t>
      </w:r>
      <w:bookmarkEnd w:id="21"/>
    </w:p>
    <w:p w14:paraId="29304A74" w14:textId="77777777" w:rsidR="002F0176" w:rsidRDefault="00000000">
      <w:pPr>
        <w:pStyle w:val="12"/>
        <w:spacing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样品中转站集成了标准化收集、处理、储存和分配土壤微生物、线虫和蚯蚓样本等功能。中转站样品库分别配有专人负责，具体分工如下。①样品接收组：样品中转站指定专人负责样品接受确认, 重点检查样品标签、样品状况、样品类型、样品数量、样品包装等，发现样品遗缺、破损、信息不全 等应及时上报并处理，样品无误后在</w:t>
      </w:r>
      <w:r>
        <w:rPr>
          <w:rFonts w:asciiTheme="minorEastAsia" w:eastAsiaTheme="minorEastAsia" w:hAnsiTheme="minorEastAsia" w:cstheme="minorEastAsia" w:hint="eastAsia"/>
          <w:sz w:val="24"/>
          <w:szCs w:val="24"/>
          <w:lang w:val="en-US" w:bidi="en-US"/>
        </w:rPr>
        <w:t>A</w:t>
      </w:r>
      <w:r>
        <w:rPr>
          <w:rFonts w:asciiTheme="minorEastAsia" w:eastAsiaTheme="minorEastAsia" w:hAnsiTheme="minorEastAsia" w:cstheme="minorEastAsia" w:hint="eastAsia"/>
          <w:sz w:val="24"/>
          <w:szCs w:val="24"/>
          <w:vertAlign w:val="subscript"/>
          <w:lang w:val="en-US" w:bidi="en-US"/>
        </w:rPr>
        <w:t>PP</w:t>
      </w:r>
      <w:r>
        <w:rPr>
          <w:rFonts w:asciiTheme="minorEastAsia" w:eastAsiaTheme="minorEastAsia" w:hAnsiTheme="minorEastAsia" w:cstheme="minorEastAsia" w:hint="eastAsia"/>
          <w:sz w:val="24"/>
          <w:szCs w:val="24"/>
        </w:rPr>
        <w:t>中确认收样。②加工处理组：负责接收入库生物样品，核对样品类别和数量，并根据样品种类与研究需求进行分装和处理、分析样品分发等。③冻存管理组：负责样品的出入库管理、追踪核实样本库存情况与质量检测控制等工作。具体的处理人、分派人、保管人均应在</w:t>
      </w:r>
      <w:r>
        <w:rPr>
          <w:rFonts w:asciiTheme="minorEastAsia" w:eastAsiaTheme="minorEastAsia" w:hAnsiTheme="minorEastAsia" w:cstheme="minorEastAsia" w:hint="eastAsia"/>
          <w:sz w:val="24"/>
          <w:szCs w:val="24"/>
          <w:lang w:val="en-US" w:bidi="en-US"/>
        </w:rPr>
        <w:t>App</w:t>
      </w:r>
      <w:r>
        <w:rPr>
          <w:rFonts w:asciiTheme="minorEastAsia" w:eastAsiaTheme="minorEastAsia" w:hAnsiTheme="minorEastAsia" w:cstheme="minorEastAsia" w:hint="eastAsia"/>
          <w:sz w:val="24"/>
          <w:szCs w:val="24"/>
        </w:rPr>
        <w:t>中签收确认，</w:t>
      </w:r>
      <w:r>
        <w:rPr>
          <w:rFonts w:asciiTheme="minorEastAsia" w:eastAsiaTheme="minorEastAsia" w:hAnsiTheme="minorEastAsia" w:cstheme="minorEastAsia" w:hint="eastAsia"/>
          <w:sz w:val="24"/>
          <w:szCs w:val="24"/>
          <w:lang w:val="en-US" w:bidi="en-US"/>
        </w:rPr>
        <w:t>App</w:t>
      </w:r>
      <w:r>
        <w:rPr>
          <w:rFonts w:asciiTheme="minorEastAsia" w:eastAsiaTheme="minorEastAsia" w:hAnsiTheme="minorEastAsia" w:cstheme="minorEastAsia" w:hint="eastAsia"/>
          <w:sz w:val="24"/>
          <w:szCs w:val="24"/>
        </w:rPr>
        <w:t>中应能反映出分析样、留存样、标本样的具体分派人。</w:t>
      </w:r>
    </w:p>
    <w:p w14:paraId="3CA51849" w14:textId="77777777" w:rsidR="002F0176" w:rsidRDefault="00000000">
      <w:pPr>
        <w:pStyle w:val="12"/>
        <w:spacing w:after="180" w:line="360" w:lineRule="auto"/>
        <w:ind w:firstLine="440"/>
        <w:jc w:val="both"/>
      </w:pPr>
      <w:r>
        <w:rPr>
          <w:rFonts w:asciiTheme="minorEastAsia" w:eastAsiaTheme="minorEastAsia" w:hAnsiTheme="minorEastAsia" w:cstheme="minorEastAsia" w:hint="eastAsia"/>
          <w:sz w:val="24"/>
          <w:szCs w:val="24"/>
        </w:rPr>
        <w:t>样品加工处理组应在收到土壤微生物、线虫和蚯蚓样本1周内，进行样本入库、编码和保存，开展土壤微生物样品的分析与</w:t>
      </w:r>
      <w:r>
        <w:rPr>
          <w:rFonts w:asciiTheme="minorEastAsia" w:eastAsiaTheme="minorEastAsia" w:hAnsiTheme="minorEastAsia" w:cstheme="minorEastAsia" w:hint="eastAsia"/>
          <w:sz w:val="24"/>
          <w:szCs w:val="24"/>
          <w:lang w:val="en-US" w:bidi="en-US"/>
        </w:rPr>
        <w:t>DNA</w:t>
      </w:r>
      <w:r>
        <w:rPr>
          <w:rFonts w:asciiTheme="minorEastAsia" w:eastAsiaTheme="minorEastAsia" w:hAnsiTheme="minorEastAsia" w:cstheme="minorEastAsia" w:hint="eastAsia"/>
          <w:sz w:val="24"/>
          <w:szCs w:val="24"/>
        </w:rPr>
        <w:t>的提取，线虫样品的分离、制片与</w:t>
      </w:r>
      <w:r>
        <w:rPr>
          <w:rFonts w:asciiTheme="minorEastAsia" w:eastAsiaTheme="minorEastAsia" w:hAnsiTheme="minorEastAsia" w:cstheme="minorEastAsia" w:hint="eastAsia"/>
          <w:sz w:val="24"/>
          <w:szCs w:val="24"/>
          <w:lang w:val="en-US" w:bidi="en-US"/>
        </w:rPr>
        <w:t>DNA</w:t>
      </w:r>
      <w:r>
        <w:rPr>
          <w:rFonts w:asciiTheme="minorEastAsia" w:eastAsiaTheme="minorEastAsia" w:hAnsiTheme="minorEastAsia" w:cstheme="minorEastAsia" w:hint="eastAsia"/>
          <w:sz w:val="24"/>
          <w:szCs w:val="24"/>
        </w:rPr>
        <w:t>的提取，以及蚯蚓样品的形态学鉴定、线粒体组</w:t>
      </w:r>
      <w:r>
        <w:rPr>
          <w:rFonts w:asciiTheme="minorEastAsia" w:eastAsiaTheme="minorEastAsia" w:hAnsiTheme="minorEastAsia" w:cstheme="minorEastAsia" w:hint="eastAsia"/>
          <w:sz w:val="24"/>
          <w:szCs w:val="24"/>
          <w:lang w:val="en-US" w:bidi="en-US"/>
        </w:rPr>
        <w:t>DNA</w:t>
      </w:r>
      <w:r>
        <w:rPr>
          <w:rFonts w:asciiTheme="minorEastAsia" w:eastAsiaTheme="minorEastAsia" w:hAnsiTheme="minorEastAsia" w:cstheme="minorEastAsia" w:hint="eastAsia"/>
          <w:sz w:val="24"/>
          <w:szCs w:val="24"/>
        </w:rPr>
        <w:t>的提取与标本的制作，完成样品分析的派送工作。土壤生物样品短期保存于</w:t>
      </w:r>
      <w:r>
        <w:rPr>
          <w:rFonts w:asciiTheme="minorEastAsia" w:eastAsiaTheme="minorEastAsia" w:hAnsiTheme="minorEastAsia" w:cstheme="minorEastAsia" w:hint="eastAsia"/>
          <w:sz w:val="24"/>
          <w:szCs w:val="24"/>
          <w:lang w:val="en-US" w:bidi="en-US"/>
        </w:rPr>
        <w:t>4 ℃</w:t>
      </w:r>
      <w:r>
        <w:rPr>
          <w:rFonts w:asciiTheme="minorEastAsia" w:eastAsiaTheme="minorEastAsia" w:hAnsiTheme="minorEastAsia" w:cstheme="minorEastAsia" w:hint="eastAsia"/>
          <w:sz w:val="24"/>
          <w:szCs w:val="24"/>
        </w:rPr>
        <w:t>冰箱。提取的微生物和线虫基因组</w:t>
      </w:r>
      <w:r>
        <w:rPr>
          <w:rFonts w:asciiTheme="minorEastAsia" w:eastAsiaTheme="minorEastAsia" w:hAnsiTheme="minorEastAsia" w:cstheme="minorEastAsia" w:hint="eastAsia"/>
          <w:sz w:val="24"/>
          <w:szCs w:val="24"/>
          <w:lang w:val="en-US" w:bidi="en-US"/>
        </w:rPr>
        <w:t>DNA、</w:t>
      </w:r>
      <w:r>
        <w:rPr>
          <w:rFonts w:asciiTheme="minorEastAsia" w:eastAsiaTheme="minorEastAsia" w:hAnsiTheme="minorEastAsia" w:cstheme="minorEastAsia" w:hint="eastAsia"/>
          <w:sz w:val="24"/>
          <w:szCs w:val="24"/>
        </w:rPr>
        <w:t>蚯蚓线粒体</w:t>
      </w:r>
      <w:r>
        <w:rPr>
          <w:rFonts w:asciiTheme="minorEastAsia" w:eastAsiaTheme="minorEastAsia" w:hAnsiTheme="minorEastAsia" w:cstheme="minorEastAsia" w:hint="eastAsia"/>
          <w:sz w:val="24"/>
          <w:szCs w:val="24"/>
          <w:lang w:val="en-US" w:bidi="en-US"/>
        </w:rPr>
        <w:t>DNA</w:t>
      </w:r>
      <w:r>
        <w:rPr>
          <w:rFonts w:asciiTheme="minorEastAsia" w:eastAsiaTheme="minorEastAsia" w:hAnsiTheme="minorEastAsia" w:cstheme="minorEastAsia" w:hint="eastAsia"/>
          <w:sz w:val="24"/>
          <w:szCs w:val="24"/>
        </w:rPr>
        <w:t>加入甘油保存在冻存管中，储存于</w:t>
      </w:r>
      <w:r>
        <w:rPr>
          <w:rFonts w:asciiTheme="minorEastAsia" w:eastAsiaTheme="minorEastAsia" w:hAnsiTheme="minorEastAsia" w:cstheme="minorEastAsia" w:hint="eastAsia"/>
          <w:sz w:val="24"/>
          <w:szCs w:val="24"/>
          <w:lang w:val="en-US" w:bidi="en-US"/>
        </w:rPr>
        <w:t>-80℃</w:t>
      </w:r>
      <w:r>
        <w:rPr>
          <w:rFonts w:asciiTheme="minorEastAsia" w:eastAsiaTheme="minorEastAsia" w:hAnsiTheme="minorEastAsia" w:cstheme="minorEastAsia" w:hint="eastAsia"/>
          <w:sz w:val="24"/>
          <w:szCs w:val="24"/>
        </w:rPr>
        <w:t>超低温冰箱，避免反复冻融，提高样本中</w:t>
      </w:r>
      <w:r>
        <w:rPr>
          <w:rFonts w:asciiTheme="minorEastAsia" w:eastAsiaTheme="minorEastAsia" w:hAnsiTheme="minorEastAsia" w:cstheme="minorEastAsia" w:hint="eastAsia"/>
          <w:sz w:val="24"/>
          <w:szCs w:val="24"/>
          <w:lang w:val="en-US" w:bidi="en-US"/>
        </w:rPr>
        <w:t>DNA</w:t>
      </w:r>
      <w:r>
        <w:rPr>
          <w:rFonts w:asciiTheme="minorEastAsia" w:eastAsiaTheme="minorEastAsia" w:hAnsiTheme="minorEastAsia" w:cstheme="minorEastAsia" w:hint="eastAsia"/>
          <w:sz w:val="24"/>
          <w:szCs w:val="24"/>
        </w:rPr>
        <w:t>的稳定性。冻存管上标记二维码信息，方便信息提取和快速查询。</w:t>
      </w:r>
    </w:p>
    <w:p w14:paraId="24A181B0" w14:textId="77777777" w:rsidR="002F0176" w:rsidRDefault="00000000">
      <w:pPr>
        <w:pStyle w:val="42"/>
        <w:keepNext/>
        <w:keepLines/>
        <w:spacing w:after="100" w:line="360" w:lineRule="auto"/>
        <w:rPr>
          <w:rFonts w:asciiTheme="majorEastAsia" w:eastAsiaTheme="majorEastAsia" w:hAnsiTheme="majorEastAsia" w:cstheme="majorEastAsia"/>
          <w:sz w:val="30"/>
          <w:szCs w:val="30"/>
        </w:rPr>
      </w:pPr>
      <w:bookmarkStart w:id="22" w:name="bookmark46"/>
      <w:r>
        <w:rPr>
          <w:rFonts w:asciiTheme="majorEastAsia" w:eastAsiaTheme="majorEastAsia" w:hAnsiTheme="majorEastAsia" w:cstheme="majorEastAsia" w:hint="eastAsia"/>
          <w:sz w:val="30"/>
          <w:szCs w:val="30"/>
          <w:lang w:val="en-US" w:bidi="en-US"/>
        </w:rPr>
        <w:lastRenderedPageBreak/>
        <w:t xml:space="preserve">5.7  </w:t>
      </w:r>
      <w:r>
        <w:rPr>
          <w:rFonts w:asciiTheme="majorEastAsia" w:eastAsiaTheme="majorEastAsia" w:hAnsiTheme="majorEastAsia" w:cstheme="majorEastAsia" w:hint="eastAsia"/>
          <w:sz w:val="30"/>
          <w:szCs w:val="30"/>
        </w:rPr>
        <w:t>土壤生物调查样品分析测试单位选择</w:t>
      </w:r>
      <w:bookmarkEnd w:id="22"/>
    </w:p>
    <w:p w14:paraId="62F8F641" w14:textId="77777777" w:rsidR="002F0176" w:rsidRDefault="00000000">
      <w:pPr>
        <w:pStyle w:val="12"/>
        <w:spacing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土壤生物调查样品分析单位应具有符合国家与行业相关分析要求，并且在相关行业内具有较好的口碑；具有独立承担民事责任的能力；具有良好的商业信誉和健全的财务会计制度；具有履行合同所必需的设备和专业技术能力；生物测序公司需获得如下高通量测序行业认证资质证书并从事相关业务3年以上。</w:t>
      </w:r>
    </w:p>
    <w:p w14:paraId="040C1A19" w14:textId="77777777" w:rsidR="002F0176" w:rsidRDefault="00000000">
      <w:pPr>
        <w:pStyle w:val="42"/>
        <w:keepNext/>
        <w:keepLines/>
        <w:spacing w:after="0" w:line="360" w:lineRule="auto"/>
        <w:jc w:val="both"/>
        <w:rPr>
          <w:rFonts w:asciiTheme="majorEastAsia" w:eastAsiaTheme="majorEastAsia" w:hAnsiTheme="majorEastAsia" w:cstheme="majorEastAsia"/>
          <w:sz w:val="24"/>
          <w:szCs w:val="24"/>
        </w:rPr>
      </w:pPr>
      <w:bookmarkStart w:id="23" w:name="bookmark48"/>
      <w:r>
        <w:rPr>
          <w:rFonts w:asciiTheme="majorEastAsia" w:eastAsiaTheme="majorEastAsia" w:hAnsiTheme="majorEastAsia" w:cstheme="majorEastAsia" w:hint="eastAsia"/>
          <w:sz w:val="24"/>
          <w:szCs w:val="24"/>
          <w:lang w:val="en-US" w:bidi="en-US"/>
        </w:rPr>
        <w:t xml:space="preserve">5.7.1  </w:t>
      </w:r>
      <w:r>
        <w:rPr>
          <w:rFonts w:asciiTheme="majorEastAsia" w:eastAsiaTheme="majorEastAsia" w:hAnsiTheme="majorEastAsia" w:cstheme="majorEastAsia" w:hint="eastAsia"/>
          <w:sz w:val="24"/>
          <w:szCs w:val="24"/>
        </w:rPr>
        <w:t>认证资质</w:t>
      </w:r>
      <w:bookmarkEnd w:id="23"/>
    </w:p>
    <w:p w14:paraId="5F51D592" w14:textId="77777777" w:rsidR="002F0176" w:rsidRDefault="00000000">
      <w:pPr>
        <w:pStyle w:val="12"/>
        <w:spacing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(1)行业资质认证：</w:t>
      </w:r>
      <w:r>
        <w:rPr>
          <w:rFonts w:asciiTheme="minorEastAsia" w:eastAsiaTheme="minorEastAsia" w:hAnsiTheme="minorEastAsia" w:cstheme="minorEastAsia" w:hint="eastAsia"/>
          <w:sz w:val="24"/>
          <w:szCs w:val="24"/>
          <w:lang w:val="en-US" w:bidi="en-US"/>
        </w:rPr>
        <w:t xml:space="preserve">ISO </w:t>
      </w:r>
      <w:r>
        <w:rPr>
          <w:rFonts w:asciiTheme="minorEastAsia" w:eastAsiaTheme="minorEastAsia" w:hAnsiTheme="minorEastAsia" w:cstheme="minorEastAsia" w:hint="eastAsia"/>
          <w:sz w:val="24"/>
          <w:szCs w:val="24"/>
        </w:rPr>
        <w:t>9001质量管理体系认证证书、</w:t>
      </w:r>
      <w:r>
        <w:rPr>
          <w:rFonts w:asciiTheme="minorEastAsia" w:eastAsiaTheme="minorEastAsia" w:hAnsiTheme="minorEastAsia" w:cstheme="minorEastAsia"/>
          <w:sz w:val="24"/>
          <w:szCs w:val="24"/>
          <w:lang w:val="en-US" w:bidi="en-US"/>
        </w:rPr>
        <w:t>PacBio</w:t>
      </w:r>
      <w:r>
        <w:rPr>
          <w:rFonts w:asciiTheme="minorEastAsia" w:eastAsiaTheme="minorEastAsia" w:hAnsiTheme="minorEastAsia" w:cstheme="minorEastAsia" w:hint="eastAsia"/>
          <w:sz w:val="24"/>
          <w:szCs w:val="24"/>
        </w:rPr>
        <w:t xml:space="preserve">官方认证测序服务商证书， </w:t>
      </w:r>
      <w:r>
        <w:rPr>
          <w:rFonts w:asciiTheme="minorEastAsia" w:eastAsiaTheme="minorEastAsia" w:hAnsiTheme="minorEastAsia" w:cstheme="minorEastAsia"/>
          <w:sz w:val="24"/>
          <w:szCs w:val="24"/>
          <w:lang w:val="en-US" w:bidi="en-US"/>
        </w:rPr>
        <w:t>Illumina</w:t>
      </w:r>
      <w:r>
        <w:rPr>
          <w:rFonts w:asciiTheme="minorEastAsia" w:eastAsiaTheme="minorEastAsia" w:hAnsiTheme="minorEastAsia" w:cstheme="minorEastAsia" w:hint="eastAsia"/>
          <w:sz w:val="24"/>
          <w:szCs w:val="24"/>
        </w:rPr>
        <w:t>官方认证测序服务商证书等。</w:t>
      </w:r>
    </w:p>
    <w:p w14:paraId="617B2D7C" w14:textId="77777777" w:rsidR="002F0176" w:rsidRDefault="00000000">
      <w:pPr>
        <w:pStyle w:val="12"/>
        <w:spacing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(2)国家资质认证：中国计量认证</w:t>
      </w:r>
      <w:r>
        <w:rPr>
          <w:rFonts w:asciiTheme="minorEastAsia" w:eastAsiaTheme="minorEastAsia" w:hAnsiTheme="minorEastAsia" w:cstheme="minorEastAsia" w:hint="eastAsia"/>
          <w:sz w:val="24"/>
          <w:szCs w:val="24"/>
          <w:lang w:val="en-US" w:bidi="en-US"/>
        </w:rPr>
        <w:t>(CMA)</w:t>
      </w:r>
      <w:r>
        <w:rPr>
          <w:rFonts w:asciiTheme="minorEastAsia" w:eastAsiaTheme="minorEastAsia" w:hAnsiTheme="minorEastAsia" w:cstheme="minorEastAsia" w:hint="eastAsia"/>
          <w:sz w:val="24"/>
          <w:szCs w:val="24"/>
        </w:rPr>
        <w:t xml:space="preserve">证书和中国合格评定国家认可委员会认证 </w:t>
      </w:r>
      <w:r>
        <w:rPr>
          <w:rFonts w:asciiTheme="minorEastAsia" w:eastAsiaTheme="minorEastAsia" w:hAnsiTheme="minorEastAsia" w:cstheme="minorEastAsia" w:hint="eastAsia"/>
          <w:sz w:val="24"/>
          <w:szCs w:val="24"/>
          <w:lang w:val="en-US" w:bidi="en-US"/>
        </w:rPr>
        <w:t>(CNAS)</w:t>
      </w:r>
      <w:r>
        <w:rPr>
          <w:rFonts w:asciiTheme="minorEastAsia" w:eastAsiaTheme="minorEastAsia" w:hAnsiTheme="minorEastAsia" w:cstheme="minorEastAsia" w:hint="eastAsia"/>
          <w:sz w:val="24"/>
          <w:szCs w:val="24"/>
        </w:rPr>
        <w:t>证书。</w:t>
      </w:r>
    </w:p>
    <w:p w14:paraId="4D8CDA05" w14:textId="77777777" w:rsidR="002F0176" w:rsidRDefault="00000000">
      <w:pPr>
        <w:pStyle w:val="42"/>
        <w:keepNext/>
        <w:keepLines/>
        <w:spacing w:after="0" w:line="360" w:lineRule="auto"/>
        <w:rPr>
          <w:rFonts w:asciiTheme="majorEastAsia" w:eastAsiaTheme="majorEastAsia" w:hAnsiTheme="majorEastAsia" w:cstheme="majorEastAsia"/>
          <w:sz w:val="24"/>
          <w:szCs w:val="24"/>
        </w:rPr>
      </w:pPr>
      <w:bookmarkStart w:id="24" w:name="bookmark50"/>
      <w:r>
        <w:rPr>
          <w:rFonts w:asciiTheme="majorEastAsia" w:eastAsiaTheme="majorEastAsia" w:hAnsiTheme="majorEastAsia" w:cstheme="majorEastAsia" w:hint="eastAsia"/>
          <w:sz w:val="24"/>
          <w:szCs w:val="24"/>
          <w:lang w:val="en-US" w:bidi="en-US"/>
        </w:rPr>
        <w:t xml:space="preserve">5.7.2  </w:t>
      </w:r>
      <w:r>
        <w:rPr>
          <w:rFonts w:asciiTheme="majorEastAsia" w:eastAsiaTheme="majorEastAsia" w:hAnsiTheme="majorEastAsia" w:cstheme="majorEastAsia" w:hint="eastAsia"/>
          <w:sz w:val="24"/>
          <w:szCs w:val="24"/>
        </w:rPr>
        <w:t>分析技术与设备要求</w:t>
      </w:r>
      <w:bookmarkEnd w:id="24"/>
    </w:p>
    <w:p w14:paraId="2F94C1D7" w14:textId="77777777" w:rsidR="002F0176" w:rsidRDefault="00000000">
      <w:pPr>
        <w:pStyle w:val="12"/>
        <w:spacing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(1)</w:t>
      </w:r>
      <w:r>
        <w:rPr>
          <w:rFonts w:asciiTheme="minorEastAsia" w:eastAsiaTheme="minorEastAsia" w:hAnsiTheme="minorEastAsia" w:cstheme="minorEastAsia" w:hint="eastAsia"/>
          <w:sz w:val="24"/>
          <w:szCs w:val="24"/>
          <w:lang w:val="en-US"/>
        </w:rPr>
        <w:t xml:space="preserve">  </w:t>
      </w:r>
      <w:r>
        <w:rPr>
          <w:rFonts w:asciiTheme="minorEastAsia" w:eastAsiaTheme="minorEastAsia" w:hAnsiTheme="minorEastAsia" w:cstheme="minorEastAsia" w:hint="eastAsia"/>
          <w:sz w:val="24"/>
          <w:szCs w:val="24"/>
        </w:rPr>
        <w:t>分析技术：具有进行土壤微生物和动物样本保存和种群鉴定，或者基因高通量测序和分析 的技术能力。</w:t>
      </w:r>
    </w:p>
    <w:p w14:paraId="78DD2EA4" w14:textId="77777777" w:rsidR="002F0176" w:rsidRDefault="00000000">
      <w:pPr>
        <w:pStyle w:val="12"/>
        <w:spacing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(2)</w:t>
      </w:r>
      <w:r>
        <w:rPr>
          <w:rFonts w:asciiTheme="minorEastAsia" w:eastAsiaTheme="minorEastAsia" w:hAnsiTheme="minorEastAsia" w:cstheme="minorEastAsia" w:hint="eastAsia"/>
          <w:sz w:val="24"/>
          <w:szCs w:val="24"/>
          <w:lang w:val="en-US"/>
        </w:rPr>
        <w:t xml:space="preserve">  </w:t>
      </w:r>
      <w:r>
        <w:rPr>
          <w:rFonts w:asciiTheme="minorEastAsia" w:eastAsiaTheme="minorEastAsia" w:hAnsiTheme="minorEastAsia" w:cstheme="minorEastAsia" w:hint="eastAsia"/>
          <w:sz w:val="24"/>
          <w:szCs w:val="24"/>
        </w:rPr>
        <w:t>设备要求：应配备有支撑土壤生物调查所需的专业设备，包括样本保藏室、生物培养室、第二代高通量基因测序平台(如</w:t>
      </w:r>
      <w:r>
        <w:rPr>
          <w:rFonts w:asciiTheme="minorEastAsia" w:eastAsiaTheme="minorEastAsia" w:hAnsiTheme="minorEastAsia" w:cstheme="minorEastAsia"/>
          <w:sz w:val="24"/>
          <w:szCs w:val="24"/>
          <w:lang w:val="en-US" w:bidi="en-US"/>
        </w:rPr>
        <w:t>Illumina HiSeq、MiSeq</w:t>
      </w:r>
      <w:r>
        <w:rPr>
          <w:rFonts w:asciiTheme="minorEastAsia" w:eastAsiaTheme="minorEastAsia" w:hAnsiTheme="minorEastAsia" w:cstheme="minorEastAsia" w:hint="eastAsia"/>
          <w:sz w:val="24"/>
          <w:szCs w:val="24"/>
          <w:lang w:val="en-US" w:bidi="en-US"/>
        </w:rPr>
        <w:t>)、</w:t>
      </w:r>
      <w:r>
        <w:rPr>
          <w:rFonts w:asciiTheme="minorEastAsia" w:eastAsiaTheme="minorEastAsia" w:hAnsiTheme="minorEastAsia" w:cstheme="minorEastAsia" w:hint="eastAsia"/>
          <w:sz w:val="24"/>
          <w:szCs w:val="24"/>
        </w:rPr>
        <w:t>体视显微镜等。</w:t>
      </w:r>
    </w:p>
    <w:p w14:paraId="58534C1A" w14:textId="77777777" w:rsidR="002F0176" w:rsidRDefault="00000000">
      <w:pPr>
        <w:pStyle w:val="12"/>
        <w:spacing w:after="240"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 xml:space="preserve">(3) </w:t>
      </w:r>
      <w:r>
        <w:rPr>
          <w:rFonts w:asciiTheme="minorEastAsia" w:eastAsiaTheme="minorEastAsia" w:hAnsiTheme="minorEastAsia" w:cstheme="minorEastAsia" w:hint="eastAsia"/>
          <w:sz w:val="24"/>
          <w:szCs w:val="24"/>
          <w:lang w:val="en-US"/>
        </w:rPr>
        <w:t xml:space="preserve"> </w:t>
      </w:r>
      <w:r>
        <w:rPr>
          <w:rFonts w:asciiTheme="minorEastAsia" w:eastAsiaTheme="minorEastAsia" w:hAnsiTheme="minorEastAsia" w:cstheme="minorEastAsia" w:hint="eastAsia"/>
          <w:sz w:val="24"/>
          <w:szCs w:val="24"/>
        </w:rPr>
        <w:t>数据分析软件与处理要求:土壤微生物、线虫、蚯蚓基因测序数据分析软件、 比对数据库、处理软件应具备行业内公认的权威性。如测序分析软件</w:t>
      </w:r>
      <w:r>
        <w:rPr>
          <w:rFonts w:asciiTheme="minorEastAsia" w:eastAsiaTheme="minorEastAsia" w:hAnsiTheme="minorEastAsia" w:cstheme="minorEastAsia"/>
          <w:sz w:val="24"/>
          <w:szCs w:val="24"/>
          <w:lang w:val="en-US" w:bidi="en-US"/>
        </w:rPr>
        <w:t>QIIME、Uclust</w:t>
      </w:r>
      <w:r>
        <w:rPr>
          <w:rFonts w:asciiTheme="minorEastAsia" w:eastAsiaTheme="minorEastAsia" w:hAnsiTheme="minorEastAsia" w:cstheme="minorEastAsia" w:hint="eastAsia"/>
          <w:sz w:val="24"/>
          <w:szCs w:val="24"/>
          <w:lang w:val="en-US" w:bidi="en-US"/>
        </w:rPr>
        <w:t>、</w:t>
      </w:r>
      <w:r>
        <w:rPr>
          <w:rFonts w:asciiTheme="minorEastAsia" w:eastAsiaTheme="minorEastAsia" w:hAnsiTheme="minorEastAsia" w:cstheme="minorEastAsia"/>
          <w:sz w:val="24"/>
          <w:szCs w:val="24"/>
          <w:lang w:val="en-US" w:bidi="en-US"/>
        </w:rPr>
        <w:t>Mothur、Chromas</w:t>
      </w:r>
      <w:r>
        <w:rPr>
          <w:rFonts w:asciiTheme="minorEastAsia" w:eastAsiaTheme="minorEastAsia" w:hAnsiTheme="minorEastAsia" w:cstheme="minorEastAsia" w:hint="eastAsia"/>
          <w:sz w:val="24"/>
          <w:szCs w:val="24"/>
        </w:rPr>
        <w:t>等，比对数 据库</w:t>
      </w:r>
      <w:r>
        <w:rPr>
          <w:rFonts w:asciiTheme="minorEastAsia" w:eastAsiaTheme="minorEastAsia" w:hAnsiTheme="minorEastAsia" w:cstheme="minorEastAsia"/>
          <w:sz w:val="24"/>
          <w:szCs w:val="24"/>
          <w:lang w:val="en-US" w:bidi="en-US"/>
        </w:rPr>
        <w:t xml:space="preserve"> Silva、NCBI、NGDC</w:t>
      </w:r>
      <w:r>
        <w:rPr>
          <w:rFonts w:asciiTheme="minorEastAsia" w:eastAsiaTheme="minorEastAsia" w:hAnsiTheme="minorEastAsia" w:cstheme="minorEastAsia" w:hint="eastAsia"/>
          <w:sz w:val="24"/>
          <w:szCs w:val="24"/>
          <w:lang w:val="en-US" w:bidi="en-US"/>
        </w:rPr>
        <w:t xml:space="preserve"> </w:t>
      </w:r>
      <w:r>
        <w:rPr>
          <w:rFonts w:asciiTheme="minorEastAsia" w:eastAsiaTheme="minorEastAsia" w:hAnsiTheme="minorEastAsia" w:cstheme="minorEastAsia" w:hint="eastAsia"/>
          <w:sz w:val="24"/>
          <w:szCs w:val="24"/>
        </w:rPr>
        <w:t>等，处理软件</w:t>
      </w:r>
      <w:r>
        <w:rPr>
          <w:rFonts w:asciiTheme="minorEastAsia" w:eastAsiaTheme="minorEastAsia" w:hAnsiTheme="minorEastAsia" w:cstheme="minorEastAsia" w:hint="eastAsia"/>
          <w:sz w:val="24"/>
          <w:szCs w:val="24"/>
          <w:lang w:val="en-US" w:bidi="en-US"/>
        </w:rPr>
        <w:t xml:space="preserve"> O</w:t>
      </w:r>
      <w:r>
        <w:rPr>
          <w:rFonts w:asciiTheme="minorEastAsia" w:eastAsiaTheme="minorEastAsia" w:hAnsiTheme="minorEastAsia" w:cstheme="minorEastAsia"/>
          <w:sz w:val="24"/>
          <w:szCs w:val="24"/>
          <w:lang w:val="en-US" w:bidi="en-US"/>
        </w:rPr>
        <w:t>riginLab</w:t>
      </w:r>
      <w:r>
        <w:rPr>
          <w:rFonts w:asciiTheme="minorEastAsia" w:eastAsiaTheme="minorEastAsia" w:hAnsiTheme="minorEastAsia" w:cstheme="minorEastAsia" w:hint="eastAsia"/>
          <w:sz w:val="24"/>
          <w:szCs w:val="24"/>
          <w:lang w:val="en-US" w:bidi="en-US"/>
        </w:rPr>
        <w:t xml:space="preserve"> </w:t>
      </w:r>
      <w:r>
        <w:rPr>
          <w:rFonts w:asciiTheme="minorEastAsia" w:eastAsiaTheme="minorEastAsia" w:hAnsiTheme="minorEastAsia" w:cstheme="minorEastAsia" w:hint="eastAsia"/>
          <w:sz w:val="24"/>
          <w:szCs w:val="24"/>
        </w:rPr>
        <w:t>等。</w:t>
      </w:r>
    </w:p>
    <w:p w14:paraId="0E9B6B79" w14:textId="77777777" w:rsidR="002F0176" w:rsidRDefault="00000000">
      <w:pPr>
        <w:pStyle w:val="30"/>
        <w:keepNext/>
        <w:keepLines/>
        <w:spacing w:after="440" w:line="360" w:lineRule="auto"/>
        <w:rPr>
          <w:rFonts w:asciiTheme="majorEastAsia" w:eastAsiaTheme="majorEastAsia" w:hAnsiTheme="majorEastAsia" w:cstheme="majorEastAsia"/>
          <w:b/>
          <w:bCs/>
          <w:sz w:val="30"/>
          <w:szCs w:val="30"/>
        </w:rPr>
      </w:pPr>
      <w:bookmarkStart w:id="25" w:name="bookmark52"/>
      <w:r>
        <w:rPr>
          <w:rFonts w:asciiTheme="majorEastAsia" w:eastAsiaTheme="majorEastAsia" w:hAnsiTheme="majorEastAsia" w:cstheme="majorEastAsia" w:hint="eastAsia"/>
          <w:b/>
          <w:bCs/>
          <w:sz w:val="30"/>
          <w:szCs w:val="30"/>
        </w:rPr>
        <w:t xml:space="preserve">6 </w:t>
      </w:r>
      <w:r>
        <w:rPr>
          <w:rFonts w:asciiTheme="majorEastAsia" w:eastAsiaTheme="majorEastAsia" w:hAnsiTheme="majorEastAsia" w:cstheme="majorEastAsia" w:hint="eastAsia"/>
          <w:b/>
          <w:bCs/>
          <w:sz w:val="30"/>
          <w:szCs w:val="30"/>
          <w:lang w:val="en-US"/>
        </w:rPr>
        <w:t xml:space="preserve">  </w:t>
      </w:r>
      <w:r>
        <w:rPr>
          <w:rFonts w:asciiTheme="majorEastAsia" w:eastAsiaTheme="majorEastAsia" w:hAnsiTheme="majorEastAsia" w:cstheme="majorEastAsia" w:hint="eastAsia"/>
          <w:b/>
          <w:bCs/>
          <w:sz w:val="30"/>
          <w:szCs w:val="30"/>
        </w:rPr>
        <w:t>土壤生物调查和评价指标体系与分析方法</w:t>
      </w:r>
      <w:bookmarkEnd w:id="25"/>
    </w:p>
    <w:p w14:paraId="7B76B541" w14:textId="77777777" w:rsidR="002F0176" w:rsidRDefault="00000000">
      <w:pPr>
        <w:pStyle w:val="42"/>
        <w:keepNext/>
        <w:keepLines/>
        <w:spacing w:after="100" w:line="360" w:lineRule="auto"/>
        <w:rPr>
          <w:rFonts w:asciiTheme="majorEastAsia" w:eastAsiaTheme="majorEastAsia" w:hAnsiTheme="majorEastAsia" w:cstheme="majorEastAsia"/>
          <w:sz w:val="24"/>
          <w:szCs w:val="24"/>
        </w:rPr>
      </w:pPr>
      <w:bookmarkStart w:id="26" w:name="bookmark54"/>
      <w:r>
        <w:rPr>
          <w:rFonts w:asciiTheme="majorEastAsia" w:eastAsiaTheme="majorEastAsia" w:hAnsiTheme="majorEastAsia" w:cstheme="majorEastAsia" w:hint="eastAsia"/>
          <w:sz w:val="24"/>
          <w:szCs w:val="24"/>
          <w:lang w:val="en-US" w:bidi="en-US"/>
        </w:rPr>
        <w:t xml:space="preserve">6.1   </w:t>
      </w:r>
      <w:r>
        <w:rPr>
          <w:rFonts w:asciiTheme="majorEastAsia" w:eastAsiaTheme="majorEastAsia" w:hAnsiTheme="majorEastAsia" w:cstheme="majorEastAsia" w:hint="eastAsia"/>
          <w:sz w:val="24"/>
          <w:szCs w:val="24"/>
        </w:rPr>
        <w:t>土壤生物评价指标体系</w:t>
      </w:r>
      <w:bookmarkEnd w:id="26"/>
    </w:p>
    <w:p w14:paraId="14147694" w14:textId="77777777" w:rsidR="002F0176" w:rsidRDefault="00000000">
      <w:pPr>
        <w:pStyle w:val="12"/>
        <w:spacing w:after="180" w:line="360" w:lineRule="auto"/>
        <w:ind w:firstLine="0"/>
        <w:jc w:val="both"/>
      </w:pPr>
      <w:r>
        <w:rPr>
          <w:rFonts w:asciiTheme="minorEastAsia" w:eastAsiaTheme="minorEastAsia" w:hAnsiTheme="minorEastAsia" w:cstheme="minorEastAsia" w:hint="eastAsia"/>
          <w:sz w:val="24"/>
          <w:szCs w:val="24"/>
        </w:rPr>
        <w:t>依据土壤生物评价多功能性指标的重要性和代表性，将评价指标分为3个层次。第一层包括土壤微生物生物量、土壤微生物活性、土壤微生物组成和多样性、土壤生物功能多样性、土壤动物群落组成和多样性。第二层基于其功能分为相互独立的指标群。第三层包括在一定功能类群下的核心指标和补充指标（表2）。在省域尺度及以下开展土壤普查时，需要基于土壤生物调查目标选择生物学指标, 如开展基于土种样点采样的土壤生物详查指标可选择核心生物学指标进行调查，而开展基于网格布点的表层土壤生物多样性普查可以选择土壤微生物生物量碳、土壤呼吸强度、细菌和真菌</w:t>
      </w:r>
      <w:r>
        <w:rPr>
          <w:rFonts w:asciiTheme="minorEastAsia" w:eastAsiaTheme="minorEastAsia" w:hAnsiTheme="minorEastAsia" w:cstheme="minorEastAsia"/>
          <w:sz w:val="24"/>
          <w:szCs w:val="24"/>
          <w:lang w:val="en-US" w:bidi="en-US"/>
        </w:rPr>
        <w:t>Alpha</w:t>
      </w:r>
      <w:r>
        <w:rPr>
          <w:rFonts w:asciiTheme="minorEastAsia" w:eastAsiaTheme="minorEastAsia" w:hAnsiTheme="minorEastAsia" w:cstheme="minorEastAsia" w:hint="eastAsia"/>
          <w:sz w:val="24"/>
          <w:szCs w:val="24"/>
        </w:rPr>
        <w:t>多样性进行调查。</w:t>
      </w:r>
    </w:p>
    <w:p w14:paraId="7015B7E5" w14:textId="77777777" w:rsidR="002F0176" w:rsidRDefault="002F0176">
      <w:pPr>
        <w:pStyle w:val="12"/>
        <w:spacing w:after="180" w:line="360" w:lineRule="auto"/>
        <w:ind w:firstLine="440"/>
        <w:jc w:val="both"/>
        <w:rPr>
          <w:rFonts w:asciiTheme="minorEastAsia" w:eastAsiaTheme="minorEastAsia" w:hAnsiTheme="minorEastAsia" w:cstheme="minorEastAsia"/>
          <w:sz w:val="24"/>
          <w:szCs w:val="24"/>
        </w:rPr>
        <w:sectPr w:rsidR="002F0176">
          <w:headerReference w:type="even" r:id="rId15"/>
          <w:headerReference w:type="default" r:id="rId16"/>
          <w:footerReference w:type="even" r:id="rId17"/>
          <w:footerReference w:type="default" r:id="rId18"/>
          <w:headerReference w:type="first" r:id="rId19"/>
          <w:footerReference w:type="first" r:id="rId20"/>
          <w:pgSz w:w="11900" w:h="16840"/>
          <w:pgMar w:top="1474" w:right="1417" w:bottom="1247" w:left="1417" w:header="0" w:footer="3" w:gutter="0"/>
          <w:cols w:space="720"/>
          <w:titlePg/>
          <w:docGrid w:linePitch="360"/>
        </w:sectPr>
      </w:pPr>
    </w:p>
    <w:p w14:paraId="0C3CCBDF" w14:textId="77777777" w:rsidR="002F0176" w:rsidRDefault="00000000">
      <w:pPr>
        <w:pStyle w:val="ab"/>
        <w:spacing w:line="360" w:lineRule="auto"/>
        <w:ind w:left="2458"/>
        <w:rPr>
          <w:rFonts w:asciiTheme="majorEastAsia" w:eastAsiaTheme="majorEastAsia" w:hAnsiTheme="majorEastAsia" w:cstheme="majorEastAsia"/>
          <w:sz w:val="21"/>
          <w:szCs w:val="21"/>
        </w:rPr>
      </w:pPr>
      <w:r>
        <w:rPr>
          <w:rFonts w:asciiTheme="majorEastAsia" w:eastAsiaTheme="majorEastAsia" w:hAnsiTheme="majorEastAsia" w:cstheme="majorEastAsia" w:hint="eastAsia"/>
          <w:sz w:val="21"/>
          <w:szCs w:val="21"/>
        </w:rPr>
        <w:lastRenderedPageBreak/>
        <w:t>表2 土壤质量和土壤健康生物学调查和评价指标体系</w:t>
      </w:r>
    </w:p>
    <w:tbl>
      <w:tblPr>
        <w:tblW w:w="11036" w:type="dxa"/>
        <w:jc w:val="center"/>
        <w:tblLayout w:type="fixed"/>
        <w:tblCellMar>
          <w:left w:w="10" w:type="dxa"/>
          <w:right w:w="10" w:type="dxa"/>
        </w:tblCellMar>
        <w:tblLook w:val="04A0" w:firstRow="1" w:lastRow="0" w:firstColumn="1" w:lastColumn="0" w:noHBand="0" w:noVBand="1"/>
      </w:tblPr>
      <w:tblGrid>
        <w:gridCol w:w="1846"/>
        <w:gridCol w:w="2436"/>
        <w:gridCol w:w="2824"/>
        <w:gridCol w:w="3930"/>
      </w:tblGrid>
      <w:tr w:rsidR="002F0176" w14:paraId="6E998629" w14:textId="77777777">
        <w:trPr>
          <w:trHeight w:hRule="exact" w:val="481"/>
          <w:jc w:val="center"/>
        </w:trPr>
        <w:tc>
          <w:tcPr>
            <w:tcW w:w="1846" w:type="dxa"/>
            <w:tcBorders>
              <w:top w:val="single" w:sz="4" w:space="0" w:color="auto"/>
              <w:left w:val="single" w:sz="4" w:space="0" w:color="auto"/>
            </w:tcBorders>
            <w:shd w:val="clear" w:color="auto" w:fill="auto"/>
            <w:vAlign w:val="center"/>
          </w:tcPr>
          <w:p w14:paraId="1365F146" w14:textId="77777777" w:rsidR="002F0176" w:rsidRDefault="00000000">
            <w:pPr>
              <w:pStyle w:val="a5"/>
              <w:spacing w:line="360" w:lineRule="auto"/>
              <w:ind w:firstLine="0"/>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lang w:val="zh-CN" w:eastAsia="zh-CN" w:bidi="zh-CN"/>
              </w:rPr>
              <w:t>第一层</w:t>
            </w:r>
          </w:p>
        </w:tc>
        <w:tc>
          <w:tcPr>
            <w:tcW w:w="2436" w:type="dxa"/>
            <w:tcBorders>
              <w:top w:val="single" w:sz="4" w:space="0" w:color="auto"/>
              <w:left w:val="single" w:sz="4" w:space="0" w:color="auto"/>
            </w:tcBorders>
            <w:shd w:val="clear" w:color="auto" w:fill="auto"/>
            <w:vAlign w:val="center"/>
          </w:tcPr>
          <w:p w14:paraId="48E5B3F1" w14:textId="77777777" w:rsidR="002F0176" w:rsidRDefault="00000000">
            <w:pPr>
              <w:pStyle w:val="a5"/>
              <w:spacing w:line="360" w:lineRule="auto"/>
              <w:ind w:firstLine="0"/>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lang w:val="zh-CN" w:eastAsia="zh-CN" w:bidi="zh-CN"/>
              </w:rPr>
              <w:t>第二层</w:t>
            </w:r>
          </w:p>
        </w:tc>
        <w:tc>
          <w:tcPr>
            <w:tcW w:w="2824" w:type="dxa"/>
            <w:tcBorders>
              <w:top w:val="single" w:sz="4" w:space="0" w:color="auto"/>
              <w:left w:val="single" w:sz="4" w:space="0" w:color="auto"/>
            </w:tcBorders>
            <w:shd w:val="clear" w:color="auto" w:fill="auto"/>
            <w:vAlign w:val="center"/>
          </w:tcPr>
          <w:p w14:paraId="2F34F028" w14:textId="77777777" w:rsidR="002F0176" w:rsidRDefault="00000000">
            <w:pPr>
              <w:pStyle w:val="a5"/>
              <w:spacing w:line="360" w:lineRule="auto"/>
              <w:ind w:firstLine="0"/>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lang w:val="zh-CN" w:eastAsia="zh-CN" w:bidi="zh-CN"/>
              </w:rPr>
              <w:t>第三层核心指标</w:t>
            </w:r>
          </w:p>
        </w:tc>
        <w:tc>
          <w:tcPr>
            <w:tcW w:w="3930" w:type="dxa"/>
            <w:tcBorders>
              <w:top w:val="single" w:sz="4" w:space="0" w:color="auto"/>
              <w:left w:val="single" w:sz="4" w:space="0" w:color="auto"/>
              <w:right w:val="single" w:sz="4" w:space="0" w:color="auto"/>
            </w:tcBorders>
            <w:shd w:val="clear" w:color="auto" w:fill="auto"/>
            <w:vAlign w:val="center"/>
          </w:tcPr>
          <w:p w14:paraId="1CEDEC93" w14:textId="77777777" w:rsidR="002F0176" w:rsidRDefault="00000000">
            <w:pPr>
              <w:pStyle w:val="a5"/>
              <w:spacing w:line="360" w:lineRule="auto"/>
              <w:ind w:firstLine="0"/>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lang w:val="zh-CN" w:eastAsia="zh-CN" w:bidi="zh-CN"/>
              </w:rPr>
              <w:t>第三层补充指标</w:t>
            </w:r>
          </w:p>
        </w:tc>
      </w:tr>
      <w:tr w:rsidR="002F0176" w14:paraId="1AC5F05E" w14:textId="77777777">
        <w:trPr>
          <w:trHeight w:hRule="exact" w:val="568"/>
          <w:jc w:val="center"/>
        </w:trPr>
        <w:tc>
          <w:tcPr>
            <w:tcW w:w="1846" w:type="dxa"/>
            <w:vMerge w:val="restart"/>
            <w:tcBorders>
              <w:top w:val="single" w:sz="4" w:space="0" w:color="auto"/>
              <w:left w:val="single" w:sz="4" w:space="0" w:color="auto"/>
            </w:tcBorders>
            <w:shd w:val="clear" w:color="auto" w:fill="auto"/>
            <w:vAlign w:val="center"/>
          </w:tcPr>
          <w:p w14:paraId="12BCCD08" w14:textId="77777777" w:rsidR="002F0176" w:rsidRDefault="00000000">
            <w:pPr>
              <w:pStyle w:val="a5"/>
              <w:spacing w:line="360" w:lineRule="auto"/>
              <w:ind w:firstLineChars="100" w:firstLine="180"/>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lang w:val="zh-CN" w:eastAsia="zh-CN" w:bidi="zh-CN"/>
              </w:rPr>
              <w:t>土壤微生物生物量</w:t>
            </w:r>
          </w:p>
        </w:tc>
        <w:tc>
          <w:tcPr>
            <w:tcW w:w="2436" w:type="dxa"/>
            <w:tcBorders>
              <w:top w:val="single" w:sz="4" w:space="0" w:color="auto"/>
              <w:left w:val="single" w:sz="4" w:space="0" w:color="auto"/>
            </w:tcBorders>
            <w:shd w:val="clear" w:color="auto" w:fill="auto"/>
            <w:vAlign w:val="center"/>
          </w:tcPr>
          <w:p w14:paraId="70126260" w14:textId="77777777" w:rsidR="002F0176" w:rsidRDefault="00000000">
            <w:pPr>
              <w:pStyle w:val="a5"/>
              <w:spacing w:line="360" w:lineRule="auto"/>
              <w:ind w:firstLineChars="200" w:firstLine="360"/>
              <w:jc w:val="both"/>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lang w:val="zh-CN" w:eastAsia="zh-CN" w:bidi="zh-CN"/>
              </w:rPr>
              <w:t>土壤微生物生物量</w:t>
            </w:r>
          </w:p>
        </w:tc>
        <w:tc>
          <w:tcPr>
            <w:tcW w:w="2824" w:type="dxa"/>
            <w:tcBorders>
              <w:top w:val="single" w:sz="4" w:space="0" w:color="auto"/>
              <w:left w:val="single" w:sz="4" w:space="0" w:color="auto"/>
            </w:tcBorders>
            <w:shd w:val="clear" w:color="auto" w:fill="auto"/>
            <w:vAlign w:val="center"/>
          </w:tcPr>
          <w:p w14:paraId="0C54FF1B" w14:textId="77777777" w:rsidR="002F0176" w:rsidRDefault="00000000">
            <w:pPr>
              <w:pStyle w:val="a5"/>
              <w:spacing w:line="360" w:lineRule="auto"/>
              <w:ind w:firstLineChars="100" w:firstLine="180"/>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lang w:val="zh-CN" w:eastAsia="zh-CN" w:bidi="zh-CN"/>
              </w:rPr>
              <w:t>土壤微生物生物量碳</w:t>
            </w:r>
          </w:p>
        </w:tc>
        <w:tc>
          <w:tcPr>
            <w:tcW w:w="3930" w:type="dxa"/>
            <w:tcBorders>
              <w:top w:val="single" w:sz="4" w:space="0" w:color="auto"/>
              <w:left w:val="single" w:sz="4" w:space="0" w:color="auto"/>
              <w:right w:val="single" w:sz="4" w:space="0" w:color="auto"/>
            </w:tcBorders>
            <w:shd w:val="clear" w:color="auto" w:fill="auto"/>
            <w:vAlign w:val="center"/>
          </w:tcPr>
          <w:p w14:paraId="33CB5699" w14:textId="77777777" w:rsidR="002F0176" w:rsidRDefault="002F0176">
            <w:pPr>
              <w:spacing w:line="360" w:lineRule="auto"/>
              <w:rPr>
                <w:rFonts w:asciiTheme="minorEastAsia" w:eastAsiaTheme="minorEastAsia" w:hAnsiTheme="minorEastAsia" w:cstheme="minorEastAsia"/>
                <w:sz w:val="18"/>
                <w:szCs w:val="18"/>
              </w:rPr>
            </w:pPr>
          </w:p>
        </w:tc>
      </w:tr>
      <w:tr w:rsidR="002F0176" w14:paraId="32D7451D" w14:textId="77777777">
        <w:trPr>
          <w:trHeight w:hRule="exact" w:val="1137"/>
          <w:jc w:val="center"/>
        </w:trPr>
        <w:tc>
          <w:tcPr>
            <w:tcW w:w="1846" w:type="dxa"/>
            <w:vMerge/>
            <w:tcBorders>
              <w:left w:val="single" w:sz="4" w:space="0" w:color="auto"/>
            </w:tcBorders>
            <w:shd w:val="clear" w:color="auto" w:fill="auto"/>
            <w:vAlign w:val="center"/>
          </w:tcPr>
          <w:p w14:paraId="36A3163F" w14:textId="77777777" w:rsidR="002F0176" w:rsidRDefault="002F0176">
            <w:pPr>
              <w:spacing w:line="360" w:lineRule="auto"/>
              <w:rPr>
                <w:rFonts w:asciiTheme="minorEastAsia" w:eastAsiaTheme="minorEastAsia" w:hAnsiTheme="minorEastAsia" w:cstheme="minorEastAsia"/>
                <w:sz w:val="18"/>
                <w:szCs w:val="18"/>
              </w:rPr>
            </w:pPr>
          </w:p>
        </w:tc>
        <w:tc>
          <w:tcPr>
            <w:tcW w:w="2436" w:type="dxa"/>
            <w:tcBorders>
              <w:top w:val="single" w:sz="4" w:space="0" w:color="auto"/>
              <w:left w:val="single" w:sz="4" w:space="0" w:color="auto"/>
            </w:tcBorders>
            <w:shd w:val="clear" w:color="auto" w:fill="auto"/>
            <w:vAlign w:val="center"/>
          </w:tcPr>
          <w:p w14:paraId="29994F65" w14:textId="77777777" w:rsidR="002F0176" w:rsidRDefault="00000000">
            <w:pPr>
              <w:pStyle w:val="a5"/>
              <w:spacing w:line="360" w:lineRule="auto"/>
              <w:ind w:leftChars="75" w:left="180" w:firstLineChars="100" w:firstLine="180"/>
              <w:jc w:val="both"/>
              <w:rPr>
                <w:rFonts w:asciiTheme="minorEastAsia" w:eastAsiaTheme="minorEastAsia" w:hAnsiTheme="minorEastAsia" w:cstheme="minorEastAsia"/>
                <w:sz w:val="18"/>
                <w:szCs w:val="18"/>
                <w:lang w:eastAsia="zh-CN"/>
              </w:rPr>
            </w:pPr>
            <w:r>
              <w:rPr>
                <w:rFonts w:asciiTheme="minorEastAsia" w:eastAsiaTheme="minorEastAsia" w:hAnsiTheme="minorEastAsia" w:cstheme="minorEastAsia" w:hint="eastAsia"/>
                <w:sz w:val="18"/>
                <w:szCs w:val="18"/>
                <w:lang w:eastAsia="zh-CN"/>
              </w:rPr>
              <w:t>土壤微生物绝对丰度</w:t>
            </w:r>
          </w:p>
          <w:p w14:paraId="7987ADBB" w14:textId="77777777" w:rsidR="002F0176" w:rsidRDefault="00000000">
            <w:pPr>
              <w:pStyle w:val="a5"/>
              <w:spacing w:line="360" w:lineRule="auto"/>
              <w:ind w:leftChars="75" w:left="180" w:firstLineChars="100" w:firstLine="180"/>
              <w:jc w:val="both"/>
              <w:rPr>
                <w:rFonts w:asciiTheme="minorEastAsia" w:eastAsiaTheme="minorEastAsia" w:hAnsiTheme="minorEastAsia" w:cstheme="minorEastAsia"/>
                <w:sz w:val="18"/>
                <w:szCs w:val="18"/>
                <w:lang w:eastAsia="zh-CN"/>
              </w:rPr>
            </w:pPr>
            <w:r>
              <w:rPr>
                <w:rFonts w:asciiTheme="minorEastAsia" w:eastAsiaTheme="minorEastAsia" w:hAnsiTheme="minorEastAsia" w:cstheme="minorEastAsia" w:hint="eastAsia"/>
                <w:sz w:val="18"/>
                <w:szCs w:val="18"/>
                <w:lang w:eastAsia="zh-CN"/>
              </w:rPr>
              <w:t>（荧光定量PCR）</w:t>
            </w:r>
          </w:p>
        </w:tc>
        <w:tc>
          <w:tcPr>
            <w:tcW w:w="2824" w:type="dxa"/>
            <w:tcBorders>
              <w:top w:val="single" w:sz="4" w:space="0" w:color="auto"/>
              <w:left w:val="single" w:sz="4" w:space="0" w:color="auto"/>
            </w:tcBorders>
            <w:shd w:val="clear" w:color="auto" w:fill="auto"/>
            <w:vAlign w:val="center"/>
          </w:tcPr>
          <w:p w14:paraId="6520C92E" w14:textId="77777777" w:rsidR="002F0176" w:rsidRDefault="00000000">
            <w:pPr>
              <w:pStyle w:val="a5"/>
              <w:spacing w:line="360" w:lineRule="auto"/>
              <w:ind w:firstLineChars="200" w:firstLine="360"/>
              <w:rPr>
                <w:rFonts w:asciiTheme="minorEastAsia" w:eastAsiaTheme="minorEastAsia" w:hAnsiTheme="minorEastAsia" w:cstheme="minorEastAsia"/>
                <w:sz w:val="18"/>
                <w:szCs w:val="18"/>
                <w:lang w:eastAsia="zh-CN"/>
              </w:rPr>
            </w:pPr>
            <w:r>
              <w:rPr>
                <w:rFonts w:asciiTheme="minorEastAsia" w:eastAsiaTheme="minorEastAsia" w:hAnsiTheme="minorEastAsia" w:cstheme="minorEastAsia" w:hint="eastAsia"/>
                <w:sz w:val="18"/>
                <w:szCs w:val="18"/>
                <w:lang w:val="zh-CN" w:eastAsia="zh-CN" w:bidi="zh-CN"/>
              </w:rPr>
              <w:t>•细菌绝对丰度</w:t>
            </w:r>
          </w:p>
          <w:p w14:paraId="35D2D96E" w14:textId="77777777" w:rsidR="002F0176" w:rsidRDefault="00000000">
            <w:pPr>
              <w:pStyle w:val="a5"/>
              <w:spacing w:line="360" w:lineRule="auto"/>
              <w:ind w:firstLineChars="200" w:firstLine="360"/>
              <w:rPr>
                <w:rFonts w:asciiTheme="minorEastAsia" w:eastAsiaTheme="minorEastAsia" w:hAnsiTheme="minorEastAsia" w:cstheme="minorEastAsia"/>
                <w:sz w:val="18"/>
                <w:szCs w:val="18"/>
                <w:lang w:eastAsia="zh-CN"/>
              </w:rPr>
            </w:pPr>
            <w:r>
              <w:rPr>
                <w:rFonts w:asciiTheme="minorEastAsia" w:eastAsiaTheme="minorEastAsia" w:hAnsiTheme="minorEastAsia" w:cstheme="minorEastAsia" w:hint="eastAsia"/>
                <w:sz w:val="18"/>
                <w:szCs w:val="18"/>
                <w:lang w:val="zh-CN" w:eastAsia="zh-CN" w:bidi="zh-CN"/>
              </w:rPr>
              <w:t>•真菌绝对丰度</w:t>
            </w:r>
          </w:p>
          <w:p w14:paraId="74EC2421" w14:textId="77777777" w:rsidR="002F0176" w:rsidRDefault="00000000">
            <w:pPr>
              <w:pStyle w:val="a5"/>
              <w:spacing w:line="360" w:lineRule="auto"/>
              <w:ind w:firstLineChars="200" w:firstLine="360"/>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lang w:val="zh-CN" w:eastAsia="zh-CN" w:bidi="zh-CN"/>
              </w:rPr>
              <w:t>•古菌绝对丰度</w:t>
            </w:r>
          </w:p>
        </w:tc>
        <w:tc>
          <w:tcPr>
            <w:tcW w:w="3930" w:type="dxa"/>
            <w:tcBorders>
              <w:top w:val="single" w:sz="4" w:space="0" w:color="auto"/>
              <w:left w:val="single" w:sz="4" w:space="0" w:color="auto"/>
              <w:right w:val="single" w:sz="4" w:space="0" w:color="auto"/>
            </w:tcBorders>
            <w:shd w:val="clear" w:color="auto" w:fill="auto"/>
            <w:vAlign w:val="center"/>
          </w:tcPr>
          <w:p w14:paraId="2232F7A8" w14:textId="77777777" w:rsidR="002F0176" w:rsidRDefault="00000000">
            <w:pPr>
              <w:pStyle w:val="a5"/>
              <w:spacing w:line="360" w:lineRule="auto"/>
              <w:ind w:firstLineChars="100" w:firstLine="180"/>
              <w:rPr>
                <w:rFonts w:asciiTheme="minorEastAsia" w:eastAsiaTheme="minorEastAsia" w:hAnsiTheme="minorEastAsia" w:cstheme="minorEastAsia"/>
                <w:sz w:val="18"/>
                <w:szCs w:val="18"/>
                <w:lang w:eastAsia="zh-CN"/>
              </w:rPr>
            </w:pPr>
            <w:r>
              <w:rPr>
                <w:rFonts w:asciiTheme="minorEastAsia" w:eastAsiaTheme="minorEastAsia" w:hAnsiTheme="minorEastAsia" w:cstheme="minorEastAsia" w:hint="eastAsia"/>
                <w:sz w:val="18"/>
                <w:szCs w:val="18"/>
                <w:lang w:val="zh-CN" w:eastAsia="zh-CN" w:bidi="zh-CN"/>
              </w:rPr>
              <w:t>•固碳菌绝对丰度</w:t>
            </w:r>
          </w:p>
          <w:p w14:paraId="1853B0A4" w14:textId="77777777" w:rsidR="002F0176" w:rsidRDefault="00000000">
            <w:pPr>
              <w:pStyle w:val="a5"/>
              <w:spacing w:line="360" w:lineRule="auto"/>
              <w:ind w:firstLineChars="100" w:firstLine="180"/>
              <w:rPr>
                <w:rFonts w:asciiTheme="minorEastAsia" w:eastAsiaTheme="minorEastAsia" w:hAnsiTheme="minorEastAsia" w:cstheme="minorEastAsia"/>
                <w:sz w:val="18"/>
                <w:szCs w:val="18"/>
                <w:lang w:eastAsia="zh-CN"/>
              </w:rPr>
            </w:pPr>
            <w:r>
              <w:rPr>
                <w:rFonts w:asciiTheme="minorEastAsia" w:eastAsiaTheme="minorEastAsia" w:hAnsiTheme="minorEastAsia" w:cstheme="minorEastAsia" w:hint="eastAsia"/>
                <w:sz w:val="18"/>
                <w:szCs w:val="18"/>
                <w:lang w:eastAsia="zh-CN"/>
              </w:rPr>
              <w:t>•</w:t>
            </w:r>
            <w:r>
              <w:rPr>
                <w:rFonts w:asciiTheme="minorEastAsia" w:eastAsiaTheme="minorEastAsia" w:hAnsiTheme="minorEastAsia" w:cstheme="minorEastAsia" w:hint="eastAsia"/>
                <w:sz w:val="18"/>
                <w:szCs w:val="18"/>
                <w:lang w:val="zh-CN" w:eastAsia="zh-CN" w:bidi="zh-CN"/>
              </w:rPr>
              <w:t>固氮菌</w:t>
            </w:r>
            <w:r>
              <w:rPr>
                <w:rFonts w:asciiTheme="minorEastAsia" w:eastAsiaTheme="minorEastAsia" w:hAnsiTheme="minorEastAsia" w:cstheme="minorEastAsia" w:hint="eastAsia"/>
                <w:sz w:val="18"/>
                <w:szCs w:val="18"/>
                <w:lang w:eastAsia="zh-CN"/>
              </w:rPr>
              <w:t>DNA</w:t>
            </w:r>
          </w:p>
          <w:p w14:paraId="5DAC376D" w14:textId="77777777" w:rsidR="002F0176" w:rsidRDefault="00000000">
            <w:pPr>
              <w:pStyle w:val="a5"/>
              <w:spacing w:line="360" w:lineRule="auto"/>
              <w:ind w:firstLineChars="100" w:firstLine="180"/>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w:t>
            </w:r>
            <w:r>
              <w:rPr>
                <w:rFonts w:asciiTheme="minorEastAsia" w:eastAsiaTheme="minorEastAsia" w:hAnsiTheme="minorEastAsia" w:cstheme="minorEastAsia" w:hint="eastAsia"/>
                <w:sz w:val="18"/>
                <w:szCs w:val="18"/>
                <w:lang w:val="zh-CN" w:eastAsia="zh-CN" w:bidi="zh-CN"/>
              </w:rPr>
              <w:t>丛枝菌根菌</w:t>
            </w:r>
            <w:r>
              <w:rPr>
                <w:rFonts w:asciiTheme="minorEastAsia" w:eastAsiaTheme="minorEastAsia" w:hAnsiTheme="minorEastAsia" w:cstheme="minorEastAsia" w:hint="eastAsia"/>
                <w:sz w:val="18"/>
                <w:szCs w:val="18"/>
              </w:rPr>
              <w:t>DNA</w:t>
            </w:r>
          </w:p>
        </w:tc>
      </w:tr>
      <w:tr w:rsidR="002F0176" w14:paraId="680D8962" w14:textId="77777777">
        <w:trPr>
          <w:trHeight w:hRule="exact" w:val="573"/>
          <w:jc w:val="center"/>
        </w:trPr>
        <w:tc>
          <w:tcPr>
            <w:tcW w:w="1846" w:type="dxa"/>
            <w:vMerge w:val="restart"/>
            <w:tcBorders>
              <w:top w:val="single" w:sz="4" w:space="0" w:color="auto"/>
              <w:left w:val="single" w:sz="4" w:space="0" w:color="auto"/>
            </w:tcBorders>
            <w:shd w:val="clear" w:color="auto" w:fill="auto"/>
            <w:vAlign w:val="center"/>
          </w:tcPr>
          <w:p w14:paraId="07832E53" w14:textId="77777777" w:rsidR="002F0176" w:rsidRDefault="00000000">
            <w:pPr>
              <w:pStyle w:val="a5"/>
              <w:spacing w:line="360" w:lineRule="auto"/>
              <w:ind w:firstLineChars="100" w:firstLine="180"/>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lang w:val="zh-CN" w:eastAsia="zh-CN" w:bidi="zh-CN"/>
              </w:rPr>
              <w:t>土壤微生物活性</w:t>
            </w:r>
          </w:p>
        </w:tc>
        <w:tc>
          <w:tcPr>
            <w:tcW w:w="2436" w:type="dxa"/>
            <w:tcBorders>
              <w:top w:val="single" w:sz="4" w:space="0" w:color="auto"/>
              <w:left w:val="single" w:sz="4" w:space="0" w:color="auto"/>
            </w:tcBorders>
            <w:shd w:val="clear" w:color="auto" w:fill="auto"/>
            <w:vAlign w:val="center"/>
          </w:tcPr>
          <w:p w14:paraId="4E94CFE3" w14:textId="77777777" w:rsidR="002F0176" w:rsidRDefault="00000000">
            <w:pPr>
              <w:pStyle w:val="a5"/>
              <w:spacing w:line="360" w:lineRule="auto"/>
              <w:ind w:firstLineChars="200" w:firstLine="360"/>
              <w:jc w:val="both"/>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lang w:val="zh-CN" w:eastAsia="zh-CN" w:bidi="zh-CN"/>
              </w:rPr>
              <w:t>土壤呼吸强度</w:t>
            </w:r>
          </w:p>
        </w:tc>
        <w:tc>
          <w:tcPr>
            <w:tcW w:w="2824" w:type="dxa"/>
            <w:tcBorders>
              <w:top w:val="single" w:sz="4" w:space="0" w:color="auto"/>
              <w:left w:val="single" w:sz="4" w:space="0" w:color="auto"/>
            </w:tcBorders>
            <w:shd w:val="clear" w:color="auto" w:fill="auto"/>
            <w:vAlign w:val="center"/>
          </w:tcPr>
          <w:p w14:paraId="3DF817F9" w14:textId="77777777" w:rsidR="002F0176" w:rsidRDefault="00000000">
            <w:pPr>
              <w:pStyle w:val="a5"/>
              <w:spacing w:line="360" w:lineRule="auto"/>
              <w:ind w:firstLineChars="200" w:firstLine="360"/>
              <w:jc w:val="both"/>
              <w:rPr>
                <w:rFonts w:asciiTheme="minorEastAsia" w:eastAsiaTheme="minorEastAsia" w:hAnsiTheme="minorEastAsia" w:cstheme="minorEastAsia"/>
                <w:sz w:val="18"/>
                <w:szCs w:val="18"/>
                <w:lang w:eastAsia="zh-CN"/>
              </w:rPr>
            </w:pPr>
            <w:r>
              <w:rPr>
                <w:rFonts w:asciiTheme="minorEastAsia" w:eastAsiaTheme="minorEastAsia" w:hAnsiTheme="minorEastAsia" w:cstheme="minorEastAsia" w:hint="eastAsia"/>
                <w:sz w:val="18"/>
                <w:szCs w:val="18"/>
                <w:lang w:val="zh-CN" w:eastAsia="zh-CN" w:bidi="zh-CN"/>
              </w:rPr>
              <w:t>葡萄糖底物诱导呼吸强度</w:t>
            </w:r>
          </w:p>
        </w:tc>
        <w:tc>
          <w:tcPr>
            <w:tcW w:w="3930" w:type="dxa"/>
            <w:tcBorders>
              <w:top w:val="single" w:sz="4" w:space="0" w:color="auto"/>
              <w:left w:val="single" w:sz="4" w:space="0" w:color="auto"/>
              <w:right w:val="single" w:sz="4" w:space="0" w:color="auto"/>
            </w:tcBorders>
            <w:shd w:val="clear" w:color="auto" w:fill="auto"/>
            <w:vAlign w:val="center"/>
          </w:tcPr>
          <w:p w14:paraId="71BC837F" w14:textId="77777777" w:rsidR="002F0176" w:rsidRDefault="00000000">
            <w:pPr>
              <w:pStyle w:val="a5"/>
              <w:spacing w:line="360" w:lineRule="auto"/>
              <w:ind w:firstLineChars="100" w:firstLine="180"/>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lang w:val="zh-CN" w:eastAsia="zh-CN" w:bidi="zh-CN"/>
              </w:rPr>
              <w:t>呼吸熵</w:t>
            </w:r>
          </w:p>
        </w:tc>
      </w:tr>
      <w:tr w:rsidR="002F0176" w14:paraId="4950292D" w14:textId="77777777">
        <w:trPr>
          <w:trHeight w:hRule="exact" w:val="1706"/>
          <w:jc w:val="center"/>
        </w:trPr>
        <w:tc>
          <w:tcPr>
            <w:tcW w:w="1846" w:type="dxa"/>
            <w:vMerge/>
            <w:tcBorders>
              <w:left w:val="single" w:sz="4" w:space="0" w:color="auto"/>
            </w:tcBorders>
            <w:shd w:val="clear" w:color="auto" w:fill="auto"/>
            <w:vAlign w:val="center"/>
          </w:tcPr>
          <w:p w14:paraId="6A5C6451" w14:textId="77777777" w:rsidR="002F0176" w:rsidRDefault="002F0176">
            <w:pPr>
              <w:spacing w:line="360" w:lineRule="auto"/>
              <w:rPr>
                <w:rFonts w:asciiTheme="minorEastAsia" w:eastAsiaTheme="minorEastAsia" w:hAnsiTheme="minorEastAsia" w:cstheme="minorEastAsia"/>
                <w:sz w:val="18"/>
                <w:szCs w:val="18"/>
              </w:rPr>
            </w:pPr>
          </w:p>
        </w:tc>
        <w:tc>
          <w:tcPr>
            <w:tcW w:w="2436" w:type="dxa"/>
            <w:tcBorders>
              <w:top w:val="single" w:sz="4" w:space="0" w:color="auto"/>
              <w:left w:val="single" w:sz="4" w:space="0" w:color="auto"/>
            </w:tcBorders>
            <w:shd w:val="clear" w:color="auto" w:fill="auto"/>
            <w:vAlign w:val="center"/>
          </w:tcPr>
          <w:p w14:paraId="758170F5" w14:textId="77777777" w:rsidR="002F0176" w:rsidRDefault="00000000">
            <w:pPr>
              <w:pStyle w:val="a5"/>
              <w:spacing w:line="360" w:lineRule="auto"/>
              <w:jc w:val="both"/>
              <w:rPr>
                <w:rFonts w:asciiTheme="minorEastAsia" w:eastAsiaTheme="minorEastAsia" w:hAnsiTheme="minorEastAsia" w:cstheme="minorEastAsia"/>
                <w:sz w:val="18"/>
                <w:szCs w:val="18"/>
                <w:lang w:eastAsia="zh-CN"/>
              </w:rPr>
            </w:pPr>
            <w:r>
              <w:rPr>
                <w:rFonts w:asciiTheme="minorEastAsia" w:eastAsiaTheme="minorEastAsia" w:hAnsiTheme="minorEastAsia" w:cstheme="minorEastAsia" w:hint="eastAsia"/>
                <w:sz w:val="18"/>
                <w:szCs w:val="18"/>
                <w:lang w:eastAsia="zh-CN"/>
              </w:rPr>
              <w:t>土壤典型碳、氮、磷</w:t>
            </w:r>
          </w:p>
          <w:p w14:paraId="01D758AD" w14:textId="77777777" w:rsidR="002F0176" w:rsidRDefault="00000000">
            <w:pPr>
              <w:pStyle w:val="a5"/>
              <w:spacing w:line="360" w:lineRule="auto"/>
              <w:jc w:val="both"/>
              <w:rPr>
                <w:rFonts w:asciiTheme="minorEastAsia" w:eastAsiaTheme="minorEastAsia" w:hAnsiTheme="minorEastAsia" w:cstheme="minorEastAsia"/>
                <w:sz w:val="18"/>
                <w:szCs w:val="18"/>
                <w:lang w:eastAsia="zh-CN"/>
              </w:rPr>
            </w:pPr>
            <w:r>
              <w:rPr>
                <w:rFonts w:asciiTheme="minorEastAsia" w:eastAsiaTheme="minorEastAsia" w:hAnsiTheme="minorEastAsia" w:cstheme="minorEastAsia" w:hint="eastAsia"/>
                <w:sz w:val="18"/>
                <w:szCs w:val="18"/>
                <w:lang w:eastAsia="zh-CN"/>
              </w:rPr>
              <w:t>转化酶活性</w:t>
            </w:r>
          </w:p>
        </w:tc>
        <w:tc>
          <w:tcPr>
            <w:tcW w:w="2824" w:type="dxa"/>
            <w:tcBorders>
              <w:top w:val="single" w:sz="4" w:space="0" w:color="auto"/>
              <w:left w:val="single" w:sz="4" w:space="0" w:color="auto"/>
            </w:tcBorders>
            <w:shd w:val="clear" w:color="auto" w:fill="auto"/>
            <w:vAlign w:val="center"/>
          </w:tcPr>
          <w:p w14:paraId="3D718717" w14:textId="77777777" w:rsidR="002F0176" w:rsidRDefault="00000000">
            <w:pPr>
              <w:pStyle w:val="a5"/>
              <w:tabs>
                <w:tab w:val="left" w:pos="144"/>
              </w:tabs>
              <w:spacing w:after="40" w:line="360" w:lineRule="auto"/>
              <w:ind w:firstLineChars="200" w:firstLine="360"/>
              <w:jc w:val="both"/>
              <w:rPr>
                <w:rFonts w:asciiTheme="minorEastAsia" w:eastAsiaTheme="minorEastAsia" w:hAnsiTheme="minorEastAsia" w:cstheme="minorEastAsia"/>
                <w:sz w:val="18"/>
                <w:szCs w:val="18"/>
                <w:lang w:eastAsia="zh-CN"/>
              </w:rPr>
            </w:pPr>
            <w:r>
              <w:rPr>
                <w:rFonts w:asciiTheme="minorEastAsia" w:eastAsiaTheme="minorEastAsia" w:hAnsiTheme="minorEastAsia" w:cstheme="minorEastAsia" w:hint="eastAsia"/>
                <w:sz w:val="18"/>
                <w:szCs w:val="18"/>
                <w:lang w:val="zh-CN" w:eastAsia="zh-CN" w:bidi="zh-CN"/>
              </w:rPr>
              <w:t>•碳：</w:t>
            </w:r>
            <w:r>
              <w:rPr>
                <w:rFonts w:asciiTheme="minorEastAsia" w:eastAsiaTheme="minorEastAsia" w:hAnsiTheme="minorEastAsia" w:cstheme="minorEastAsia" w:hint="eastAsia"/>
                <w:sz w:val="18"/>
                <w:szCs w:val="18"/>
                <w:lang w:eastAsia="zh-CN" w:bidi="zh-CN"/>
              </w:rPr>
              <w:t>β</w:t>
            </w:r>
            <w:r>
              <w:rPr>
                <w:rFonts w:asciiTheme="minorEastAsia" w:eastAsiaTheme="minorEastAsia" w:hAnsiTheme="minorEastAsia" w:cstheme="minorEastAsia" w:hint="eastAsia"/>
                <w:sz w:val="18"/>
                <w:szCs w:val="18"/>
                <w:lang w:eastAsia="zh-CN"/>
              </w:rPr>
              <w:t>-D-</w:t>
            </w:r>
            <w:r>
              <w:rPr>
                <w:rFonts w:asciiTheme="minorEastAsia" w:eastAsiaTheme="minorEastAsia" w:hAnsiTheme="minorEastAsia" w:cstheme="minorEastAsia" w:hint="eastAsia"/>
                <w:sz w:val="18"/>
                <w:szCs w:val="18"/>
                <w:lang w:val="zh-CN" w:eastAsia="zh-CN" w:bidi="zh-CN"/>
              </w:rPr>
              <w:t>葡萄糖苷酶</w:t>
            </w:r>
          </w:p>
          <w:p w14:paraId="47585792" w14:textId="77777777" w:rsidR="002F0176" w:rsidRDefault="00000000">
            <w:pPr>
              <w:pStyle w:val="a5"/>
              <w:spacing w:line="360" w:lineRule="auto"/>
              <w:ind w:firstLineChars="200" w:firstLine="360"/>
              <w:jc w:val="both"/>
              <w:rPr>
                <w:rFonts w:asciiTheme="minorEastAsia" w:eastAsiaTheme="minorEastAsia" w:hAnsiTheme="minorEastAsia" w:cstheme="minorEastAsia"/>
                <w:sz w:val="18"/>
                <w:szCs w:val="18"/>
                <w:lang w:eastAsia="zh-CN"/>
              </w:rPr>
            </w:pPr>
            <w:r>
              <w:rPr>
                <w:rFonts w:asciiTheme="minorEastAsia" w:eastAsiaTheme="minorEastAsia" w:hAnsiTheme="minorEastAsia" w:cstheme="minorEastAsia" w:hint="eastAsia"/>
                <w:sz w:val="18"/>
                <w:szCs w:val="18"/>
                <w:lang w:val="zh-CN" w:eastAsia="zh-CN" w:bidi="zh-CN"/>
              </w:rPr>
              <w:t>活性</w:t>
            </w:r>
          </w:p>
          <w:p w14:paraId="23246132" w14:textId="77777777" w:rsidR="002F0176" w:rsidRDefault="00000000">
            <w:pPr>
              <w:pStyle w:val="a5"/>
              <w:tabs>
                <w:tab w:val="left" w:pos="144"/>
              </w:tabs>
              <w:spacing w:line="360" w:lineRule="auto"/>
              <w:ind w:firstLineChars="200" w:firstLine="360"/>
              <w:jc w:val="both"/>
              <w:rPr>
                <w:rFonts w:asciiTheme="minorEastAsia" w:eastAsiaTheme="minorEastAsia" w:hAnsiTheme="minorEastAsia" w:cstheme="minorEastAsia"/>
                <w:sz w:val="18"/>
                <w:szCs w:val="18"/>
                <w:lang w:eastAsia="zh-CN"/>
              </w:rPr>
            </w:pPr>
            <w:r>
              <w:rPr>
                <w:rFonts w:asciiTheme="minorEastAsia" w:eastAsiaTheme="minorEastAsia" w:hAnsiTheme="minorEastAsia" w:cstheme="minorEastAsia" w:hint="eastAsia"/>
                <w:sz w:val="18"/>
                <w:szCs w:val="18"/>
                <w:lang w:val="zh-CN" w:eastAsia="zh-CN" w:bidi="zh-CN"/>
              </w:rPr>
              <w:t>•氮:脲酶活性</w:t>
            </w:r>
          </w:p>
          <w:p w14:paraId="45B176E2" w14:textId="77777777" w:rsidR="002F0176" w:rsidRDefault="00000000">
            <w:pPr>
              <w:pStyle w:val="a5"/>
              <w:tabs>
                <w:tab w:val="left" w:pos="144"/>
              </w:tabs>
              <w:spacing w:line="360" w:lineRule="auto"/>
              <w:ind w:firstLineChars="200" w:firstLine="360"/>
              <w:jc w:val="both"/>
              <w:rPr>
                <w:rFonts w:asciiTheme="minorEastAsia" w:eastAsiaTheme="minorEastAsia" w:hAnsiTheme="minorEastAsia" w:cstheme="minorEastAsia"/>
                <w:sz w:val="18"/>
                <w:szCs w:val="18"/>
                <w:lang w:eastAsia="zh-CN"/>
              </w:rPr>
            </w:pPr>
            <w:r>
              <w:rPr>
                <w:rFonts w:asciiTheme="minorEastAsia" w:eastAsiaTheme="minorEastAsia" w:hAnsiTheme="minorEastAsia" w:cstheme="minorEastAsia" w:hint="eastAsia"/>
                <w:sz w:val="18"/>
                <w:szCs w:val="18"/>
                <w:lang w:val="zh-CN" w:eastAsia="zh-CN" w:bidi="zh-CN"/>
              </w:rPr>
              <w:t>•磷:磷酸酶活性</w:t>
            </w:r>
          </w:p>
        </w:tc>
        <w:tc>
          <w:tcPr>
            <w:tcW w:w="3930" w:type="dxa"/>
            <w:tcBorders>
              <w:top w:val="single" w:sz="4" w:space="0" w:color="auto"/>
              <w:left w:val="single" w:sz="4" w:space="0" w:color="auto"/>
              <w:right w:val="single" w:sz="4" w:space="0" w:color="auto"/>
            </w:tcBorders>
            <w:shd w:val="clear" w:color="auto" w:fill="auto"/>
            <w:vAlign w:val="center"/>
          </w:tcPr>
          <w:p w14:paraId="442A8D06" w14:textId="77777777" w:rsidR="002F0176" w:rsidRDefault="00000000">
            <w:pPr>
              <w:pStyle w:val="a5"/>
              <w:spacing w:line="360" w:lineRule="auto"/>
              <w:ind w:firstLineChars="100" w:firstLine="180"/>
              <w:rPr>
                <w:rFonts w:asciiTheme="minorEastAsia" w:eastAsiaTheme="minorEastAsia" w:hAnsiTheme="minorEastAsia" w:cstheme="minorEastAsia"/>
                <w:sz w:val="18"/>
                <w:szCs w:val="18"/>
                <w:lang w:eastAsia="zh-CN"/>
              </w:rPr>
            </w:pPr>
            <w:r>
              <w:rPr>
                <w:rFonts w:asciiTheme="minorEastAsia" w:eastAsiaTheme="minorEastAsia" w:hAnsiTheme="minorEastAsia" w:cstheme="minorEastAsia" w:hint="eastAsia"/>
                <w:sz w:val="18"/>
                <w:szCs w:val="18"/>
                <w:lang w:val="zh-CN" w:eastAsia="zh-CN" w:bidi="zh-CN"/>
              </w:rPr>
              <w:t>•碳: 多酚氧化酶活性</w:t>
            </w:r>
          </w:p>
          <w:p w14:paraId="2F70FF9D" w14:textId="77777777" w:rsidR="002F0176" w:rsidRDefault="00000000">
            <w:pPr>
              <w:pStyle w:val="a5"/>
              <w:spacing w:line="360" w:lineRule="auto"/>
              <w:ind w:firstLineChars="100" w:firstLine="180"/>
              <w:rPr>
                <w:rFonts w:asciiTheme="minorEastAsia" w:eastAsiaTheme="minorEastAsia" w:hAnsiTheme="minorEastAsia" w:cstheme="minorEastAsia"/>
                <w:sz w:val="18"/>
                <w:szCs w:val="18"/>
                <w:lang w:eastAsia="zh-CN"/>
              </w:rPr>
            </w:pPr>
            <w:r>
              <w:rPr>
                <w:rFonts w:asciiTheme="minorEastAsia" w:eastAsiaTheme="minorEastAsia" w:hAnsiTheme="minorEastAsia" w:cstheme="minorEastAsia" w:hint="eastAsia"/>
                <w:sz w:val="18"/>
                <w:szCs w:val="18"/>
                <w:lang w:val="zh-CN" w:eastAsia="zh-CN" w:bidi="zh-CN"/>
              </w:rPr>
              <w:t>•氮: 硝酸还原酶活性、 氨单加氧酶</w:t>
            </w:r>
          </w:p>
          <w:p w14:paraId="1D0AFB1C" w14:textId="77777777" w:rsidR="002F0176" w:rsidRDefault="00000000">
            <w:pPr>
              <w:pStyle w:val="a5"/>
              <w:spacing w:line="360" w:lineRule="auto"/>
              <w:ind w:firstLineChars="100" w:firstLine="180"/>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lang w:val="zh-CN" w:eastAsia="zh-CN" w:bidi="zh-CN"/>
              </w:rPr>
              <w:t>活性</w:t>
            </w:r>
          </w:p>
        </w:tc>
      </w:tr>
      <w:tr w:rsidR="002F0176" w14:paraId="53A82DF4" w14:textId="77777777">
        <w:trPr>
          <w:trHeight w:hRule="exact" w:val="2101"/>
          <w:jc w:val="center"/>
        </w:trPr>
        <w:tc>
          <w:tcPr>
            <w:tcW w:w="1846" w:type="dxa"/>
            <w:tcBorders>
              <w:top w:val="single" w:sz="4" w:space="0" w:color="auto"/>
              <w:left w:val="single" w:sz="4" w:space="0" w:color="auto"/>
            </w:tcBorders>
            <w:shd w:val="clear" w:color="auto" w:fill="auto"/>
            <w:vAlign w:val="center"/>
          </w:tcPr>
          <w:p w14:paraId="2348928B" w14:textId="77777777" w:rsidR="002F0176" w:rsidRDefault="00000000">
            <w:pPr>
              <w:pStyle w:val="a5"/>
              <w:spacing w:line="240" w:lineRule="auto"/>
              <w:ind w:leftChars="75" w:left="180" w:firstLine="0"/>
              <w:rPr>
                <w:rFonts w:asciiTheme="minorEastAsia" w:eastAsiaTheme="minorEastAsia" w:hAnsiTheme="minorEastAsia" w:cstheme="minorEastAsia"/>
                <w:sz w:val="18"/>
                <w:szCs w:val="18"/>
                <w:lang w:eastAsia="zh-CN"/>
              </w:rPr>
            </w:pPr>
            <w:r>
              <w:rPr>
                <w:rFonts w:asciiTheme="minorEastAsia" w:eastAsiaTheme="minorEastAsia" w:hAnsiTheme="minorEastAsia" w:cstheme="minorEastAsia" w:hint="eastAsia"/>
                <w:sz w:val="18"/>
                <w:szCs w:val="18"/>
                <w:lang w:val="zh-CN" w:eastAsia="zh-CN" w:bidi="zh-CN"/>
              </w:rPr>
              <w:t>土壤微生物组成和多</w:t>
            </w:r>
            <w:r>
              <w:rPr>
                <w:rFonts w:asciiTheme="minorEastAsia" w:eastAsiaTheme="minorEastAsia" w:hAnsiTheme="minorEastAsia" w:cstheme="minorEastAsia" w:hint="eastAsia"/>
                <w:sz w:val="18"/>
                <w:szCs w:val="18"/>
                <w:lang w:eastAsia="zh-CN" w:bidi="zh-CN"/>
              </w:rPr>
              <w:t xml:space="preserve">        </w:t>
            </w:r>
            <w:r>
              <w:rPr>
                <w:rFonts w:asciiTheme="minorEastAsia" w:eastAsiaTheme="minorEastAsia" w:hAnsiTheme="minorEastAsia" w:cstheme="minorEastAsia" w:hint="eastAsia"/>
                <w:sz w:val="18"/>
                <w:szCs w:val="18"/>
                <w:lang w:val="zh-CN" w:eastAsia="zh-CN" w:bidi="zh-CN"/>
              </w:rPr>
              <w:t>样性</w:t>
            </w:r>
          </w:p>
        </w:tc>
        <w:tc>
          <w:tcPr>
            <w:tcW w:w="2436" w:type="dxa"/>
            <w:tcBorders>
              <w:top w:val="single" w:sz="4" w:space="0" w:color="auto"/>
              <w:left w:val="single" w:sz="4" w:space="0" w:color="auto"/>
            </w:tcBorders>
            <w:shd w:val="clear" w:color="auto" w:fill="auto"/>
            <w:vAlign w:val="center"/>
          </w:tcPr>
          <w:p w14:paraId="322AA741" w14:textId="77777777" w:rsidR="002F0176" w:rsidRDefault="00000000">
            <w:pPr>
              <w:pStyle w:val="a5"/>
              <w:spacing w:line="360" w:lineRule="auto"/>
              <w:ind w:leftChars="75" w:left="180" w:firstLine="0"/>
              <w:jc w:val="both"/>
              <w:rPr>
                <w:rFonts w:asciiTheme="minorEastAsia" w:eastAsiaTheme="minorEastAsia" w:hAnsiTheme="minorEastAsia" w:cstheme="minorEastAsia"/>
                <w:sz w:val="18"/>
                <w:szCs w:val="18"/>
                <w:lang w:eastAsia="zh-CN"/>
              </w:rPr>
            </w:pPr>
            <w:r>
              <w:rPr>
                <w:rFonts w:asciiTheme="minorEastAsia" w:eastAsiaTheme="minorEastAsia" w:hAnsiTheme="minorEastAsia" w:cstheme="minorEastAsia" w:hint="eastAsia"/>
                <w:sz w:val="18"/>
                <w:szCs w:val="18"/>
                <w:lang w:val="zh-CN" w:eastAsia="zh-CN" w:bidi="zh-CN"/>
              </w:rPr>
              <w:t>第二代高通量测序土壤微生物群落组成物种组成和多样性</w:t>
            </w:r>
          </w:p>
        </w:tc>
        <w:tc>
          <w:tcPr>
            <w:tcW w:w="2824" w:type="dxa"/>
            <w:tcBorders>
              <w:top w:val="single" w:sz="4" w:space="0" w:color="auto"/>
              <w:left w:val="single" w:sz="4" w:space="0" w:color="auto"/>
            </w:tcBorders>
            <w:shd w:val="clear" w:color="auto" w:fill="auto"/>
            <w:vAlign w:val="center"/>
          </w:tcPr>
          <w:p w14:paraId="295F2A67" w14:textId="77777777" w:rsidR="002F0176" w:rsidRDefault="00000000">
            <w:pPr>
              <w:pStyle w:val="a5"/>
              <w:spacing w:line="360" w:lineRule="auto"/>
              <w:ind w:firstLineChars="100" w:firstLine="180"/>
              <w:jc w:val="both"/>
              <w:rPr>
                <w:rFonts w:asciiTheme="minorEastAsia" w:eastAsiaTheme="minorEastAsia" w:hAnsiTheme="minorEastAsia" w:cstheme="minorEastAsia"/>
                <w:sz w:val="18"/>
                <w:szCs w:val="18"/>
                <w:lang w:eastAsia="zh-CN"/>
              </w:rPr>
            </w:pPr>
            <w:r>
              <w:rPr>
                <w:rFonts w:asciiTheme="minorEastAsia" w:eastAsiaTheme="minorEastAsia" w:hAnsiTheme="minorEastAsia" w:cstheme="minorEastAsia" w:hint="eastAsia"/>
                <w:sz w:val="18"/>
                <w:szCs w:val="18"/>
                <w:lang w:val="zh-CN" w:eastAsia="zh-CN" w:bidi="zh-CN"/>
              </w:rPr>
              <w:t>•细菌、 真菌、 古菌群落 组成</w:t>
            </w:r>
          </w:p>
          <w:p w14:paraId="42EA7754" w14:textId="77777777" w:rsidR="002F0176" w:rsidRDefault="00000000">
            <w:pPr>
              <w:pStyle w:val="a5"/>
              <w:spacing w:line="360" w:lineRule="auto"/>
              <w:ind w:leftChars="75" w:left="180" w:firstLine="0"/>
              <w:jc w:val="both"/>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lang w:val="zh-CN" w:eastAsia="zh-CN" w:bidi="zh-CN"/>
              </w:rPr>
              <w:t>•细菌、真菌、古菌</w:t>
            </w:r>
            <w:r>
              <w:rPr>
                <w:rFonts w:asciiTheme="minorEastAsia" w:eastAsiaTheme="minorEastAsia" w:hAnsiTheme="minorEastAsia" w:cstheme="minorEastAsia" w:hint="eastAsia"/>
                <w:sz w:val="18"/>
                <w:szCs w:val="18"/>
              </w:rPr>
              <w:t xml:space="preserve">Alpha </w:t>
            </w:r>
            <w:r>
              <w:rPr>
                <w:rFonts w:asciiTheme="minorEastAsia" w:eastAsiaTheme="minorEastAsia" w:hAnsiTheme="minorEastAsia" w:cstheme="minorEastAsia" w:hint="eastAsia"/>
                <w:sz w:val="18"/>
                <w:szCs w:val="18"/>
                <w:lang w:val="zh-CN" w:eastAsia="zh-CN" w:bidi="zh-CN"/>
              </w:rPr>
              <w:t>多样性（</w:t>
            </w:r>
            <w:r>
              <w:rPr>
                <w:rFonts w:ascii="Arial" w:eastAsiaTheme="minorEastAsia" w:hAnsi="Arial" w:cs="Arial"/>
                <w:sz w:val="18"/>
                <w:szCs w:val="18"/>
              </w:rPr>
              <w:t>Shannon</w:t>
            </w:r>
            <w:r>
              <w:rPr>
                <w:rFonts w:asciiTheme="minorEastAsia" w:eastAsiaTheme="minorEastAsia" w:hAnsiTheme="minorEastAsia" w:cstheme="minorEastAsia" w:hint="eastAsia"/>
                <w:sz w:val="18"/>
                <w:szCs w:val="18"/>
                <w:lang w:val="zh-CN" w:eastAsia="zh-CN" w:bidi="zh-CN"/>
              </w:rPr>
              <w:t xml:space="preserve">指数、 </w:t>
            </w:r>
            <w:r>
              <w:rPr>
                <w:rFonts w:ascii="Arial" w:eastAsiaTheme="minorEastAsia" w:hAnsi="Arial" w:cs="Arial"/>
                <w:sz w:val="18"/>
                <w:szCs w:val="18"/>
              </w:rPr>
              <w:t>Chaol</w:t>
            </w:r>
            <w:r>
              <w:rPr>
                <w:rFonts w:asciiTheme="minorEastAsia" w:eastAsiaTheme="minorEastAsia" w:hAnsiTheme="minorEastAsia" w:cstheme="minorEastAsia" w:hint="eastAsia"/>
                <w:sz w:val="18"/>
                <w:szCs w:val="18"/>
              </w:rPr>
              <w:t xml:space="preserve"> </w:t>
            </w:r>
            <w:r>
              <w:rPr>
                <w:rFonts w:asciiTheme="minorEastAsia" w:eastAsiaTheme="minorEastAsia" w:hAnsiTheme="minorEastAsia" w:cstheme="minorEastAsia" w:hint="eastAsia"/>
                <w:sz w:val="18"/>
                <w:szCs w:val="18"/>
                <w:lang w:val="zh-CN" w:eastAsia="zh-CN" w:bidi="zh-CN"/>
              </w:rPr>
              <w:t>指数、</w:t>
            </w:r>
            <w:r>
              <w:rPr>
                <w:rFonts w:ascii="Arial" w:eastAsiaTheme="minorEastAsia" w:hAnsi="Arial" w:cs="Arial"/>
                <w:sz w:val="18"/>
                <w:szCs w:val="18"/>
              </w:rPr>
              <w:t>Eveness</w:t>
            </w:r>
            <w:r>
              <w:rPr>
                <w:rFonts w:asciiTheme="minorEastAsia" w:eastAsiaTheme="minorEastAsia" w:hAnsiTheme="minorEastAsia" w:cstheme="minorEastAsia" w:hint="eastAsia"/>
                <w:sz w:val="18"/>
                <w:szCs w:val="18"/>
              </w:rPr>
              <w:t xml:space="preserve"> </w:t>
            </w:r>
            <w:r>
              <w:rPr>
                <w:rFonts w:asciiTheme="minorEastAsia" w:eastAsiaTheme="minorEastAsia" w:hAnsiTheme="minorEastAsia" w:cstheme="minorEastAsia" w:hint="eastAsia"/>
                <w:sz w:val="18"/>
                <w:szCs w:val="18"/>
                <w:lang w:val="zh-CN" w:eastAsia="zh-CN" w:bidi="zh-CN"/>
              </w:rPr>
              <w:t>指数）</w:t>
            </w:r>
          </w:p>
        </w:tc>
        <w:tc>
          <w:tcPr>
            <w:tcW w:w="3930" w:type="dxa"/>
            <w:tcBorders>
              <w:top w:val="single" w:sz="4" w:space="0" w:color="auto"/>
              <w:left w:val="single" w:sz="4" w:space="0" w:color="auto"/>
              <w:right w:val="single" w:sz="4" w:space="0" w:color="auto"/>
            </w:tcBorders>
            <w:shd w:val="clear" w:color="auto" w:fill="auto"/>
            <w:vAlign w:val="center"/>
          </w:tcPr>
          <w:p w14:paraId="37F0970D" w14:textId="77777777" w:rsidR="002F0176" w:rsidRDefault="00000000">
            <w:pPr>
              <w:pStyle w:val="a5"/>
              <w:spacing w:line="360" w:lineRule="auto"/>
              <w:ind w:leftChars="75" w:left="180" w:firstLine="0"/>
              <w:rPr>
                <w:rFonts w:asciiTheme="minorEastAsia" w:eastAsiaTheme="minorEastAsia" w:hAnsiTheme="minorEastAsia" w:cstheme="minorEastAsia"/>
                <w:sz w:val="18"/>
                <w:szCs w:val="18"/>
              </w:rPr>
            </w:pPr>
            <w:r w:rsidRPr="00F51653">
              <w:rPr>
                <w:rFonts w:asciiTheme="minorEastAsia" w:eastAsiaTheme="minorEastAsia" w:hAnsiTheme="minorEastAsia" w:cstheme="minorEastAsia" w:hint="eastAsia"/>
                <w:sz w:val="18"/>
                <w:szCs w:val="18"/>
                <w:lang w:eastAsia="zh-CN" w:bidi="zh-CN"/>
              </w:rPr>
              <w:t>•</w:t>
            </w:r>
            <w:r>
              <w:rPr>
                <w:rFonts w:asciiTheme="minorEastAsia" w:eastAsiaTheme="minorEastAsia" w:hAnsiTheme="minorEastAsia" w:cstheme="minorEastAsia" w:hint="eastAsia"/>
                <w:sz w:val="18"/>
                <w:szCs w:val="18"/>
                <w:lang w:val="zh-CN" w:eastAsia="zh-CN" w:bidi="zh-CN"/>
              </w:rPr>
              <w:t>细菌、真菌、古菌群落</w:t>
            </w:r>
            <w:r>
              <w:rPr>
                <w:rFonts w:asciiTheme="minorEastAsia" w:eastAsiaTheme="minorEastAsia" w:hAnsiTheme="minorEastAsia" w:cstheme="minorEastAsia" w:hint="eastAsia"/>
                <w:sz w:val="18"/>
                <w:szCs w:val="18"/>
              </w:rPr>
              <w:t>Beta</w:t>
            </w:r>
            <w:r>
              <w:rPr>
                <w:rFonts w:asciiTheme="minorEastAsia" w:eastAsiaTheme="minorEastAsia" w:hAnsiTheme="minorEastAsia" w:cstheme="minorEastAsia" w:hint="eastAsia"/>
                <w:sz w:val="18"/>
                <w:szCs w:val="18"/>
                <w:lang w:val="zh-CN" w:eastAsia="zh-CN" w:bidi="zh-CN"/>
              </w:rPr>
              <w:t>多样性</w:t>
            </w:r>
            <w:r w:rsidRPr="00F51653">
              <w:rPr>
                <w:rFonts w:asciiTheme="minorEastAsia" w:eastAsiaTheme="minorEastAsia" w:hAnsiTheme="minorEastAsia" w:cstheme="minorEastAsia" w:hint="eastAsia"/>
                <w:sz w:val="18"/>
                <w:szCs w:val="18"/>
                <w:lang w:eastAsia="zh-CN" w:bidi="zh-CN"/>
              </w:rPr>
              <w:t xml:space="preserve"> （</w:t>
            </w:r>
            <w:r>
              <w:rPr>
                <w:rFonts w:asciiTheme="minorEastAsia" w:eastAsiaTheme="minorEastAsia" w:hAnsiTheme="minorEastAsia" w:cstheme="minorEastAsia" w:hint="eastAsia"/>
                <w:sz w:val="18"/>
                <w:szCs w:val="18"/>
                <w:lang w:val="zh-CN" w:eastAsia="zh-CN" w:bidi="zh-CN"/>
              </w:rPr>
              <w:t>基于</w:t>
            </w:r>
            <w:r>
              <w:rPr>
                <w:rFonts w:asciiTheme="minorEastAsia" w:eastAsiaTheme="minorEastAsia" w:hAnsiTheme="minorEastAsia" w:cstheme="minorEastAsia" w:hint="eastAsia"/>
                <w:sz w:val="18"/>
                <w:szCs w:val="18"/>
              </w:rPr>
              <w:t>Bray-Curtis</w:t>
            </w:r>
            <w:r>
              <w:rPr>
                <w:rFonts w:asciiTheme="minorEastAsia" w:eastAsiaTheme="minorEastAsia" w:hAnsiTheme="minorEastAsia" w:cstheme="minorEastAsia" w:hint="eastAsia"/>
                <w:sz w:val="18"/>
                <w:szCs w:val="18"/>
                <w:lang w:val="zh-CN" w:eastAsia="zh-CN" w:bidi="zh-CN"/>
              </w:rPr>
              <w:t>的非度量多维尺度分</w:t>
            </w:r>
            <w:r w:rsidRPr="00F51653">
              <w:rPr>
                <w:rFonts w:asciiTheme="minorEastAsia" w:eastAsiaTheme="minorEastAsia" w:hAnsiTheme="minorEastAsia" w:cstheme="minorEastAsia" w:hint="eastAsia"/>
                <w:sz w:val="18"/>
                <w:szCs w:val="18"/>
                <w:lang w:eastAsia="zh-CN" w:bidi="zh-CN"/>
              </w:rPr>
              <w:t xml:space="preserve"> </w:t>
            </w:r>
            <w:r>
              <w:rPr>
                <w:rFonts w:asciiTheme="minorEastAsia" w:eastAsiaTheme="minorEastAsia" w:hAnsiTheme="minorEastAsia" w:cstheme="minorEastAsia" w:hint="eastAsia"/>
                <w:sz w:val="18"/>
                <w:szCs w:val="18"/>
                <w:lang w:val="zh-CN" w:eastAsia="zh-CN" w:bidi="zh-CN"/>
              </w:rPr>
              <w:t>析</w:t>
            </w:r>
            <w:r>
              <w:rPr>
                <w:rFonts w:asciiTheme="minorEastAsia" w:eastAsiaTheme="minorEastAsia" w:hAnsiTheme="minorEastAsia" w:cstheme="minorEastAsia" w:hint="eastAsia"/>
                <w:sz w:val="18"/>
                <w:szCs w:val="18"/>
              </w:rPr>
              <w:t>NMDS</w:t>
            </w:r>
            <w:r>
              <w:rPr>
                <w:rFonts w:asciiTheme="minorEastAsia" w:eastAsiaTheme="minorEastAsia" w:hAnsiTheme="minorEastAsia" w:cstheme="minorEastAsia" w:hint="eastAsia"/>
                <w:sz w:val="18"/>
                <w:szCs w:val="18"/>
                <w:lang w:val="zh-CN" w:eastAsia="zh-CN" w:bidi="zh-CN"/>
              </w:rPr>
              <w:t>以及</w:t>
            </w:r>
            <w:r>
              <w:rPr>
                <w:rFonts w:asciiTheme="minorEastAsia" w:eastAsiaTheme="minorEastAsia" w:hAnsiTheme="minorEastAsia" w:cstheme="minorEastAsia" w:hint="eastAsia"/>
                <w:sz w:val="18"/>
                <w:szCs w:val="18"/>
              </w:rPr>
              <w:t>PCA</w:t>
            </w:r>
            <w:r>
              <w:rPr>
                <w:rFonts w:asciiTheme="minorEastAsia" w:eastAsiaTheme="minorEastAsia" w:hAnsiTheme="minorEastAsia" w:cstheme="minorEastAsia" w:hint="eastAsia"/>
                <w:sz w:val="18"/>
                <w:szCs w:val="18"/>
                <w:lang w:val="zh-CN" w:eastAsia="zh-CN" w:bidi="zh-CN"/>
              </w:rPr>
              <w:t>分析</w:t>
            </w:r>
            <w:r w:rsidRPr="00F51653">
              <w:rPr>
                <w:rFonts w:asciiTheme="minorEastAsia" w:eastAsiaTheme="minorEastAsia" w:hAnsiTheme="minorEastAsia" w:cstheme="minorEastAsia" w:hint="eastAsia"/>
                <w:sz w:val="18"/>
                <w:szCs w:val="18"/>
                <w:lang w:eastAsia="zh-CN" w:bidi="zh-CN"/>
              </w:rPr>
              <w:t>）</w:t>
            </w:r>
          </w:p>
          <w:p w14:paraId="23DF96C8" w14:textId="77777777" w:rsidR="002F0176" w:rsidRDefault="00000000">
            <w:pPr>
              <w:pStyle w:val="a5"/>
              <w:spacing w:line="360" w:lineRule="auto"/>
              <w:ind w:leftChars="75" w:left="180" w:firstLine="0"/>
              <w:rPr>
                <w:rFonts w:asciiTheme="minorEastAsia" w:eastAsiaTheme="minorEastAsia" w:hAnsiTheme="minorEastAsia" w:cstheme="minorEastAsia"/>
                <w:sz w:val="18"/>
                <w:szCs w:val="18"/>
                <w:lang w:eastAsia="zh-CN"/>
              </w:rPr>
            </w:pPr>
            <w:r>
              <w:rPr>
                <w:rFonts w:asciiTheme="minorEastAsia" w:eastAsiaTheme="minorEastAsia" w:hAnsiTheme="minorEastAsia" w:cstheme="minorEastAsia" w:hint="eastAsia"/>
                <w:sz w:val="18"/>
                <w:szCs w:val="18"/>
                <w:lang w:val="zh-CN" w:eastAsia="zh-CN" w:bidi="zh-CN"/>
              </w:rPr>
              <w:t>•优势功能微生物 （纤维素分解菌、 固 氮细菌、 青枯菌、 尖孢镰刀菌） 组成</w:t>
            </w:r>
          </w:p>
        </w:tc>
      </w:tr>
      <w:tr w:rsidR="002F0176" w14:paraId="7AF430EC" w14:textId="77777777">
        <w:trPr>
          <w:trHeight w:hRule="exact" w:val="2455"/>
          <w:jc w:val="center"/>
        </w:trPr>
        <w:tc>
          <w:tcPr>
            <w:tcW w:w="1846" w:type="dxa"/>
            <w:tcBorders>
              <w:top w:val="single" w:sz="4" w:space="0" w:color="auto"/>
              <w:left w:val="single" w:sz="4" w:space="0" w:color="auto"/>
            </w:tcBorders>
            <w:shd w:val="clear" w:color="auto" w:fill="auto"/>
            <w:vAlign w:val="center"/>
          </w:tcPr>
          <w:p w14:paraId="75F7C56D" w14:textId="77777777" w:rsidR="002F0176" w:rsidRDefault="00000000">
            <w:pPr>
              <w:pStyle w:val="a5"/>
              <w:spacing w:line="360" w:lineRule="auto"/>
              <w:ind w:firstLineChars="100" w:firstLine="180"/>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lang w:val="zh-CN" w:eastAsia="zh-CN" w:bidi="zh-CN"/>
              </w:rPr>
              <w:t>土壤生物功能多样性</w:t>
            </w:r>
          </w:p>
        </w:tc>
        <w:tc>
          <w:tcPr>
            <w:tcW w:w="2436" w:type="dxa"/>
            <w:tcBorders>
              <w:top w:val="single" w:sz="4" w:space="0" w:color="auto"/>
              <w:left w:val="single" w:sz="4" w:space="0" w:color="auto"/>
            </w:tcBorders>
            <w:shd w:val="clear" w:color="auto" w:fill="auto"/>
            <w:vAlign w:val="center"/>
          </w:tcPr>
          <w:p w14:paraId="3D5DD3FE" w14:textId="77777777" w:rsidR="002F0176" w:rsidRDefault="00000000">
            <w:pPr>
              <w:pStyle w:val="a5"/>
              <w:spacing w:line="360" w:lineRule="auto"/>
              <w:ind w:leftChars="75" w:left="180" w:firstLine="0"/>
              <w:jc w:val="both"/>
              <w:rPr>
                <w:rFonts w:asciiTheme="minorEastAsia" w:eastAsiaTheme="minorEastAsia" w:hAnsiTheme="minorEastAsia" w:cstheme="minorEastAsia"/>
                <w:sz w:val="18"/>
                <w:szCs w:val="18"/>
                <w:lang w:eastAsia="zh-CN"/>
              </w:rPr>
            </w:pPr>
            <w:r>
              <w:rPr>
                <w:rFonts w:asciiTheme="minorEastAsia" w:eastAsiaTheme="minorEastAsia" w:hAnsiTheme="minorEastAsia" w:cstheme="minorEastAsia" w:hint="eastAsia"/>
                <w:sz w:val="18"/>
                <w:szCs w:val="18"/>
                <w:lang w:val="zh-CN" w:eastAsia="zh-CN" w:bidi="zh-CN"/>
              </w:rPr>
              <w:t>功能基因组学测序土壤微生物功能多样性</w:t>
            </w:r>
          </w:p>
        </w:tc>
        <w:tc>
          <w:tcPr>
            <w:tcW w:w="2824" w:type="dxa"/>
            <w:tcBorders>
              <w:top w:val="single" w:sz="4" w:space="0" w:color="auto"/>
              <w:left w:val="single" w:sz="4" w:space="0" w:color="auto"/>
            </w:tcBorders>
            <w:shd w:val="clear" w:color="auto" w:fill="auto"/>
            <w:vAlign w:val="center"/>
          </w:tcPr>
          <w:p w14:paraId="539A989B" w14:textId="77777777" w:rsidR="002F0176" w:rsidRDefault="00000000">
            <w:pPr>
              <w:pStyle w:val="a5"/>
              <w:spacing w:line="360" w:lineRule="auto"/>
              <w:ind w:leftChars="75" w:left="180" w:firstLine="0"/>
              <w:jc w:val="both"/>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lang w:val="zh-CN" w:eastAsia="zh-CN" w:bidi="zh-CN"/>
              </w:rPr>
              <w:t xml:space="preserve">土壤养分循环功能基因 </w:t>
            </w:r>
            <w:r>
              <w:rPr>
                <w:rFonts w:asciiTheme="minorEastAsia" w:eastAsiaTheme="minorEastAsia" w:hAnsiTheme="minorEastAsia" w:cstheme="minorEastAsia" w:hint="eastAsia"/>
                <w:sz w:val="18"/>
                <w:szCs w:val="18"/>
              </w:rPr>
              <w:t xml:space="preserve">Alpha </w:t>
            </w:r>
            <w:r>
              <w:rPr>
                <w:rFonts w:asciiTheme="minorEastAsia" w:eastAsiaTheme="minorEastAsia" w:hAnsiTheme="minorEastAsia" w:cstheme="minorEastAsia" w:hint="eastAsia"/>
                <w:sz w:val="18"/>
                <w:szCs w:val="18"/>
                <w:lang w:val="zh-CN" w:eastAsia="zh-CN" w:bidi="zh-CN"/>
              </w:rPr>
              <w:t>多样性（</w:t>
            </w:r>
            <w:r>
              <w:rPr>
                <w:rFonts w:asciiTheme="minorEastAsia" w:eastAsiaTheme="minorEastAsia" w:hAnsiTheme="minorEastAsia" w:cstheme="minorEastAsia" w:hint="eastAsia"/>
                <w:sz w:val="18"/>
                <w:szCs w:val="18"/>
              </w:rPr>
              <w:t xml:space="preserve">Shannon </w:t>
            </w:r>
            <w:r>
              <w:rPr>
                <w:rFonts w:asciiTheme="minorEastAsia" w:eastAsiaTheme="minorEastAsia" w:hAnsiTheme="minorEastAsia" w:cstheme="minorEastAsia" w:hint="eastAsia"/>
                <w:sz w:val="18"/>
                <w:szCs w:val="18"/>
                <w:lang w:val="zh-CN" w:eastAsia="zh-CN" w:bidi="zh-CN"/>
              </w:rPr>
              <w:t xml:space="preserve">指 数、 </w:t>
            </w:r>
            <w:r>
              <w:rPr>
                <w:rFonts w:asciiTheme="minorEastAsia" w:eastAsiaTheme="minorEastAsia" w:hAnsiTheme="minorEastAsia" w:cstheme="minorEastAsia" w:hint="eastAsia"/>
                <w:sz w:val="18"/>
                <w:szCs w:val="18"/>
              </w:rPr>
              <w:t xml:space="preserve">Chao1 </w:t>
            </w:r>
            <w:r>
              <w:rPr>
                <w:rFonts w:asciiTheme="minorEastAsia" w:eastAsiaTheme="minorEastAsia" w:hAnsiTheme="minorEastAsia" w:cstheme="minorEastAsia" w:hint="eastAsia"/>
                <w:sz w:val="18"/>
                <w:szCs w:val="18"/>
                <w:lang w:val="zh-CN" w:eastAsia="zh-CN" w:bidi="zh-CN"/>
              </w:rPr>
              <w:t>指</w:t>
            </w:r>
            <w:r>
              <w:rPr>
                <w:rFonts w:asciiTheme="minorEastAsia" w:eastAsiaTheme="minorEastAsia" w:hAnsiTheme="minorEastAsia" w:cstheme="minorEastAsia" w:hint="eastAsia"/>
                <w:sz w:val="18"/>
                <w:szCs w:val="18"/>
                <w:lang w:eastAsia="zh-CN" w:bidi="zh-CN"/>
              </w:rPr>
              <w:t xml:space="preserve"> </w:t>
            </w:r>
            <w:r>
              <w:rPr>
                <w:rFonts w:asciiTheme="minorEastAsia" w:eastAsiaTheme="minorEastAsia" w:hAnsiTheme="minorEastAsia" w:cstheme="minorEastAsia" w:hint="eastAsia"/>
                <w:sz w:val="18"/>
                <w:szCs w:val="18"/>
                <w:lang w:val="zh-CN" w:eastAsia="zh-CN" w:bidi="zh-CN"/>
              </w:rPr>
              <w:t xml:space="preserve">数、 </w:t>
            </w:r>
            <w:r>
              <w:rPr>
                <w:rFonts w:asciiTheme="minorEastAsia" w:eastAsiaTheme="minorEastAsia" w:hAnsiTheme="minorEastAsia" w:cstheme="minorEastAsia" w:hint="eastAsia"/>
                <w:sz w:val="18"/>
                <w:szCs w:val="18"/>
              </w:rPr>
              <w:t xml:space="preserve">Eveness </w:t>
            </w:r>
            <w:r>
              <w:rPr>
                <w:rFonts w:asciiTheme="minorEastAsia" w:eastAsiaTheme="minorEastAsia" w:hAnsiTheme="minorEastAsia" w:cstheme="minorEastAsia" w:hint="eastAsia"/>
                <w:sz w:val="18"/>
                <w:szCs w:val="18"/>
                <w:lang w:val="zh-CN" w:eastAsia="zh-CN" w:bidi="zh-CN"/>
              </w:rPr>
              <w:t>指数）</w:t>
            </w:r>
          </w:p>
        </w:tc>
        <w:tc>
          <w:tcPr>
            <w:tcW w:w="3930" w:type="dxa"/>
            <w:tcBorders>
              <w:top w:val="single" w:sz="4" w:space="0" w:color="auto"/>
              <w:left w:val="single" w:sz="4" w:space="0" w:color="auto"/>
              <w:right w:val="single" w:sz="4" w:space="0" w:color="auto"/>
            </w:tcBorders>
            <w:shd w:val="clear" w:color="auto" w:fill="auto"/>
            <w:vAlign w:val="center"/>
          </w:tcPr>
          <w:p w14:paraId="6CDD4A46" w14:textId="77777777" w:rsidR="002F0176" w:rsidRDefault="00000000">
            <w:pPr>
              <w:pStyle w:val="a5"/>
              <w:tabs>
                <w:tab w:val="left" w:pos="134"/>
              </w:tabs>
              <w:spacing w:line="360" w:lineRule="auto"/>
              <w:ind w:firstLineChars="100" w:firstLine="180"/>
              <w:rPr>
                <w:rFonts w:asciiTheme="minorEastAsia" w:eastAsiaTheme="minorEastAsia" w:hAnsiTheme="minorEastAsia" w:cstheme="minorEastAsia"/>
                <w:sz w:val="18"/>
                <w:szCs w:val="18"/>
                <w:lang w:eastAsia="zh-CN"/>
              </w:rPr>
            </w:pPr>
            <w:r>
              <w:rPr>
                <w:rFonts w:asciiTheme="minorEastAsia" w:eastAsiaTheme="minorEastAsia" w:hAnsiTheme="minorEastAsia" w:cstheme="minorEastAsia" w:hint="eastAsia"/>
                <w:sz w:val="18"/>
                <w:szCs w:val="18"/>
                <w:lang w:val="zh-CN" w:eastAsia="zh-CN" w:bidi="zh-CN"/>
              </w:rPr>
              <w:t>•土壤养分循环功能基因</w:t>
            </w:r>
            <w:r>
              <w:rPr>
                <w:rFonts w:asciiTheme="minorEastAsia" w:eastAsiaTheme="minorEastAsia" w:hAnsiTheme="minorEastAsia" w:cstheme="minorEastAsia" w:hint="eastAsia"/>
                <w:sz w:val="18"/>
                <w:szCs w:val="18"/>
                <w:lang w:eastAsia="zh-CN"/>
              </w:rPr>
              <w:t>Beta</w:t>
            </w:r>
            <w:r>
              <w:rPr>
                <w:rFonts w:asciiTheme="minorEastAsia" w:eastAsiaTheme="minorEastAsia" w:hAnsiTheme="minorEastAsia" w:cstheme="minorEastAsia" w:hint="eastAsia"/>
                <w:sz w:val="18"/>
                <w:szCs w:val="18"/>
                <w:lang w:val="zh-CN" w:eastAsia="zh-CN" w:bidi="zh-CN"/>
              </w:rPr>
              <w:t>多样性</w:t>
            </w:r>
          </w:p>
          <w:p w14:paraId="007742B7" w14:textId="77777777" w:rsidR="002F0176" w:rsidRDefault="00000000">
            <w:pPr>
              <w:pStyle w:val="a5"/>
              <w:spacing w:line="360" w:lineRule="auto"/>
              <w:ind w:firstLineChars="100" w:firstLine="180"/>
              <w:rPr>
                <w:rFonts w:asciiTheme="minorEastAsia" w:eastAsiaTheme="minorEastAsia" w:hAnsiTheme="minorEastAsia" w:cstheme="minorEastAsia"/>
                <w:sz w:val="18"/>
                <w:szCs w:val="18"/>
              </w:rPr>
            </w:pPr>
            <w:r w:rsidRPr="00F51653">
              <w:rPr>
                <w:rFonts w:asciiTheme="minorEastAsia" w:eastAsiaTheme="minorEastAsia" w:hAnsiTheme="minorEastAsia" w:cstheme="minorEastAsia" w:hint="eastAsia"/>
                <w:sz w:val="18"/>
                <w:szCs w:val="18"/>
                <w:lang w:eastAsia="zh-CN" w:bidi="zh-CN"/>
              </w:rPr>
              <w:t>（</w:t>
            </w:r>
            <w:r>
              <w:rPr>
                <w:rFonts w:asciiTheme="minorEastAsia" w:eastAsiaTheme="minorEastAsia" w:hAnsiTheme="minorEastAsia" w:cstheme="minorEastAsia" w:hint="eastAsia"/>
                <w:sz w:val="18"/>
                <w:szCs w:val="18"/>
                <w:lang w:val="zh-CN" w:eastAsia="zh-CN" w:bidi="zh-CN"/>
              </w:rPr>
              <w:t>基于</w:t>
            </w:r>
            <w:r w:rsidRPr="00F51653">
              <w:rPr>
                <w:rFonts w:ascii="Arial" w:eastAsiaTheme="minorEastAsia" w:hAnsi="Arial" w:cs="Arial"/>
                <w:sz w:val="18"/>
                <w:szCs w:val="18"/>
                <w:lang w:eastAsia="zh-CN" w:bidi="zh-CN"/>
              </w:rPr>
              <w:t xml:space="preserve"> </w:t>
            </w:r>
            <w:r>
              <w:rPr>
                <w:rFonts w:ascii="Arial" w:eastAsiaTheme="minorEastAsia" w:hAnsi="Arial" w:cs="Arial"/>
                <w:sz w:val="18"/>
                <w:szCs w:val="18"/>
              </w:rPr>
              <w:t>Bray-Curtis</w:t>
            </w:r>
            <w:r>
              <w:rPr>
                <w:rFonts w:asciiTheme="minorEastAsia" w:eastAsiaTheme="minorEastAsia" w:hAnsiTheme="minorEastAsia" w:cstheme="minorEastAsia" w:hint="eastAsia"/>
                <w:sz w:val="18"/>
                <w:szCs w:val="18"/>
              </w:rPr>
              <w:t xml:space="preserve"> </w:t>
            </w:r>
            <w:r>
              <w:rPr>
                <w:rFonts w:asciiTheme="minorEastAsia" w:eastAsiaTheme="minorEastAsia" w:hAnsiTheme="minorEastAsia" w:cstheme="minorEastAsia" w:hint="eastAsia"/>
                <w:sz w:val="18"/>
                <w:szCs w:val="18"/>
                <w:lang w:val="zh-CN" w:eastAsia="zh-CN" w:bidi="zh-CN"/>
              </w:rPr>
              <w:t>的</w:t>
            </w:r>
            <w:r w:rsidRPr="00F51653">
              <w:rPr>
                <w:rFonts w:asciiTheme="minorEastAsia" w:eastAsiaTheme="minorEastAsia" w:hAnsiTheme="minorEastAsia" w:cstheme="minorEastAsia" w:hint="eastAsia"/>
                <w:sz w:val="18"/>
                <w:szCs w:val="18"/>
                <w:lang w:eastAsia="zh-CN" w:bidi="zh-CN"/>
              </w:rPr>
              <w:t xml:space="preserve"> </w:t>
            </w:r>
            <w:r>
              <w:rPr>
                <w:rFonts w:ascii="Arial" w:eastAsiaTheme="minorEastAsia" w:hAnsi="Arial" w:cs="Arial"/>
                <w:sz w:val="18"/>
                <w:szCs w:val="18"/>
              </w:rPr>
              <w:t>NMDS, PCA</w:t>
            </w:r>
            <w:r>
              <w:rPr>
                <w:rFonts w:asciiTheme="minorEastAsia" w:eastAsiaTheme="minorEastAsia" w:hAnsiTheme="minorEastAsia" w:cstheme="minorEastAsia" w:hint="eastAsia"/>
                <w:sz w:val="18"/>
                <w:szCs w:val="18"/>
              </w:rPr>
              <w:t>）</w:t>
            </w:r>
          </w:p>
          <w:p w14:paraId="7A470D84" w14:textId="77777777" w:rsidR="002F0176" w:rsidRDefault="00000000">
            <w:pPr>
              <w:pStyle w:val="a5"/>
              <w:tabs>
                <w:tab w:val="left" w:pos="134"/>
              </w:tabs>
              <w:spacing w:line="360" w:lineRule="auto"/>
              <w:ind w:leftChars="75" w:left="180" w:firstLine="0"/>
              <w:rPr>
                <w:rFonts w:asciiTheme="minorEastAsia" w:eastAsiaTheme="minorEastAsia" w:hAnsiTheme="minorEastAsia" w:cstheme="minorEastAsia"/>
                <w:sz w:val="18"/>
                <w:szCs w:val="18"/>
                <w:lang w:eastAsia="zh-CN"/>
              </w:rPr>
            </w:pPr>
            <w:r>
              <w:rPr>
                <w:rFonts w:asciiTheme="minorEastAsia" w:eastAsiaTheme="minorEastAsia" w:hAnsiTheme="minorEastAsia" w:cstheme="minorEastAsia" w:hint="eastAsia"/>
                <w:sz w:val="18"/>
                <w:szCs w:val="18"/>
                <w:lang w:val="zh-CN" w:eastAsia="zh-CN" w:bidi="zh-CN"/>
              </w:rPr>
              <w:t>•土壤耐逆 （盐碱、 酸、旱等逆境）功能基因相对丰度</w:t>
            </w:r>
          </w:p>
          <w:p w14:paraId="12DE7326" w14:textId="77777777" w:rsidR="002F0176" w:rsidRDefault="00000000">
            <w:pPr>
              <w:pStyle w:val="a5"/>
              <w:tabs>
                <w:tab w:val="left" w:pos="134"/>
              </w:tabs>
              <w:spacing w:line="360" w:lineRule="auto"/>
              <w:ind w:leftChars="75" w:left="180" w:firstLine="0"/>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lang w:val="zh-CN" w:eastAsia="zh-CN" w:bidi="zh-CN"/>
              </w:rPr>
              <w:t>•土壤益生菌（乳杆菌</w:t>
            </w:r>
            <w:r>
              <w:rPr>
                <w:rFonts w:ascii="Arial" w:eastAsiaTheme="minorEastAsia" w:hAnsi="Arial" w:cs="Arial"/>
                <w:sz w:val="18"/>
                <w:szCs w:val="18"/>
              </w:rPr>
              <w:t>Lactobacillus</w:t>
            </w:r>
            <w:r>
              <w:rPr>
                <w:rFonts w:asciiTheme="minorEastAsia" w:eastAsiaTheme="minorEastAsia" w:hAnsiTheme="minorEastAsia" w:cstheme="minorEastAsia" w:hint="eastAsia"/>
                <w:sz w:val="18"/>
                <w:szCs w:val="18"/>
              </w:rPr>
              <w:t>）</w:t>
            </w:r>
            <w:r>
              <w:rPr>
                <w:rFonts w:asciiTheme="minorEastAsia" w:eastAsiaTheme="minorEastAsia" w:hAnsiTheme="minorEastAsia" w:cstheme="minorEastAsia" w:hint="eastAsia"/>
                <w:sz w:val="18"/>
                <w:szCs w:val="18"/>
                <w:lang w:val="zh-CN" w:eastAsia="zh-CN" w:bidi="zh-CN"/>
              </w:rPr>
              <w:t>和病毒基因相对丰度</w:t>
            </w:r>
          </w:p>
        </w:tc>
      </w:tr>
      <w:tr w:rsidR="002F0176" w14:paraId="421464DA" w14:textId="77777777">
        <w:trPr>
          <w:trHeight w:hRule="exact" w:val="1849"/>
          <w:jc w:val="center"/>
        </w:trPr>
        <w:tc>
          <w:tcPr>
            <w:tcW w:w="1846" w:type="dxa"/>
            <w:vMerge w:val="restart"/>
            <w:tcBorders>
              <w:top w:val="single" w:sz="4" w:space="0" w:color="auto"/>
              <w:left w:val="single" w:sz="4" w:space="0" w:color="auto"/>
            </w:tcBorders>
            <w:shd w:val="clear" w:color="auto" w:fill="auto"/>
            <w:vAlign w:val="center"/>
          </w:tcPr>
          <w:p w14:paraId="0505CFD0" w14:textId="77777777" w:rsidR="002F0176" w:rsidRDefault="00000000">
            <w:pPr>
              <w:pStyle w:val="a5"/>
              <w:spacing w:line="360" w:lineRule="auto"/>
              <w:ind w:leftChars="75" w:left="180" w:firstLine="0"/>
              <w:rPr>
                <w:rFonts w:asciiTheme="minorEastAsia" w:eastAsiaTheme="minorEastAsia" w:hAnsiTheme="minorEastAsia" w:cstheme="minorEastAsia"/>
                <w:sz w:val="18"/>
                <w:szCs w:val="18"/>
                <w:lang w:eastAsia="zh-CN"/>
              </w:rPr>
            </w:pPr>
            <w:r>
              <w:rPr>
                <w:rFonts w:asciiTheme="minorEastAsia" w:eastAsiaTheme="minorEastAsia" w:hAnsiTheme="minorEastAsia" w:cstheme="minorEastAsia" w:hint="eastAsia"/>
                <w:sz w:val="18"/>
                <w:szCs w:val="18"/>
                <w:lang w:val="zh-CN" w:eastAsia="zh-CN" w:bidi="zh-CN"/>
              </w:rPr>
              <w:t xml:space="preserve">土壤动物群落组成和 </w:t>
            </w:r>
            <w:r>
              <w:rPr>
                <w:rFonts w:asciiTheme="minorEastAsia" w:eastAsiaTheme="minorEastAsia" w:hAnsiTheme="minorEastAsia" w:cstheme="minorEastAsia" w:hint="eastAsia"/>
                <w:sz w:val="18"/>
                <w:szCs w:val="18"/>
                <w:lang w:eastAsia="zh-CN" w:bidi="zh-CN"/>
              </w:rPr>
              <w:t xml:space="preserve">     </w:t>
            </w:r>
            <w:r>
              <w:rPr>
                <w:rFonts w:asciiTheme="minorEastAsia" w:eastAsiaTheme="minorEastAsia" w:hAnsiTheme="minorEastAsia" w:cstheme="minorEastAsia" w:hint="eastAsia"/>
                <w:sz w:val="18"/>
                <w:szCs w:val="18"/>
                <w:lang w:val="zh-CN" w:eastAsia="zh-CN" w:bidi="zh-CN"/>
              </w:rPr>
              <w:t>多样性</w:t>
            </w:r>
          </w:p>
        </w:tc>
        <w:tc>
          <w:tcPr>
            <w:tcW w:w="2436" w:type="dxa"/>
            <w:tcBorders>
              <w:top w:val="single" w:sz="4" w:space="0" w:color="auto"/>
              <w:left w:val="single" w:sz="4" w:space="0" w:color="auto"/>
            </w:tcBorders>
            <w:shd w:val="clear" w:color="auto" w:fill="auto"/>
            <w:vAlign w:val="center"/>
          </w:tcPr>
          <w:p w14:paraId="4B021EA0" w14:textId="77777777" w:rsidR="002F0176" w:rsidRDefault="00000000">
            <w:pPr>
              <w:pStyle w:val="a5"/>
              <w:spacing w:line="360" w:lineRule="auto"/>
              <w:ind w:firstLine="0"/>
              <w:jc w:val="both"/>
              <w:rPr>
                <w:rFonts w:asciiTheme="minorEastAsia" w:eastAsiaTheme="minorEastAsia" w:hAnsiTheme="minorEastAsia" w:cstheme="minorEastAsia"/>
                <w:sz w:val="18"/>
                <w:szCs w:val="18"/>
                <w:lang w:eastAsia="zh-CN"/>
              </w:rPr>
            </w:pPr>
            <w:r>
              <w:rPr>
                <w:rFonts w:asciiTheme="minorEastAsia" w:eastAsiaTheme="minorEastAsia" w:hAnsiTheme="minorEastAsia" w:cstheme="minorEastAsia" w:hint="eastAsia"/>
                <w:sz w:val="18"/>
                <w:szCs w:val="18"/>
                <w:lang w:eastAsia="zh-CN"/>
              </w:rPr>
              <w:t xml:space="preserve"> 线虫密度、群落组成和多样性</w:t>
            </w:r>
          </w:p>
        </w:tc>
        <w:tc>
          <w:tcPr>
            <w:tcW w:w="2824" w:type="dxa"/>
            <w:tcBorders>
              <w:top w:val="single" w:sz="4" w:space="0" w:color="auto"/>
              <w:left w:val="single" w:sz="4" w:space="0" w:color="auto"/>
            </w:tcBorders>
            <w:shd w:val="clear" w:color="auto" w:fill="auto"/>
            <w:vAlign w:val="center"/>
          </w:tcPr>
          <w:p w14:paraId="2B5DC594" w14:textId="77777777" w:rsidR="002F0176" w:rsidRDefault="00000000">
            <w:pPr>
              <w:pStyle w:val="a5"/>
              <w:spacing w:line="360" w:lineRule="auto"/>
              <w:ind w:firstLineChars="100" w:firstLine="180"/>
              <w:jc w:val="both"/>
              <w:rPr>
                <w:rFonts w:asciiTheme="minorEastAsia" w:eastAsiaTheme="minorEastAsia" w:hAnsiTheme="minorEastAsia" w:cstheme="minorEastAsia"/>
                <w:sz w:val="18"/>
                <w:szCs w:val="18"/>
                <w:lang w:eastAsia="zh-CN"/>
              </w:rPr>
            </w:pPr>
            <w:r>
              <w:rPr>
                <w:rFonts w:asciiTheme="minorEastAsia" w:eastAsiaTheme="minorEastAsia" w:hAnsiTheme="minorEastAsia" w:cstheme="minorEastAsia" w:hint="eastAsia"/>
                <w:sz w:val="18"/>
                <w:szCs w:val="18"/>
                <w:lang w:val="zh-CN" w:eastAsia="zh-CN" w:bidi="zh-CN"/>
              </w:rPr>
              <w:t>•线虫密度</w:t>
            </w:r>
          </w:p>
          <w:p w14:paraId="4771965B" w14:textId="77777777" w:rsidR="002F0176" w:rsidRDefault="00000000">
            <w:pPr>
              <w:pStyle w:val="a5"/>
              <w:spacing w:line="360" w:lineRule="auto"/>
              <w:ind w:leftChars="75" w:left="180" w:firstLine="0"/>
              <w:jc w:val="both"/>
              <w:rPr>
                <w:rFonts w:asciiTheme="minorEastAsia" w:eastAsiaTheme="minorEastAsia" w:hAnsiTheme="minorEastAsia" w:cstheme="minorEastAsia"/>
                <w:sz w:val="18"/>
                <w:szCs w:val="18"/>
                <w:lang w:eastAsia="zh-CN"/>
              </w:rPr>
            </w:pPr>
            <w:r>
              <w:rPr>
                <w:rFonts w:asciiTheme="minorEastAsia" w:eastAsiaTheme="minorEastAsia" w:hAnsiTheme="minorEastAsia" w:cstheme="minorEastAsia" w:hint="eastAsia"/>
                <w:sz w:val="18"/>
                <w:szCs w:val="18"/>
                <w:lang w:val="zh-CN" w:eastAsia="zh-CN" w:bidi="zh-CN"/>
              </w:rPr>
              <w:t>•形态学鉴定线虫群落组成 （植食性线虫、食细菌线虫、食真菌线虫、 捕食类线虫、杂食性线虫）</w:t>
            </w:r>
          </w:p>
        </w:tc>
        <w:tc>
          <w:tcPr>
            <w:tcW w:w="3930" w:type="dxa"/>
            <w:tcBorders>
              <w:top w:val="single" w:sz="4" w:space="0" w:color="auto"/>
              <w:left w:val="single" w:sz="4" w:space="0" w:color="auto"/>
              <w:right w:val="single" w:sz="4" w:space="0" w:color="auto"/>
            </w:tcBorders>
            <w:shd w:val="clear" w:color="auto" w:fill="auto"/>
            <w:vAlign w:val="center"/>
          </w:tcPr>
          <w:p w14:paraId="6BA207DC" w14:textId="77777777" w:rsidR="002F0176" w:rsidRDefault="00000000">
            <w:pPr>
              <w:pStyle w:val="a5"/>
              <w:spacing w:line="360" w:lineRule="auto"/>
              <w:ind w:firstLineChars="200" w:firstLine="360"/>
              <w:rPr>
                <w:rFonts w:asciiTheme="minorEastAsia" w:eastAsiaTheme="minorEastAsia" w:hAnsiTheme="minorEastAsia" w:cstheme="minorEastAsia"/>
                <w:sz w:val="18"/>
                <w:szCs w:val="18"/>
                <w:lang w:eastAsia="zh-CN"/>
              </w:rPr>
            </w:pPr>
            <w:r>
              <w:rPr>
                <w:rFonts w:asciiTheme="minorEastAsia" w:eastAsiaTheme="minorEastAsia" w:hAnsiTheme="minorEastAsia" w:cstheme="minorEastAsia" w:hint="eastAsia"/>
                <w:sz w:val="18"/>
                <w:szCs w:val="18"/>
                <w:lang w:val="zh-CN" w:eastAsia="zh-CN" w:bidi="zh-CN"/>
              </w:rPr>
              <w:t>分子生物学鉴定线虫群落组成</w:t>
            </w:r>
          </w:p>
        </w:tc>
      </w:tr>
      <w:tr w:rsidR="002F0176" w14:paraId="75A4DAE0" w14:textId="77777777">
        <w:trPr>
          <w:trHeight w:hRule="exact" w:val="1721"/>
          <w:jc w:val="center"/>
        </w:trPr>
        <w:tc>
          <w:tcPr>
            <w:tcW w:w="1846" w:type="dxa"/>
            <w:vMerge/>
            <w:tcBorders>
              <w:left w:val="single" w:sz="4" w:space="0" w:color="auto"/>
              <w:bottom w:val="single" w:sz="4" w:space="0" w:color="auto"/>
            </w:tcBorders>
            <w:shd w:val="clear" w:color="auto" w:fill="auto"/>
            <w:vAlign w:val="center"/>
          </w:tcPr>
          <w:p w14:paraId="236DE89F" w14:textId="77777777" w:rsidR="002F0176" w:rsidRDefault="002F0176">
            <w:pPr>
              <w:spacing w:line="360" w:lineRule="auto"/>
              <w:rPr>
                <w:rFonts w:asciiTheme="minorEastAsia" w:eastAsiaTheme="minorEastAsia" w:hAnsiTheme="minorEastAsia" w:cstheme="minorEastAsia"/>
                <w:sz w:val="18"/>
                <w:szCs w:val="18"/>
                <w:lang w:eastAsia="zh-CN"/>
              </w:rPr>
            </w:pPr>
          </w:p>
        </w:tc>
        <w:tc>
          <w:tcPr>
            <w:tcW w:w="2436" w:type="dxa"/>
            <w:tcBorders>
              <w:top w:val="single" w:sz="4" w:space="0" w:color="auto"/>
              <w:left w:val="single" w:sz="4" w:space="0" w:color="auto"/>
              <w:bottom w:val="single" w:sz="4" w:space="0" w:color="auto"/>
            </w:tcBorders>
            <w:shd w:val="clear" w:color="auto" w:fill="auto"/>
            <w:vAlign w:val="center"/>
          </w:tcPr>
          <w:p w14:paraId="4A81E50B" w14:textId="77777777" w:rsidR="002F0176" w:rsidRDefault="00000000">
            <w:pPr>
              <w:pStyle w:val="a5"/>
              <w:spacing w:line="360" w:lineRule="auto"/>
              <w:ind w:left="180" w:hangingChars="100" w:hanging="180"/>
              <w:jc w:val="both"/>
              <w:rPr>
                <w:rFonts w:asciiTheme="minorEastAsia" w:eastAsiaTheme="minorEastAsia" w:hAnsiTheme="minorEastAsia" w:cstheme="minorEastAsia"/>
                <w:sz w:val="18"/>
                <w:szCs w:val="18"/>
                <w:lang w:eastAsia="zh-CN"/>
              </w:rPr>
            </w:pPr>
            <w:r>
              <w:rPr>
                <w:rFonts w:asciiTheme="minorEastAsia" w:eastAsiaTheme="minorEastAsia" w:hAnsiTheme="minorEastAsia" w:cstheme="minorEastAsia" w:hint="eastAsia"/>
                <w:sz w:val="18"/>
                <w:szCs w:val="18"/>
                <w:lang w:eastAsia="zh-CN"/>
              </w:rPr>
              <w:t xml:space="preserve">  蚯蚓生物量、群落组成和多样性</w:t>
            </w:r>
          </w:p>
        </w:tc>
        <w:tc>
          <w:tcPr>
            <w:tcW w:w="2824" w:type="dxa"/>
            <w:tcBorders>
              <w:top w:val="single" w:sz="4" w:space="0" w:color="auto"/>
              <w:left w:val="single" w:sz="4" w:space="0" w:color="auto"/>
              <w:bottom w:val="single" w:sz="4" w:space="0" w:color="auto"/>
            </w:tcBorders>
            <w:shd w:val="clear" w:color="auto" w:fill="auto"/>
            <w:vAlign w:val="center"/>
          </w:tcPr>
          <w:p w14:paraId="743CA332" w14:textId="77777777" w:rsidR="002F0176" w:rsidRDefault="00000000">
            <w:pPr>
              <w:pStyle w:val="a5"/>
              <w:spacing w:line="360" w:lineRule="auto"/>
              <w:ind w:firstLineChars="100" w:firstLine="180"/>
              <w:jc w:val="both"/>
              <w:rPr>
                <w:rFonts w:asciiTheme="minorEastAsia" w:eastAsiaTheme="minorEastAsia" w:hAnsiTheme="minorEastAsia" w:cstheme="minorEastAsia"/>
                <w:sz w:val="18"/>
                <w:szCs w:val="18"/>
                <w:lang w:eastAsia="zh-CN"/>
              </w:rPr>
            </w:pPr>
            <w:r>
              <w:rPr>
                <w:rFonts w:asciiTheme="minorEastAsia" w:eastAsiaTheme="minorEastAsia" w:hAnsiTheme="minorEastAsia" w:cstheme="minorEastAsia" w:hint="eastAsia"/>
                <w:sz w:val="18"/>
                <w:szCs w:val="18"/>
                <w:lang w:val="zh-CN" w:eastAsia="zh-CN" w:bidi="zh-CN"/>
              </w:rPr>
              <w:t>•蚯蚓生物量</w:t>
            </w:r>
          </w:p>
          <w:p w14:paraId="554DAAF3" w14:textId="77777777" w:rsidR="002F0176" w:rsidRDefault="00000000">
            <w:pPr>
              <w:pStyle w:val="a5"/>
              <w:spacing w:line="360" w:lineRule="auto"/>
              <w:ind w:leftChars="75" w:left="180" w:firstLine="0"/>
              <w:jc w:val="both"/>
              <w:rPr>
                <w:rFonts w:asciiTheme="minorEastAsia" w:eastAsiaTheme="minorEastAsia" w:hAnsiTheme="minorEastAsia" w:cstheme="minorEastAsia"/>
                <w:sz w:val="18"/>
                <w:szCs w:val="18"/>
                <w:lang w:eastAsia="zh-CN"/>
              </w:rPr>
            </w:pPr>
            <w:r>
              <w:rPr>
                <w:rFonts w:asciiTheme="minorEastAsia" w:eastAsiaTheme="minorEastAsia" w:hAnsiTheme="minorEastAsia" w:cstheme="minorEastAsia" w:hint="eastAsia"/>
                <w:sz w:val="18"/>
                <w:szCs w:val="18"/>
                <w:lang w:val="zh-CN" w:eastAsia="zh-CN" w:bidi="zh-CN"/>
              </w:rPr>
              <w:t>•蚯蚓形态学鉴定群落组成 （表生型蚯蚓、内生型蚯 蚓、深栖型蚯蚓）</w:t>
            </w:r>
          </w:p>
        </w:tc>
        <w:tc>
          <w:tcPr>
            <w:tcW w:w="3930" w:type="dxa"/>
            <w:tcBorders>
              <w:top w:val="single" w:sz="4" w:space="0" w:color="auto"/>
              <w:left w:val="single" w:sz="4" w:space="0" w:color="auto"/>
              <w:bottom w:val="single" w:sz="4" w:space="0" w:color="auto"/>
              <w:right w:val="single" w:sz="4" w:space="0" w:color="auto"/>
            </w:tcBorders>
            <w:shd w:val="clear" w:color="auto" w:fill="auto"/>
            <w:vAlign w:val="center"/>
          </w:tcPr>
          <w:p w14:paraId="1FA41ACD" w14:textId="77777777" w:rsidR="002F0176" w:rsidRDefault="00000000">
            <w:pPr>
              <w:pStyle w:val="a5"/>
              <w:spacing w:line="360" w:lineRule="auto"/>
              <w:ind w:firstLineChars="200" w:firstLine="360"/>
              <w:rPr>
                <w:rFonts w:asciiTheme="minorEastAsia" w:eastAsiaTheme="minorEastAsia" w:hAnsiTheme="minorEastAsia" w:cstheme="minorEastAsia"/>
                <w:sz w:val="18"/>
                <w:szCs w:val="18"/>
                <w:lang w:eastAsia="zh-CN"/>
              </w:rPr>
            </w:pPr>
            <w:r>
              <w:rPr>
                <w:rFonts w:asciiTheme="minorEastAsia" w:eastAsiaTheme="minorEastAsia" w:hAnsiTheme="minorEastAsia" w:cstheme="minorEastAsia" w:hint="eastAsia"/>
                <w:sz w:val="18"/>
                <w:szCs w:val="18"/>
                <w:lang w:val="zh-CN" w:eastAsia="zh-CN" w:bidi="zh-CN"/>
              </w:rPr>
              <w:t>分子生物学鉴定蚯蚓群落组成</w:t>
            </w:r>
          </w:p>
        </w:tc>
      </w:tr>
    </w:tbl>
    <w:p w14:paraId="506DAA40" w14:textId="77777777" w:rsidR="002F0176" w:rsidRDefault="002F0176">
      <w:pPr>
        <w:spacing w:after="499" w:line="360" w:lineRule="auto"/>
        <w:rPr>
          <w:lang w:eastAsia="zh-CN"/>
        </w:rPr>
      </w:pPr>
    </w:p>
    <w:p w14:paraId="1A29423A" w14:textId="77777777" w:rsidR="002F0176" w:rsidRDefault="00000000">
      <w:pPr>
        <w:pStyle w:val="42"/>
        <w:keepNext/>
        <w:keepLines/>
        <w:tabs>
          <w:tab w:val="left" w:pos="349"/>
        </w:tabs>
        <w:spacing w:after="120" w:line="360" w:lineRule="auto"/>
        <w:rPr>
          <w:rFonts w:asciiTheme="majorEastAsia" w:eastAsiaTheme="majorEastAsia" w:hAnsiTheme="majorEastAsia" w:cstheme="majorEastAsia"/>
          <w:sz w:val="24"/>
          <w:szCs w:val="24"/>
        </w:rPr>
      </w:pPr>
      <w:bookmarkStart w:id="27" w:name="bookmark56"/>
      <w:r>
        <w:rPr>
          <w:rFonts w:asciiTheme="majorEastAsia" w:eastAsiaTheme="majorEastAsia" w:hAnsiTheme="majorEastAsia" w:cstheme="majorEastAsia" w:hint="eastAsia"/>
          <w:sz w:val="24"/>
          <w:szCs w:val="24"/>
          <w:lang w:val="en-US"/>
        </w:rPr>
        <w:lastRenderedPageBreak/>
        <w:t>6.2</w:t>
      </w:r>
      <w:r>
        <w:rPr>
          <w:rFonts w:asciiTheme="majorEastAsia" w:eastAsiaTheme="majorEastAsia" w:hAnsiTheme="majorEastAsia" w:cstheme="majorEastAsia" w:hint="eastAsia"/>
          <w:sz w:val="24"/>
          <w:szCs w:val="24"/>
        </w:rPr>
        <w:t xml:space="preserve"> </w:t>
      </w:r>
      <w:r>
        <w:rPr>
          <w:rFonts w:asciiTheme="majorEastAsia" w:eastAsiaTheme="majorEastAsia" w:hAnsiTheme="majorEastAsia" w:cstheme="majorEastAsia" w:hint="eastAsia"/>
          <w:sz w:val="24"/>
          <w:szCs w:val="24"/>
          <w:lang w:val="en-US"/>
        </w:rPr>
        <w:t xml:space="preserve">  </w:t>
      </w:r>
      <w:r>
        <w:rPr>
          <w:rFonts w:asciiTheme="majorEastAsia" w:eastAsiaTheme="majorEastAsia" w:hAnsiTheme="majorEastAsia" w:cstheme="majorEastAsia" w:hint="eastAsia"/>
          <w:sz w:val="24"/>
          <w:szCs w:val="24"/>
        </w:rPr>
        <w:t>土壤微生物生物量</w:t>
      </w:r>
      <w:bookmarkEnd w:id="27"/>
    </w:p>
    <w:p w14:paraId="3BDE70E7" w14:textId="77777777" w:rsidR="002F0176" w:rsidRDefault="00000000">
      <w:pPr>
        <w:pStyle w:val="12"/>
        <w:spacing w:after="180" w:line="360" w:lineRule="auto"/>
        <w:ind w:firstLine="44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氯仿熏蒸提取一重铬酸钾法/碳光谱分析法。见附录1</w:t>
      </w:r>
    </w:p>
    <w:p w14:paraId="5F9E32D8" w14:textId="77777777" w:rsidR="002F0176" w:rsidRDefault="00000000">
      <w:pPr>
        <w:pStyle w:val="42"/>
        <w:keepNext/>
        <w:keepLines/>
        <w:spacing w:after="120" w:line="360" w:lineRule="auto"/>
        <w:rPr>
          <w:rFonts w:asciiTheme="majorEastAsia" w:eastAsiaTheme="majorEastAsia" w:hAnsiTheme="majorEastAsia" w:cstheme="majorEastAsia"/>
          <w:sz w:val="24"/>
          <w:szCs w:val="24"/>
        </w:rPr>
      </w:pPr>
      <w:bookmarkStart w:id="28" w:name="bookmark58"/>
      <w:r>
        <w:rPr>
          <w:rFonts w:asciiTheme="majorEastAsia" w:eastAsiaTheme="majorEastAsia" w:hAnsiTheme="majorEastAsia" w:cstheme="majorEastAsia" w:hint="eastAsia"/>
          <w:sz w:val="24"/>
          <w:szCs w:val="24"/>
          <w:lang w:val="en-US" w:bidi="en-US"/>
        </w:rPr>
        <w:t>6.3</w:t>
      </w:r>
      <w:r>
        <w:rPr>
          <w:rFonts w:asciiTheme="majorEastAsia" w:eastAsiaTheme="majorEastAsia" w:hAnsiTheme="majorEastAsia" w:cstheme="majorEastAsia" w:hint="eastAsia"/>
          <w:sz w:val="24"/>
          <w:szCs w:val="24"/>
        </w:rPr>
        <w:t xml:space="preserve"> </w:t>
      </w:r>
      <w:r>
        <w:rPr>
          <w:rFonts w:asciiTheme="majorEastAsia" w:eastAsiaTheme="majorEastAsia" w:hAnsiTheme="majorEastAsia" w:cstheme="majorEastAsia" w:hint="eastAsia"/>
          <w:sz w:val="24"/>
          <w:szCs w:val="24"/>
          <w:lang w:val="en-US"/>
        </w:rPr>
        <w:t xml:space="preserve">  </w:t>
      </w:r>
      <w:r>
        <w:rPr>
          <w:rFonts w:asciiTheme="majorEastAsia" w:eastAsiaTheme="majorEastAsia" w:hAnsiTheme="majorEastAsia" w:cstheme="majorEastAsia" w:hint="eastAsia"/>
          <w:sz w:val="24"/>
          <w:szCs w:val="24"/>
        </w:rPr>
        <w:t>土壤细菌、真菌、古菌和重要碳氮磷功能基因丰度</w:t>
      </w:r>
      <w:bookmarkEnd w:id="28"/>
    </w:p>
    <w:p w14:paraId="53117C02" w14:textId="77777777" w:rsidR="002F0176" w:rsidRDefault="00000000">
      <w:pPr>
        <w:pStyle w:val="12"/>
        <w:spacing w:after="180" w:line="360" w:lineRule="auto"/>
        <w:ind w:firstLine="44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实时荧光定量</w:t>
      </w:r>
      <w:r>
        <w:rPr>
          <w:rFonts w:asciiTheme="minorEastAsia" w:eastAsiaTheme="minorEastAsia" w:hAnsiTheme="minorEastAsia" w:cstheme="minorEastAsia" w:hint="eastAsia"/>
          <w:sz w:val="24"/>
          <w:szCs w:val="24"/>
          <w:lang w:val="en-US" w:bidi="en-US"/>
        </w:rPr>
        <w:t>PCR</w:t>
      </w:r>
      <w:r>
        <w:rPr>
          <w:rFonts w:asciiTheme="minorEastAsia" w:eastAsiaTheme="minorEastAsia" w:hAnsiTheme="minorEastAsia" w:cstheme="minorEastAsia" w:hint="eastAsia"/>
          <w:sz w:val="24"/>
          <w:szCs w:val="24"/>
        </w:rPr>
        <w:t>法。见附录2。</w:t>
      </w:r>
    </w:p>
    <w:p w14:paraId="60CF3603" w14:textId="77777777" w:rsidR="002F0176" w:rsidRDefault="00000000">
      <w:pPr>
        <w:pStyle w:val="42"/>
        <w:keepNext/>
        <w:keepLines/>
        <w:spacing w:after="120" w:line="360" w:lineRule="auto"/>
        <w:rPr>
          <w:rFonts w:asciiTheme="majorEastAsia" w:eastAsiaTheme="majorEastAsia" w:hAnsiTheme="majorEastAsia" w:cstheme="majorEastAsia"/>
          <w:sz w:val="24"/>
          <w:szCs w:val="24"/>
        </w:rPr>
      </w:pPr>
      <w:bookmarkStart w:id="29" w:name="bookmark60"/>
      <w:r>
        <w:rPr>
          <w:rFonts w:asciiTheme="majorEastAsia" w:eastAsiaTheme="majorEastAsia" w:hAnsiTheme="majorEastAsia" w:cstheme="majorEastAsia" w:hint="eastAsia"/>
          <w:sz w:val="24"/>
          <w:szCs w:val="24"/>
          <w:lang w:val="en-US"/>
        </w:rPr>
        <w:t xml:space="preserve">6.4   </w:t>
      </w:r>
      <w:r>
        <w:rPr>
          <w:rFonts w:asciiTheme="majorEastAsia" w:eastAsiaTheme="majorEastAsia" w:hAnsiTheme="majorEastAsia" w:cstheme="majorEastAsia" w:hint="eastAsia"/>
          <w:sz w:val="24"/>
          <w:szCs w:val="24"/>
        </w:rPr>
        <w:t>土壤呼吸强度</w:t>
      </w:r>
      <w:bookmarkEnd w:id="29"/>
    </w:p>
    <w:p w14:paraId="0857F067" w14:textId="77777777" w:rsidR="002F0176" w:rsidRDefault="00000000">
      <w:pPr>
        <w:pStyle w:val="12"/>
        <w:spacing w:after="180" w:line="360" w:lineRule="auto"/>
        <w:ind w:firstLine="44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葡萄糖底物诱导呼吸法。见附录3。</w:t>
      </w:r>
    </w:p>
    <w:p w14:paraId="30AE54B1" w14:textId="77777777" w:rsidR="002F0176" w:rsidRDefault="00000000">
      <w:pPr>
        <w:pStyle w:val="42"/>
        <w:keepNext/>
        <w:keepLines/>
        <w:spacing w:after="120" w:line="360" w:lineRule="auto"/>
        <w:rPr>
          <w:rFonts w:asciiTheme="majorEastAsia" w:eastAsiaTheme="majorEastAsia" w:hAnsiTheme="majorEastAsia" w:cstheme="majorEastAsia"/>
          <w:sz w:val="24"/>
          <w:szCs w:val="24"/>
        </w:rPr>
      </w:pPr>
      <w:bookmarkStart w:id="30" w:name="bookmark62"/>
      <w:r>
        <w:rPr>
          <w:rFonts w:asciiTheme="majorEastAsia" w:eastAsiaTheme="majorEastAsia" w:hAnsiTheme="majorEastAsia" w:cstheme="majorEastAsia" w:hint="eastAsia"/>
          <w:sz w:val="24"/>
          <w:szCs w:val="24"/>
          <w:lang w:val="en-US" w:bidi="en-US"/>
        </w:rPr>
        <w:t xml:space="preserve">6. </w:t>
      </w:r>
      <w:r>
        <w:rPr>
          <w:rFonts w:asciiTheme="majorEastAsia" w:eastAsiaTheme="majorEastAsia" w:hAnsiTheme="majorEastAsia" w:cstheme="majorEastAsia" w:hint="eastAsia"/>
          <w:sz w:val="24"/>
          <w:szCs w:val="24"/>
        </w:rPr>
        <w:t xml:space="preserve">5 </w:t>
      </w:r>
      <w:r>
        <w:rPr>
          <w:rFonts w:asciiTheme="majorEastAsia" w:eastAsiaTheme="majorEastAsia" w:hAnsiTheme="majorEastAsia" w:cstheme="majorEastAsia" w:hint="eastAsia"/>
          <w:sz w:val="24"/>
          <w:szCs w:val="24"/>
          <w:lang w:val="en-US"/>
        </w:rPr>
        <w:t xml:space="preserve"> </w:t>
      </w:r>
      <w:r>
        <w:rPr>
          <w:rFonts w:asciiTheme="majorEastAsia" w:eastAsiaTheme="majorEastAsia" w:hAnsiTheme="majorEastAsia" w:cstheme="majorEastAsia" w:hint="eastAsia"/>
          <w:sz w:val="24"/>
          <w:szCs w:val="24"/>
        </w:rPr>
        <w:t>土壤酶活性</w:t>
      </w:r>
      <w:bookmarkEnd w:id="30"/>
    </w:p>
    <w:p w14:paraId="2AF3E9C3" w14:textId="77777777" w:rsidR="002F0176" w:rsidRDefault="00000000">
      <w:pPr>
        <w:pStyle w:val="12"/>
        <w:spacing w:line="240" w:lineRule="auto"/>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w:t>
      </w:r>
      <w:r>
        <w:rPr>
          <w:rFonts w:asciiTheme="minorEastAsia" w:eastAsiaTheme="minorEastAsia" w:hAnsiTheme="minorEastAsia" w:cstheme="minorEastAsia" w:hint="eastAsia"/>
          <w:sz w:val="24"/>
          <w:szCs w:val="24"/>
          <w:lang w:val="en-US"/>
        </w:rPr>
        <w:t>1</w:t>
      </w:r>
      <w:r>
        <w:rPr>
          <w:rFonts w:asciiTheme="minorEastAsia" w:eastAsiaTheme="minorEastAsia" w:hAnsiTheme="minorEastAsia" w:cstheme="minorEastAsia" w:hint="eastAsia"/>
          <w:sz w:val="24"/>
          <w:szCs w:val="24"/>
        </w:rPr>
        <w:t>）</w:t>
      </w:r>
      <w:r>
        <w:rPr>
          <w:rFonts w:asciiTheme="minorEastAsia" w:eastAsiaTheme="minorEastAsia" w:hAnsiTheme="minorEastAsia" w:cstheme="minorEastAsia" w:hint="eastAsia"/>
          <w:sz w:val="24"/>
          <w:szCs w:val="24"/>
          <w:lang w:val="en-US"/>
        </w:rPr>
        <w:t xml:space="preserve"> </w:t>
      </w:r>
      <w:r>
        <w:rPr>
          <w:rFonts w:asciiTheme="minorEastAsia" w:eastAsiaTheme="minorEastAsia" w:hAnsiTheme="minorEastAsia" w:cstheme="minorEastAsia" w:hint="eastAsia"/>
          <w:sz w:val="24"/>
          <w:szCs w:val="24"/>
        </w:rPr>
        <w:t>4-甲基伞形酮</w:t>
      </w:r>
      <w:r>
        <w:rPr>
          <w:rFonts w:asciiTheme="minorEastAsia" w:eastAsiaTheme="minorEastAsia" w:hAnsiTheme="minorEastAsia" w:cstheme="minorEastAsia" w:hint="eastAsia"/>
          <w:sz w:val="24"/>
          <w:szCs w:val="24"/>
          <w:lang w:val="en-US" w:bidi="en-US"/>
        </w:rPr>
        <w:t>-β-D-</w:t>
      </w:r>
      <w:r>
        <w:rPr>
          <w:rFonts w:asciiTheme="minorEastAsia" w:eastAsiaTheme="minorEastAsia" w:hAnsiTheme="minorEastAsia" w:cstheme="minorEastAsia" w:hint="eastAsia"/>
          <w:sz w:val="24"/>
          <w:szCs w:val="24"/>
        </w:rPr>
        <w:t>葡萄糖苷荧光底物法测定土壤</w:t>
      </w:r>
      <w:r>
        <w:rPr>
          <w:rFonts w:asciiTheme="minorEastAsia" w:eastAsiaTheme="minorEastAsia" w:hAnsiTheme="minorEastAsia" w:cstheme="minorEastAsia" w:hint="eastAsia"/>
          <w:sz w:val="24"/>
          <w:szCs w:val="24"/>
          <w:lang w:val="en-US"/>
        </w:rPr>
        <w:t>β</w:t>
      </w:r>
      <w:r>
        <w:rPr>
          <w:rFonts w:asciiTheme="minorEastAsia" w:eastAsiaTheme="minorEastAsia" w:hAnsiTheme="minorEastAsia" w:cstheme="minorEastAsia" w:hint="eastAsia"/>
          <w:sz w:val="24"/>
          <w:szCs w:val="24"/>
          <w:lang w:val="en-US" w:bidi="en-US"/>
        </w:rPr>
        <w:t>-D-</w:t>
      </w:r>
      <w:r>
        <w:rPr>
          <w:rFonts w:asciiTheme="minorEastAsia" w:eastAsiaTheme="minorEastAsia" w:hAnsiTheme="minorEastAsia" w:cstheme="minorEastAsia" w:hint="eastAsia"/>
          <w:sz w:val="24"/>
          <w:szCs w:val="24"/>
        </w:rPr>
        <w:t>葡萄糖苷酶活性。</w:t>
      </w:r>
    </w:p>
    <w:p w14:paraId="6A5BA10C" w14:textId="77777777" w:rsidR="002F0176" w:rsidRDefault="00000000">
      <w:pPr>
        <w:pStyle w:val="12"/>
        <w:spacing w:line="240" w:lineRule="auto"/>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w:t>
      </w:r>
      <w:r>
        <w:rPr>
          <w:rFonts w:asciiTheme="minorEastAsia" w:eastAsiaTheme="minorEastAsia" w:hAnsiTheme="minorEastAsia" w:cstheme="minorEastAsia" w:hint="eastAsia"/>
          <w:sz w:val="24"/>
          <w:szCs w:val="24"/>
          <w:lang w:val="en-US"/>
        </w:rPr>
        <w:t>2</w:t>
      </w:r>
      <w:r>
        <w:rPr>
          <w:rFonts w:asciiTheme="minorEastAsia" w:eastAsiaTheme="minorEastAsia" w:hAnsiTheme="minorEastAsia" w:cstheme="minorEastAsia" w:hint="eastAsia"/>
          <w:sz w:val="24"/>
          <w:szCs w:val="24"/>
        </w:rPr>
        <w:t>）</w:t>
      </w:r>
      <w:r>
        <w:rPr>
          <w:rFonts w:asciiTheme="minorEastAsia" w:eastAsiaTheme="minorEastAsia" w:hAnsiTheme="minorEastAsia" w:cstheme="minorEastAsia" w:hint="eastAsia"/>
          <w:sz w:val="24"/>
          <w:szCs w:val="24"/>
          <w:lang w:val="en-US"/>
        </w:rPr>
        <w:t xml:space="preserve"> </w:t>
      </w:r>
      <w:r>
        <w:rPr>
          <w:rFonts w:asciiTheme="minorEastAsia" w:eastAsiaTheme="minorEastAsia" w:hAnsiTheme="minorEastAsia" w:cstheme="minorEastAsia" w:hint="eastAsia"/>
          <w:sz w:val="24"/>
          <w:szCs w:val="24"/>
        </w:rPr>
        <w:t>左旋多巴比色法测定土壤多酚氧化酶活性。</w:t>
      </w:r>
    </w:p>
    <w:p w14:paraId="583E46F0" w14:textId="77777777" w:rsidR="002F0176" w:rsidRDefault="00000000">
      <w:pPr>
        <w:pStyle w:val="12"/>
        <w:spacing w:line="240" w:lineRule="auto"/>
        <w:ind w:firstLineChars="200" w:firstLine="48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w:t>
      </w:r>
      <w:r>
        <w:rPr>
          <w:rFonts w:asciiTheme="minorEastAsia" w:eastAsiaTheme="minorEastAsia" w:hAnsiTheme="minorEastAsia" w:cstheme="minorEastAsia" w:hint="eastAsia"/>
          <w:sz w:val="24"/>
          <w:szCs w:val="24"/>
          <w:lang w:val="en-US"/>
        </w:rPr>
        <w:t>3</w:t>
      </w:r>
      <w:r>
        <w:rPr>
          <w:rFonts w:asciiTheme="minorEastAsia" w:eastAsiaTheme="minorEastAsia" w:hAnsiTheme="minorEastAsia" w:cstheme="minorEastAsia" w:hint="eastAsia"/>
          <w:sz w:val="24"/>
          <w:szCs w:val="24"/>
        </w:rPr>
        <w:t>）</w:t>
      </w:r>
      <w:r>
        <w:rPr>
          <w:rFonts w:asciiTheme="minorEastAsia" w:eastAsiaTheme="minorEastAsia" w:hAnsiTheme="minorEastAsia" w:cstheme="minorEastAsia" w:hint="eastAsia"/>
          <w:sz w:val="24"/>
          <w:szCs w:val="24"/>
          <w:lang w:val="en-US"/>
        </w:rPr>
        <w:t xml:space="preserve"> </w:t>
      </w:r>
      <w:r>
        <w:rPr>
          <w:rFonts w:asciiTheme="minorEastAsia" w:eastAsiaTheme="minorEastAsia" w:hAnsiTheme="minorEastAsia" w:cstheme="minorEastAsia" w:hint="eastAsia"/>
          <w:sz w:val="24"/>
          <w:szCs w:val="24"/>
        </w:rPr>
        <w:t>尿素底物比色法测定土壤脲酶活性。</w:t>
      </w:r>
    </w:p>
    <w:p w14:paraId="68344F82" w14:textId="77777777" w:rsidR="002F0176" w:rsidRDefault="00000000">
      <w:pPr>
        <w:pStyle w:val="12"/>
        <w:spacing w:line="240" w:lineRule="auto"/>
        <w:ind w:firstLineChars="200" w:firstLine="48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w:t>
      </w:r>
      <w:r>
        <w:rPr>
          <w:rFonts w:asciiTheme="minorEastAsia" w:eastAsiaTheme="minorEastAsia" w:hAnsiTheme="minorEastAsia" w:cstheme="minorEastAsia" w:hint="eastAsia"/>
          <w:sz w:val="24"/>
          <w:szCs w:val="24"/>
          <w:lang w:val="en-US"/>
        </w:rPr>
        <w:t>4</w:t>
      </w:r>
      <w:r>
        <w:rPr>
          <w:rFonts w:asciiTheme="minorEastAsia" w:eastAsiaTheme="minorEastAsia" w:hAnsiTheme="minorEastAsia" w:cstheme="minorEastAsia" w:hint="eastAsia"/>
          <w:sz w:val="24"/>
          <w:szCs w:val="24"/>
        </w:rPr>
        <w:t>）</w:t>
      </w:r>
      <w:r>
        <w:rPr>
          <w:rFonts w:asciiTheme="minorEastAsia" w:eastAsiaTheme="minorEastAsia" w:hAnsiTheme="minorEastAsia" w:cstheme="minorEastAsia" w:hint="eastAsia"/>
          <w:sz w:val="24"/>
          <w:szCs w:val="24"/>
          <w:lang w:val="en-US"/>
        </w:rPr>
        <w:t xml:space="preserve"> </w:t>
      </w:r>
      <w:r>
        <w:rPr>
          <w:rFonts w:asciiTheme="minorEastAsia" w:eastAsiaTheme="minorEastAsia" w:hAnsiTheme="minorEastAsia" w:cstheme="minorEastAsia" w:hint="eastAsia"/>
          <w:sz w:val="24"/>
          <w:szCs w:val="24"/>
        </w:rPr>
        <w:t>对氨基苯磺酸化比色法测定土壤硝酸还原酶活性。</w:t>
      </w:r>
    </w:p>
    <w:p w14:paraId="39DB24C4" w14:textId="77777777" w:rsidR="002F0176" w:rsidRDefault="00000000">
      <w:pPr>
        <w:pStyle w:val="12"/>
        <w:spacing w:line="240" w:lineRule="auto"/>
        <w:ind w:firstLineChars="200" w:firstLine="48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w:t>
      </w:r>
      <w:r>
        <w:rPr>
          <w:rFonts w:asciiTheme="minorEastAsia" w:eastAsiaTheme="minorEastAsia" w:hAnsiTheme="minorEastAsia" w:cstheme="minorEastAsia" w:hint="eastAsia"/>
          <w:sz w:val="24"/>
          <w:szCs w:val="24"/>
          <w:lang w:val="en-US"/>
        </w:rPr>
        <w:t>5</w:t>
      </w:r>
      <w:r>
        <w:rPr>
          <w:rFonts w:asciiTheme="minorEastAsia" w:eastAsiaTheme="minorEastAsia" w:hAnsiTheme="minorEastAsia" w:cstheme="minorEastAsia" w:hint="eastAsia"/>
          <w:sz w:val="24"/>
          <w:szCs w:val="24"/>
        </w:rPr>
        <w:t>）</w:t>
      </w:r>
      <w:r>
        <w:rPr>
          <w:rFonts w:asciiTheme="minorEastAsia" w:eastAsiaTheme="minorEastAsia" w:hAnsiTheme="minorEastAsia" w:cstheme="minorEastAsia" w:hint="eastAsia"/>
          <w:sz w:val="24"/>
          <w:szCs w:val="24"/>
          <w:lang w:val="en-US"/>
        </w:rPr>
        <w:t xml:space="preserve"> </w:t>
      </w:r>
      <w:r>
        <w:rPr>
          <w:rFonts w:asciiTheme="minorEastAsia" w:eastAsiaTheme="minorEastAsia" w:hAnsiTheme="minorEastAsia" w:cstheme="minorEastAsia" w:hint="eastAsia"/>
          <w:sz w:val="24"/>
          <w:szCs w:val="24"/>
        </w:rPr>
        <w:t>夹心酶联免疫吸附法测定土壤氨单加氧酶活性。</w:t>
      </w:r>
    </w:p>
    <w:p w14:paraId="271E3451" w14:textId="77777777" w:rsidR="002F0176" w:rsidRDefault="00000000">
      <w:pPr>
        <w:pStyle w:val="12"/>
        <w:spacing w:line="240" w:lineRule="auto"/>
        <w:ind w:firstLineChars="200" w:firstLine="48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w:t>
      </w:r>
      <w:r>
        <w:rPr>
          <w:rFonts w:asciiTheme="minorEastAsia" w:eastAsiaTheme="minorEastAsia" w:hAnsiTheme="minorEastAsia" w:cstheme="minorEastAsia" w:hint="eastAsia"/>
          <w:sz w:val="24"/>
          <w:szCs w:val="24"/>
          <w:lang w:val="en-US"/>
        </w:rPr>
        <w:t>6</w:t>
      </w:r>
      <w:r>
        <w:rPr>
          <w:rFonts w:asciiTheme="minorEastAsia" w:eastAsiaTheme="minorEastAsia" w:hAnsiTheme="minorEastAsia" w:cstheme="minorEastAsia" w:hint="eastAsia"/>
          <w:sz w:val="24"/>
          <w:szCs w:val="24"/>
        </w:rPr>
        <w:t>） 4-甲基伞形酮-磷酸酯荧光底物法测定土壤磷酸酶活性。</w:t>
      </w:r>
    </w:p>
    <w:p w14:paraId="4CC9DB58" w14:textId="77777777" w:rsidR="002F0176" w:rsidRDefault="00000000">
      <w:pPr>
        <w:pStyle w:val="12"/>
        <w:spacing w:after="200" w:line="360" w:lineRule="auto"/>
        <w:ind w:firstLineChars="283" w:firstLine="679"/>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以上酶活性测定详见附录4。</w:t>
      </w:r>
    </w:p>
    <w:p w14:paraId="76F0A997" w14:textId="77777777" w:rsidR="002F0176" w:rsidRDefault="00000000">
      <w:pPr>
        <w:pStyle w:val="12"/>
        <w:tabs>
          <w:tab w:val="left" w:pos="349"/>
        </w:tabs>
        <w:spacing w:after="60" w:line="360" w:lineRule="auto"/>
        <w:ind w:firstLine="0"/>
        <w:rPr>
          <w:rFonts w:asciiTheme="majorEastAsia" w:eastAsiaTheme="majorEastAsia" w:hAnsiTheme="majorEastAsia" w:cstheme="majorEastAsia"/>
          <w:b/>
          <w:bCs/>
          <w:sz w:val="24"/>
          <w:szCs w:val="24"/>
        </w:rPr>
      </w:pPr>
      <w:r>
        <w:rPr>
          <w:rFonts w:asciiTheme="majorEastAsia" w:eastAsiaTheme="majorEastAsia" w:hAnsiTheme="majorEastAsia" w:cstheme="majorEastAsia" w:hint="eastAsia"/>
          <w:b/>
          <w:bCs/>
          <w:sz w:val="24"/>
          <w:szCs w:val="24"/>
          <w:lang w:val="en-US"/>
        </w:rPr>
        <w:t>6.</w:t>
      </w:r>
      <w:r>
        <w:rPr>
          <w:rFonts w:asciiTheme="majorEastAsia" w:eastAsiaTheme="majorEastAsia" w:hAnsiTheme="majorEastAsia" w:cstheme="majorEastAsia" w:hint="eastAsia"/>
          <w:b/>
          <w:bCs/>
          <w:sz w:val="24"/>
          <w:szCs w:val="24"/>
        </w:rPr>
        <w:t xml:space="preserve">6 </w:t>
      </w:r>
      <w:r>
        <w:rPr>
          <w:rFonts w:asciiTheme="majorEastAsia" w:eastAsiaTheme="majorEastAsia" w:hAnsiTheme="majorEastAsia" w:cstheme="majorEastAsia" w:hint="eastAsia"/>
          <w:b/>
          <w:bCs/>
          <w:sz w:val="24"/>
          <w:szCs w:val="24"/>
          <w:lang w:val="en-US"/>
        </w:rPr>
        <w:t xml:space="preserve">  </w:t>
      </w:r>
      <w:r>
        <w:rPr>
          <w:rFonts w:asciiTheme="majorEastAsia" w:eastAsiaTheme="majorEastAsia" w:hAnsiTheme="majorEastAsia" w:cstheme="majorEastAsia" w:hint="eastAsia"/>
          <w:b/>
          <w:bCs/>
          <w:sz w:val="24"/>
          <w:szCs w:val="24"/>
        </w:rPr>
        <w:t>土壤微生物群落组成</w:t>
      </w:r>
    </w:p>
    <w:p w14:paraId="09A6F1E8" w14:textId="77777777" w:rsidR="002F0176" w:rsidRDefault="00000000">
      <w:pPr>
        <w:pStyle w:val="12"/>
        <w:spacing w:after="200" w:line="360" w:lineRule="auto"/>
        <w:ind w:firstLineChars="283" w:firstLine="679"/>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高通量测序方法详见附录5。</w:t>
      </w:r>
    </w:p>
    <w:p w14:paraId="649B020F" w14:textId="77777777" w:rsidR="002F0176" w:rsidRDefault="00000000">
      <w:pPr>
        <w:pStyle w:val="42"/>
        <w:keepNext/>
        <w:keepLines/>
        <w:tabs>
          <w:tab w:val="left" w:pos="349"/>
        </w:tabs>
        <w:spacing w:after="120" w:line="360" w:lineRule="auto"/>
        <w:rPr>
          <w:rFonts w:asciiTheme="majorEastAsia" w:eastAsiaTheme="majorEastAsia" w:hAnsiTheme="majorEastAsia" w:cstheme="majorEastAsia"/>
          <w:sz w:val="24"/>
          <w:szCs w:val="24"/>
        </w:rPr>
      </w:pPr>
      <w:bookmarkStart w:id="31" w:name="bookmark64"/>
      <w:r>
        <w:rPr>
          <w:rFonts w:asciiTheme="majorEastAsia" w:eastAsiaTheme="majorEastAsia" w:hAnsiTheme="majorEastAsia" w:cstheme="majorEastAsia" w:hint="eastAsia"/>
          <w:sz w:val="24"/>
          <w:szCs w:val="24"/>
          <w:lang w:val="en-US"/>
        </w:rPr>
        <w:t>6.</w:t>
      </w:r>
      <w:r>
        <w:rPr>
          <w:rFonts w:asciiTheme="majorEastAsia" w:eastAsiaTheme="majorEastAsia" w:hAnsiTheme="majorEastAsia" w:cstheme="majorEastAsia" w:hint="eastAsia"/>
          <w:sz w:val="24"/>
          <w:szCs w:val="24"/>
        </w:rPr>
        <w:t xml:space="preserve">7 </w:t>
      </w:r>
      <w:r>
        <w:rPr>
          <w:rFonts w:asciiTheme="majorEastAsia" w:eastAsiaTheme="majorEastAsia" w:hAnsiTheme="majorEastAsia" w:cstheme="majorEastAsia" w:hint="eastAsia"/>
          <w:sz w:val="24"/>
          <w:szCs w:val="24"/>
          <w:lang w:val="en-US"/>
        </w:rPr>
        <w:t xml:space="preserve">  </w:t>
      </w:r>
      <w:r>
        <w:rPr>
          <w:rFonts w:asciiTheme="majorEastAsia" w:eastAsiaTheme="majorEastAsia" w:hAnsiTheme="majorEastAsia" w:cstheme="majorEastAsia" w:hint="eastAsia"/>
          <w:sz w:val="24"/>
          <w:szCs w:val="24"/>
        </w:rPr>
        <w:t>土壤优势功能微生物分离培养及鉴定</w:t>
      </w:r>
      <w:bookmarkEnd w:id="31"/>
    </w:p>
    <w:p w14:paraId="29AADCCE" w14:textId="77777777" w:rsidR="002F0176" w:rsidRDefault="00000000">
      <w:pPr>
        <w:pStyle w:val="12"/>
        <w:spacing w:after="200" w:line="360" w:lineRule="auto"/>
        <w:ind w:firstLineChars="283" w:firstLine="679"/>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纤维素培养基培养纤维素分解菌，</w:t>
      </w:r>
      <w:r>
        <w:rPr>
          <w:rFonts w:asciiTheme="minorEastAsia" w:eastAsiaTheme="minorEastAsia" w:hAnsiTheme="minorEastAsia" w:cstheme="minorEastAsia" w:hint="eastAsia"/>
          <w:sz w:val="24"/>
          <w:szCs w:val="24"/>
          <w:lang w:val="en-US" w:bidi="en-US"/>
        </w:rPr>
        <w:t>YEM</w:t>
      </w:r>
      <w:r>
        <w:rPr>
          <w:rFonts w:asciiTheme="minorEastAsia" w:eastAsiaTheme="minorEastAsia" w:hAnsiTheme="minorEastAsia" w:cstheme="minorEastAsia" w:hint="eastAsia"/>
          <w:sz w:val="24"/>
          <w:szCs w:val="24"/>
        </w:rPr>
        <w:t>培养基培养固氮细菌，</w:t>
      </w:r>
      <w:r>
        <w:rPr>
          <w:rFonts w:asciiTheme="minorEastAsia" w:eastAsiaTheme="minorEastAsia" w:hAnsiTheme="minorEastAsia" w:cstheme="minorEastAsia" w:hint="eastAsia"/>
          <w:sz w:val="24"/>
          <w:szCs w:val="24"/>
          <w:lang w:val="en-US" w:bidi="en-US"/>
        </w:rPr>
        <w:t>SAMA</w:t>
      </w:r>
      <w:r>
        <w:rPr>
          <w:rFonts w:asciiTheme="minorEastAsia" w:eastAsiaTheme="minorEastAsia" w:hAnsiTheme="minorEastAsia" w:cstheme="minorEastAsia" w:hint="eastAsia"/>
          <w:sz w:val="24"/>
          <w:szCs w:val="24"/>
        </w:rPr>
        <w:t xml:space="preserve">培养基培养青枯菌, </w:t>
      </w:r>
      <w:r>
        <w:rPr>
          <w:rFonts w:asciiTheme="minorEastAsia" w:eastAsiaTheme="minorEastAsia" w:hAnsiTheme="minorEastAsia" w:cstheme="minorEastAsia" w:hint="eastAsia"/>
          <w:sz w:val="24"/>
          <w:szCs w:val="24"/>
          <w:lang w:val="en-US" w:bidi="en-US"/>
        </w:rPr>
        <w:t>Komada</w:t>
      </w:r>
      <w:r>
        <w:rPr>
          <w:rFonts w:asciiTheme="minorEastAsia" w:eastAsiaTheme="minorEastAsia" w:hAnsiTheme="minorEastAsia" w:cstheme="minorEastAsia" w:hint="eastAsia"/>
          <w:sz w:val="24"/>
          <w:szCs w:val="24"/>
        </w:rPr>
        <w:t>培养基培养尖抱镰刀菌及第二代测序鉴定法详见附录6。</w:t>
      </w:r>
    </w:p>
    <w:p w14:paraId="1AE59F22" w14:textId="77777777" w:rsidR="002F0176" w:rsidRDefault="00000000">
      <w:pPr>
        <w:pStyle w:val="12"/>
        <w:tabs>
          <w:tab w:val="left" w:pos="349"/>
        </w:tabs>
        <w:spacing w:after="60" w:line="360" w:lineRule="auto"/>
        <w:ind w:firstLine="0"/>
        <w:rPr>
          <w:rFonts w:asciiTheme="majorEastAsia" w:eastAsiaTheme="majorEastAsia" w:hAnsiTheme="majorEastAsia" w:cstheme="majorEastAsia"/>
          <w:b/>
          <w:bCs/>
          <w:sz w:val="24"/>
          <w:szCs w:val="24"/>
        </w:rPr>
      </w:pPr>
      <w:r>
        <w:rPr>
          <w:rFonts w:asciiTheme="majorEastAsia" w:eastAsiaTheme="majorEastAsia" w:hAnsiTheme="majorEastAsia" w:cstheme="majorEastAsia" w:hint="eastAsia"/>
          <w:b/>
          <w:bCs/>
          <w:sz w:val="24"/>
          <w:szCs w:val="24"/>
          <w:lang w:val="en-US"/>
        </w:rPr>
        <w:t xml:space="preserve">6.8   </w:t>
      </w:r>
      <w:r>
        <w:rPr>
          <w:rFonts w:asciiTheme="majorEastAsia" w:eastAsiaTheme="majorEastAsia" w:hAnsiTheme="majorEastAsia" w:cstheme="majorEastAsia" w:hint="eastAsia"/>
          <w:b/>
          <w:bCs/>
          <w:sz w:val="24"/>
          <w:szCs w:val="24"/>
        </w:rPr>
        <w:t>土壤功能基因组</w:t>
      </w:r>
    </w:p>
    <w:p w14:paraId="76169C16" w14:textId="77777777" w:rsidR="002F0176" w:rsidRDefault="00000000">
      <w:pPr>
        <w:pStyle w:val="12"/>
        <w:spacing w:after="200" w:line="360" w:lineRule="auto"/>
        <w:ind w:firstLineChars="283" w:firstLine="679"/>
        <w:jc w:val="both"/>
      </w:pPr>
      <w:r>
        <w:rPr>
          <w:rFonts w:asciiTheme="minorEastAsia" w:eastAsiaTheme="minorEastAsia" w:hAnsiTheme="minorEastAsia" w:cstheme="minorEastAsia" w:hint="eastAsia"/>
          <w:sz w:val="24"/>
          <w:szCs w:val="24"/>
        </w:rPr>
        <w:t>基因组第二代测序法详见附录7。</w:t>
      </w:r>
    </w:p>
    <w:p w14:paraId="5C6EF5CC" w14:textId="77777777" w:rsidR="002F0176" w:rsidRDefault="00000000">
      <w:pPr>
        <w:pStyle w:val="42"/>
        <w:keepNext/>
        <w:keepLines/>
        <w:tabs>
          <w:tab w:val="left" w:pos="301"/>
        </w:tabs>
        <w:spacing w:line="360" w:lineRule="auto"/>
        <w:rPr>
          <w:rFonts w:asciiTheme="majorEastAsia" w:eastAsiaTheme="majorEastAsia" w:hAnsiTheme="majorEastAsia" w:cstheme="majorEastAsia"/>
          <w:sz w:val="24"/>
          <w:szCs w:val="24"/>
        </w:rPr>
      </w:pPr>
      <w:bookmarkStart w:id="32" w:name="bookmark66"/>
      <w:r>
        <w:rPr>
          <w:rFonts w:asciiTheme="majorEastAsia" w:eastAsiaTheme="majorEastAsia" w:hAnsiTheme="majorEastAsia" w:cstheme="majorEastAsia" w:hint="eastAsia"/>
          <w:sz w:val="24"/>
          <w:szCs w:val="24"/>
          <w:lang w:val="en-US"/>
        </w:rPr>
        <w:t xml:space="preserve">6.9  </w:t>
      </w:r>
      <w:r>
        <w:rPr>
          <w:rFonts w:asciiTheme="majorEastAsia" w:eastAsiaTheme="majorEastAsia" w:hAnsiTheme="majorEastAsia" w:cstheme="majorEastAsia" w:hint="eastAsia"/>
          <w:sz w:val="24"/>
          <w:szCs w:val="24"/>
        </w:rPr>
        <w:t>土壤线虫群落分析</w:t>
      </w:r>
      <w:bookmarkEnd w:id="32"/>
    </w:p>
    <w:p w14:paraId="27D86C0D" w14:textId="77777777" w:rsidR="002F0176" w:rsidRDefault="00000000">
      <w:pPr>
        <w:pStyle w:val="12"/>
        <w:spacing w:after="200" w:line="360" w:lineRule="auto"/>
        <w:ind w:firstLineChars="283" w:firstLine="679"/>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贝尔曼漏斗分离法、光学显微镜下的线虫鉴定法和线虫测序鉴定法详见附录8。</w:t>
      </w:r>
    </w:p>
    <w:p w14:paraId="34B5F981" w14:textId="77777777" w:rsidR="002F0176" w:rsidRDefault="00000000">
      <w:pPr>
        <w:pStyle w:val="12"/>
        <w:spacing w:after="60" w:line="360" w:lineRule="auto"/>
        <w:ind w:firstLine="0"/>
        <w:rPr>
          <w:rFonts w:asciiTheme="majorEastAsia" w:eastAsiaTheme="majorEastAsia" w:hAnsiTheme="majorEastAsia" w:cstheme="majorEastAsia"/>
          <w:b/>
          <w:bCs/>
          <w:sz w:val="24"/>
          <w:szCs w:val="24"/>
        </w:rPr>
      </w:pPr>
      <w:r>
        <w:rPr>
          <w:rFonts w:asciiTheme="majorEastAsia" w:eastAsiaTheme="majorEastAsia" w:hAnsiTheme="majorEastAsia" w:cstheme="majorEastAsia" w:hint="eastAsia"/>
          <w:b/>
          <w:bCs/>
          <w:sz w:val="24"/>
          <w:szCs w:val="24"/>
          <w:lang w:val="en-US" w:bidi="en-US"/>
        </w:rPr>
        <w:t xml:space="preserve">6.10  </w:t>
      </w:r>
      <w:r>
        <w:rPr>
          <w:rFonts w:asciiTheme="majorEastAsia" w:eastAsiaTheme="majorEastAsia" w:hAnsiTheme="majorEastAsia" w:cstheme="majorEastAsia" w:hint="eastAsia"/>
          <w:b/>
          <w:bCs/>
          <w:sz w:val="24"/>
          <w:szCs w:val="24"/>
        </w:rPr>
        <w:t>蚯蚓群落分析</w:t>
      </w:r>
    </w:p>
    <w:p w14:paraId="443187FB" w14:textId="77777777" w:rsidR="002F0176" w:rsidRDefault="00000000">
      <w:pPr>
        <w:pStyle w:val="12"/>
        <w:spacing w:line="360" w:lineRule="auto"/>
        <w:ind w:firstLineChars="283" w:firstLine="679"/>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(1)蚯蚓形态学鉴定法。见附录9。</w:t>
      </w:r>
    </w:p>
    <w:p w14:paraId="3B3A71EA" w14:textId="77777777" w:rsidR="002F0176" w:rsidRDefault="00000000">
      <w:pPr>
        <w:pStyle w:val="12"/>
        <w:spacing w:after="240" w:line="360" w:lineRule="auto"/>
        <w:ind w:firstLineChars="283" w:firstLine="679"/>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(2)蚯蚓线粒体基因测序鉴定法。见附录9。</w:t>
      </w:r>
    </w:p>
    <w:p w14:paraId="4C30EDA8" w14:textId="77777777" w:rsidR="002F0176" w:rsidRDefault="00000000">
      <w:pPr>
        <w:pStyle w:val="30"/>
        <w:keepNext/>
        <w:keepLines/>
        <w:spacing w:after="440" w:line="360" w:lineRule="auto"/>
        <w:rPr>
          <w:rFonts w:asciiTheme="majorEastAsia" w:eastAsiaTheme="majorEastAsia" w:hAnsiTheme="majorEastAsia" w:cstheme="majorEastAsia"/>
          <w:b/>
          <w:bCs/>
          <w:sz w:val="30"/>
          <w:szCs w:val="30"/>
        </w:rPr>
      </w:pPr>
      <w:bookmarkStart w:id="33" w:name="bookmark68"/>
      <w:r>
        <w:rPr>
          <w:rFonts w:asciiTheme="majorEastAsia" w:eastAsiaTheme="majorEastAsia" w:hAnsiTheme="majorEastAsia" w:cstheme="majorEastAsia" w:hint="eastAsia"/>
          <w:b/>
          <w:bCs/>
          <w:sz w:val="30"/>
          <w:szCs w:val="30"/>
        </w:rPr>
        <w:lastRenderedPageBreak/>
        <w:t xml:space="preserve">7 </w:t>
      </w:r>
      <w:r>
        <w:rPr>
          <w:rFonts w:asciiTheme="majorEastAsia" w:eastAsiaTheme="majorEastAsia" w:hAnsiTheme="majorEastAsia" w:cstheme="majorEastAsia" w:hint="eastAsia"/>
          <w:b/>
          <w:bCs/>
          <w:sz w:val="30"/>
          <w:szCs w:val="30"/>
          <w:lang w:val="en-US"/>
        </w:rPr>
        <w:t xml:space="preserve"> </w:t>
      </w:r>
      <w:r>
        <w:rPr>
          <w:rFonts w:asciiTheme="majorEastAsia" w:eastAsiaTheme="majorEastAsia" w:hAnsiTheme="majorEastAsia" w:cstheme="majorEastAsia" w:hint="eastAsia"/>
          <w:b/>
          <w:bCs/>
          <w:sz w:val="30"/>
          <w:szCs w:val="30"/>
        </w:rPr>
        <w:t>土壤生物调查质量控制</w:t>
      </w:r>
      <w:bookmarkEnd w:id="33"/>
    </w:p>
    <w:p w14:paraId="0C1A2318" w14:textId="77777777" w:rsidR="002F0176" w:rsidRDefault="00000000">
      <w:pPr>
        <w:pStyle w:val="42"/>
        <w:keepNext/>
        <w:keepLines/>
        <w:tabs>
          <w:tab w:val="left" w:pos="349"/>
        </w:tabs>
        <w:spacing w:line="360" w:lineRule="auto"/>
        <w:rPr>
          <w:rFonts w:asciiTheme="majorEastAsia" w:eastAsiaTheme="majorEastAsia" w:hAnsiTheme="majorEastAsia" w:cstheme="majorEastAsia"/>
          <w:sz w:val="24"/>
          <w:szCs w:val="24"/>
        </w:rPr>
      </w:pPr>
      <w:bookmarkStart w:id="34" w:name="bookmark70"/>
      <w:r>
        <w:rPr>
          <w:rFonts w:asciiTheme="majorEastAsia" w:eastAsiaTheme="majorEastAsia" w:hAnsiTheme="majorEastAsia" w:cstheme="majorEastAsia" w:hint="eastAsia"/>
          <w:sz w:val="24"/>
          <w:szCs w:val="24"/>
          <w:lang w:val="en-US"/>
        </w:rPr>
        <w:t>7.</w:t>
      </w:r>
      <w:r>
        <w:rPr>
          <w:rFonts w:asciiTheme="majorEastAsia" w:eastAsiaTheme="majorEastAsia" w:hAnsiTheme="majorEastAsia" w:cstheme="majorEastAsia" w:hint="eastAsia"/>
          <w:sz w:val="24"/>
          <w:szCs w:val="24"/>
        </w:rPr>
        <w:t>1</w:t>
      </w:r>
      <w:r>
        <w:rPr>
          <w:rFonts w:asciiTheme="majorEastAsia" w:eastAsiaTheme="majorEastAsia" w:hAnsiTheme="majorEastAsia" w:cstheme="majorEastAsia" w:hint="eastAsia"/>
          <w:sz w:val="24"/>
          <w:szCs w:val="24"/>
          <w:lang w:val="en-US"/>
        </w:rPr>
        <w:t xml:space="preserve">  </w:t>
      </w:r>
      <w:r>
        <w:rPr>
          <w:rFonts w:asciiTheme="majorEastAsia" w:eastAsiaTheme="majorEastAsia" w:hAnsiTheme="majorEastAsia" w:cstheme="majorEastAsia" w:hint="eastAsia"/>
          <w:sz w:val="24"/>
          <w:szCs w:val="24"/>
        </w:rPr>
        <w:t>建立土壤生物调查质量控制体系</w:t>
      </w:r>
      <w:bookmarkEnd w:id="34"/>
    </w:p>
    <w:p w14:paraId="61C11A1F" w14:textId="77777777" w:rsidR="002F0176" w:rsidRDefault="00000000">
      <w:pPr>
        <w:pStyle w:val="12"/>
        <w:spacing w:after="200"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建立专家组对土壤生物样品采集、指标分析、数据产生、上报和入库过程进行数据检验和数据质量控制。为了保证土壤生物调查数据的整体质量，需要在数据生产的各个环节开展数据质量控制。包括土壤生物采样、土壤样品分析、数据处理和上报。在国务院第三次全国土壤普查领导小组办公室统一领导下，协同土壤三普专家技术指导组，包括顶层设计组、平台技术组、外业技术组、内业技术组，成立土壤生物调查质量控制专家小组，从样品采集、样品制备、分析测试、数据检验、数据上报、数据入库等全过程进行质量控制。保证土壤生物调查数据和分析资料具有代表性、准确性、精密 性、可比性和完整性。</w:t>
      </w:r>
    </w:p>
    <w:p w14:paraId="4813FF43" w14:textId="77777777" w:rsidR="002F0176" w:rsidRDefault="00000000">
      <w:pPr>
        <w:pStyle w:val="42"/>
        <w:keepNext/>
        <w:keepLines/>
        <w:tabs>
          <w:tab w:val="left" w:pos="349"/>
        </w:tabs>
        <w:spacing w:line="360" w:lineRule="auto"/>
        <w:rPr>
          <w:rFonts w:asciiTheme="majorEastAsia" w:eastAsiaTheme="majorEastAsia" w:hAnsiTheme="majorEastAsia" w:cstheme="majorEastAsia"/>
          <w:sz w:val="24"/>
          <w:szCs w:val="24"/>
        </w:rPr>
      </w:pPr>
      <w:bookmarkStart w:id="35" w:name="bookmark72"/>
      <w:r>
        <w:rPr>
          <w:rFonts w:asciiTheme="majorEastAsia" w:eastAsiaTheme="majorEastAsia" w:hAnsiTheme="majorEastAsia" w:cstheme="majorEastAsia" w:hint="eastAsia"/>
          <w:sz w:val="24"/>
          <w:szCs w:val="24"/>
          <w:lang w:val="en-US"/>
        </w:rPr>
        <w:t xml:space="preserve">7.2  </w:t>
      </w:r>
      <w:r>
        <w:rPr>
          <w:rFonts w:asciiTheme="majorEastAsia" w:eastAsiaTheme="majorEastAsia" w:hAnsiTheme="majorEastAsia" w:cstheme="majorEastAsia" w:hint="eastAsia"/>
          <w:sz w:val="24"/>
          <w:szCs w:val="24"/>
        </w:rPr>
        <w:t>土壤生物采样过程质量控制</w:t>
      </w:r>
      <w:bookmarkEnd w:id="35"/>
    </w:p>
    <w:p w14:paraId="42348BAD" w14:textId="77777777" w:rsidR="002F0176" w:rsidRDefault="00000000">
      <w:pPr>
        <w:pStyle w:val="12"/>
        <w:spacing w:after="200"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在采集过程中检查调查样点的代表性和准确性、调查数据的完整性和可靠性。为保证土壤生物调查的准确性，在布设样点时按区域样点数的5%增设质量控制样点。</w:t>
      </w:r>
    </w:p>
    <w:p w14:paraId="74DF399F" w14:textId="77777777" w:rsidR="002F0176" w:rsidRDefault="00000000">
      <w:pPr>
        <w:pStyle w:val="42"/>
        <w:keepNext/>
        <w:keepLines/>
        <w:tabs>
          <w:tab w:val="left" w:pos="349"/>
        </w:tabs>
        <w:spacing w:line="360" w:lineRule="auto"/>
        <w:rPr>
          <w:rFonts w:asciiTheme="majorEastAsia" w:eastAsiaTheme="majorEastAsia" w:hAnsiTheme="majorEastAsia" w:cstheme="majorEastAsia"/>
          <w:sz w:val="24"/>
          <w:szCs w:val="24"/>
        </w:rPr>
      </w:pPr>
      <w:bookmarkStart w:id="36" w:name="bookmark74"/>
      <w:r>
        <w:rPr>
          <w:rFonts w:asciiTheme="majorEastAsia" w:eastAsiaTheme="majorEastAsia" w:hAnsiTheme="majorEastAsia" w:cstheme="majorEastAsia" w:hint="eastAsia"/>
          <w:sz w:val="24"/>
          <w:szCs w:val="24"/>
          <w:lang w:val="en-US"/>
        </w:rPr>
        <w:t xml:space="preserve">7.3  </w:t>
      </w:r>
      <w:r>
        <w:rPr>
          <w:rFonts w:asciiTheme="majorEastAsia" w:eastAsiaTheme="majorEastAsia" w:hAnsiTheme="majorEastAsia" w:cstheme="majorEastAsia" w:hint="eastAsia"/>
          <w:sz w:val="24"/>
          <w:szCs w:val="24"/>
        </w:rPr>
        <w:t>分析测试单位质量控制</w:t>
      </w:r>
      <w:bookmarkEnd w:id="36"/>
    </w:p>
    <w:p w14:paraId="32B2776F" w14:textId="77777777" w:rsidR="002F0176" w:rsidRDefault="00000000">
      <w:pPr>
        <w:pStyle w:val="12"/>
        <w:spacing w:after="200"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加强分析检测人员技术和责任心培训，控制分析差错。在分析数据上报过程中检查实验室内精密度、准确度和实验室间精密度、准确度，以及数据的完整性和区域可比性，以保证生物分析数据的准确可靠性。</w:t>
      </w:r>
    </w:p>
    <w:p w14:paraId="039C9BBE" w14:textId="77777777" w:rsidR="002F0176" w:rsidRDefault="00000000">
      <w:pPr>
        <w:pStyle w:val="42"/>
        <w:keepNext/>
        <w:keepLines/>
        <w:tabs>
          <w:tab w:val="left" w:pos="349"/>
        </w:tabs>
        <w:spacing w:after="100" w:line="360" w:lineRule="auto"/>
        <w:rPr>
          <w:rFonts w:asciiTheme="majorEastAsia" w:eastAsiaTheme="majorEastAsia" w:hAnsiTheme="majorEastAsia" w:cstheme="majorEastAsia"/>
          <w:sz w:val="24"/>
          <w:szCs w:val="24"/>
        </w:rPr>
      </w:pPr>
      <w:bookmarkStart w:id="37" w:name="bookmark76"/>
      <w:r>
        <w:rPr>
          <w:rFonts w:asciiTheme="majorEastAsia" w:eastAsiaTheme="majorEastAsia" w:hAnsiTheme="majorEastAsia" w:cstheme="majorEastAsia" w:hint="eastAsia"/>
          <w:sz w:val="24"/>
          <w:szCs w:val="24"/>
          <w:lang w:val="en-US"/>
        </w:rPr>
        <w:t>7.</w:t>
      </w:r>
      <w:r>
        <w:rPr>
          <w:rFonts w:asciiTheme="majorEastAsia" w:eastAsiaTheme="majorEastAsia" w:hAnsiTheme="majorEastAsia" w:cstheme="majorEastAsia" w:hint="eastAsia"/>
          <w:sz w:val="24"/>
          <w:szCs w:val="24"/>
        </w:rPr>
        <w:t>4</w:t>
      </w:r>
      <w:r>
        <w:rPr>
          <w:rFonts w:asciiTheme="majorEastAsia" w:eastAsiaTheme="majorEastAsia" w:hAnsiTheme="majorEastAsia" w:cstheme="majorEastAsia" w:hint="eastAsia"/>
          <w:sz w:val="24"/>
          <w:szCs w:val="24"/>
          <w:lang w:val="en-US"/>
        </w:rPr>
        <w:t xml:space="preserve">  </w:t>
      </w:r>
      <w:r>
        <w:rPr>
          <w:rFonts w:asciiTheme="majorEastAsia" w:eastAsiaTheme="majorEastAsia" w:hAnsiTheme="majorEastAsia" w:cstheme="majorEastAsia" w:hint="eastAsia"/>
          <w:sz w:val="24"/>
          <w:szCs w:val="24"/>
        </w:rPr>
        <w:t>土壤生物样品分析过程中系统误差、随机误差和差错控制</w:t>
      </w:r>
      <w:bookmarkEnd w:id="37"/>
    </w:p>
    <w:p w14:paraId="2A0F8744" w14:textId="77777777" w:rsidR="002F0176" w:rsidRDefault="00000000">
      <w:pPr>
        <w:pStyle w:val="12"/>
        <w:spacing w:after="220"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校正仪器和量具，控制试剂质量，选用合适的分析方法以及对照试验，控制系统误差。进行 10%</w:t>
      </w:r>
      <w:r>
        <w:rPr>
          <w:rFonts w:asciiTheme="minorEastAsia" w:eastAsiaTheme="minorEastAsia" w:hAnsiTheme="minorEastAsia" w:cstheme="minorEastAsia" w:hint="eastAsia"/>
          <w:sz w:val="24"/>
          <w:szCs w:val="24"/>
          <w:lang w:val="en-US"/>
        </w:rPr>
        <w:t>～</w:t>
      </w:r>
      <w:r>
        <w:rPr>
          <w:rFonts w:asciiTheme="minorEastAsia" w:eastAsiaTheme="minorEastAsia" w:hAnsiTheme="minorEastAsia" w:cstheme="minorEastAsia" w:hint="eastAsia"/>
          <w:sz w:val="24"/>
          <w:szCs w:val="24"/>
        </w:rPr>
        <w:t>15%平行双样分析，控制精密度。设置土壤生物调查质控样品，督查分析单位的分析质量，控制准确度。见附录10。</w:t>
      </w:r>
    </w:p>
    <w:p w14:paraId="30C4FADE" w14:textId="77777777" w:rsidR="002F0176" w:rsidRDefault="00000000">
      <w:pPr>
        <w:pStyle w:val="42"/>
        <w:keepNext/>
        <w:keepLines/>
        <w:tabs>
          <w:tab w:val="left" w:pos="301"/>
        </w:tabs>
        <w:spacing w:after="100" w:line="360" w:lineRule="auto"/>
        <w:rPr>
          <w:rFonts w:asciiTheme="majorEastAsia" w:eastAsiaTheme="majorEastAsia" w:hAnsiTheme="majorEastAsia" w:cstheme="majorEastAsia"/>
          <w:sz w:val="24"/>
          <w:szCs w:val="24"/>
        </w:rPr>
      </w:pPr>
      <w:bookmarkStart w:id="38" w:name="bookmark78"/>
      <w:r>
        <w:rPr>
          <w:rFonts w:asciiTheme="majorEastAsia" w:eastAsiaTheme="majorEastAsia" w:hAnsiTheme="majorEastAsia" w:cstheme="majorEastAsia" w:hint="eastAsia"/>
          <w:sz w:val="24"/>
          <w:szCs w:val="24"/>
          <w:lang w:val="en-US" w:bidi="en-US"/>
        </w:rPr>
        <w:t xml:space="preserve">7. 5  </w:t>
      </w:r>
      <w:r>
        <w:rPr>
          <w:rFonts w:asciiTheme="majorEastAsia" w:eastAsiaTheme="majorEastAsia" w:hAnsiTheme="majorEastAsia" w:cstheme="majorEastAsia" w:hint="eastAsia"/>
          <w:sz w:val="24"/>
          <w:szCs w:val="24"/>
        </w:rPr>
        <w:t>土壤生物数据质量控制</w:t>
      </w:r>
      <w:bookmarkEnd w:id="38"/>
    </w:p>
    <w:p w14:paraId="0FD8F536" w14:textId="77777777" w:rsidR="002F0176" w:rsidRDefault="00000000">
      <w:pPr>
        <w:pStyle w:val="12"/>
        <w:spacing w:after="220"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分析过程中数据质量控制包括平行样数据录入、缺失和低于检测限数据录入、有效数字计算修约。分析数据上报前的检验包括范围和逻辑检查、完整性检查、一致性和有效性检查。分析数据上报后对可疑数据开展系统误差、过失错误分析，对离群数据(可疑数据)采用统计学方法判别。见附录11。</w:t>
      </w:r>
    </w:p>
    <w:p w14:paraId="1143D4F0" w14:textId="77777777" w:rsidR="002F0176" w:rsidRDefault="00000000">
      <w:pPr>
        <w:pStyle w:val="30"/>
        <w:keepNext/>
        <w:keepLines/>
        <w:tabs>
          <w:tab w:val="left" w:pos="480"/>
        </w:tabs>
        <w:spacing w:after="220" w:line="360" w:lineRule="auto"/>
        <w:rPr>
          <w:rFonts w:asciiTheme="majorEastAsia" w:eastAsiaTheme="majorEastAsia" w:hAnsiTheme="majorEastAsia" w:cstheme="majorEastAsia"/>
          <w:b/>
          <w:bCs/>
          <w:sz w:val="32"/>
          <w:szCs w:val="32"/>
        </w:rPr>
      </w:pPr>
      <w:bookmarkStart w:id="39" w:name="bookmark80"/>
      <w:r>
        <w:rPr>
          <w:rFonts w:asciiTheme="majorEastAsia" w:eastAsiaTheme="majorEastAsia" w:hAnsiTheme="majorEastAsia" w:cstheme="majorEastAsia" w:hint="eastAsia"/>
          <w:b/>
          <w:bCs/>
          <w:sz w:val="32"/>
          <w:szCs w:val="32"/>
          <w:lang w:val="en-US"/>
        </w:rPr>
        <w:lastRenderedPageBreak/>
        <w:t xml:space="preserve">8  </w:t>
      </w:r>
      <w:r>
        <w:rPr>
          <w:rFonts w:asciiTheme="majorEastAsia" w:eastAsiaTheme="majorEastAsia" w:hAnsiTheme="majorEastAsia" w:cstheme="majorEastAsia" w:hint="eastAsia"/>
          <w:b/>
          <w:bCs/>
          <w:sz w:val="32"/>
          <w:szCs w:val="32"/>
        </w:rPr>
        <w:t>土壤质量和土壤健康的生物学综合评价</w:t>
      </w:r>
      <w:bookmarkEnd w:id="39"/>
    </w:p>
    <w:p w14:paraId="724CB721" w14:textId="77777777" w:rsidR="002F0176" w:rsidRDefault="00000000">
      <w:pPr>
        <w:pStyle w:val="12"/>
        <w:tabs>
          <w:tab w:val="left" w:pos="918"/>
        </w:tabs>
        <w:spacing w:line="360" w:lineRule="auto"/>
        <w:ind w:firstLine="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w:t>
      </w:r>
      <w:r>
        <w:rPr>
          <w:rFonts w:asciiTheme="minorEastAsia" w:eastAsiaTheme="minorEastAsia" w:hAnsiTheme="minorEastAsia" w:cstheme="minorEastAsia" w:hint="eastAsia"/>
          <w:sz w:val="24"/>
          <w:szCs w:val="24"/>
          <w:lang w:val="en-US"/>
        </w:rPr>
        <w:t>1</w:t>
      </w:r>
      <w:r>
        <w:rPr>
          <w:rFonts w:asciiTheme="minorEastAsia" w:eastAsiaTheme="minorEastAsia" w:hAnsiTheme="minorEastAsia" w:cstheme="minorEastAsia" w:hint="eastAsia"/>
          <w:sz w:val="24"/>
          <w:szCs w:val="24"/>
        </w:rPr>
        <w:t>）建立土壤质量和土壤健康评价数据库。</w:t>
      </w:r>
    </w:p>
    <w:p w14:paraId="041A52D2" w14:textId="77777777" w:rsidR="002F0176" w:rsidRDefault="00000000">
      <w:pPr>
        <w:pStyle w:val="12"/>
        <w:spacing w:line="360" w:lineRule="auto"/>
        <w:ind w:firstLine="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w:t>
      </w:r>
      <w:r>
        <w:rPr>
          <w:rFonts w:asciiTheme="minorEastAsia" w:eastAsiaTheme="minorEastAsia" w:hAnsiTheme="minorEastAsia" w:cstheme="minorEastAsia" w:hint="eastAsia"/>
          <w:sz w:val="24"/>
          <w:szCs w:val="24"/>
          <w:lang w:val="en-US"/>
        </w:rPr>
        <w:t>2</w:t>
      </w:r>
      <w:r>
        <w:rPr>
          <w:rFonts w:asciiTheme="minorEastAsia" w:eastAsiaTheme="minorEastAsia" w:hAnsiTheme="minorEastAsia" w:cstheme="minorEastAsia" w:hint="eastAsia"/>
          <w:sz w:val="24"/>
          <w:szCs w:val="24"/>
        </w:rPr>
        <w:t>）建立土壤生物学最小评价指标集和方程，开展土壤生物学评价。</w:t>
      </w:r>
    </w:p>
    <w:p w14:paraId="00E7F013" w14:textId="77777777" w:rsidR="002F0176" w:rsidRDefault="00000000">
      <w:pPr>
        <w:pStyle w:val="12"/>
        <w:spacing w:line="360" w:lineRule="auto"/>
        <w:ind w:firstLine="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w:t>
      </w:r>
      <w:r>
        <w:rPr>
          <w:rFonts w:asciiTheme="minorEastAsia" w:eastAsiaTheme="minorEastAsia" w:hAnsiTheme="minorEastAsia" w:cstheme="minorEastAsia" w:hint="eastAsia"/>
          <w:sz w:val="24"/>
          <w:szCs w:val="24"/>
          <w:lang w:val="en-US"/>
        </w:rPr>
        <w:t>3</w:t>
      </w:r>
      <w:r>
        <w:rPr>
          <w:rFonts w:asciiTheme="minorEastAsia" w:eastAsiaTheme="minorEastAsia" w:hAnsiTheme="minorEastAsia" w:cstheme="minorEastAsia" w:hint="eastAsia"/>
          <w:sz w:val="24"/>
          <w:szCs w:val="24"/>
        </w:rPr>
        <w:t>）集成土壤生物学、土壤物理和土壤化学综合指数，综合评价土壤质量和土壤健康。</w:t>
      </w:r>
    </w:p>
    <w:p w14:paraId="5CF1BBB4" w14:textId="77777777" w:rsidR="002F0176" w:rsidRDefault="00000000">
      <w:pPr>
        <w:pStyle w:val="12"/>
        <w:spacing w:line="360" w:lineRule="auto"/>
        <w:ind w:firstLine="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w:t>
      </w:r>
      <w:r>
        <w:rPr>
          <w:rFonts w:asciiTheme="minorEastAsia" w:eastAsiaTheme="minorEastAsia" w:hAnsiTheme="minorEastAsia" w:cstheme="minorEastAsia" w:hint="eastAsia"/>
          <w:sz w:val="24"/>
          <w:szCs w:val="24"/>
          <w:lang w:val="en-US"/>
        </w:rPr>
        <w:t>4</w:t>
      </w:r>
      <w:r>
        <w:rPr>
          <w:rFonts w:asciiTheme="minorEastAsia" w:eastAsiaTheme="minorEastAsia" w:hAnsiTheme="minorEastAsia" w:cstheme="minorEastAsia" w:hint="eastAsia"/>
          <w:sz w:val="24"/>
          <w:szCs w:val="24"/>
        </w:rPr>
        <w:t>）提出土壤质量和土壤健康管理的对策报告。基于土壤生物和土壤剖面的共点调查数据库, 土壤健康的单因子、复合因子和综合因子评价，采用地理信息系统软件绘制土壤质量和土壤健康评价图，提出土壤质量和土壤健康的生物学调控对策，撰写评价报告。评价方法见附录12。</w:t>
      </w:r>
    </w:p>
    <w:p w14:paraId="40BAC813" w14:textId="77777777" w:rsidR="002F0176" w:rsidRDefault="00000000">
      <w:pPr>
        <w:pStyle w:val="30"/>
        <w:keepNext/>
        <w:keepLines/>
        <w:tabs>
          <w:tab w:val="left" w:pos="480"/>
        </w:tabs>
        <w:spacing w:after="440" w:line="360" w:lineRule="auto"/>
        <w:rPr>
          <w:rFonts w:asciiTheme="majorEastAsia" w:eastAsiaTheme="majorEastAsia" w:hAnsiTheme="majorEastAsia" w:cstheme="majorEastAsia"/>
          <w:b/>
          <w:bCs/>
          <w:sz w:val="32"/>
          <w:szCs w:val="32"/>
        </w:rPr>
      </w:pPr>
      <w:bookmarkStart w:id="40" w:name="bookmark82"/>
      <w:r>
        <w:rPr>
          <w:rFonts w:asciiTheme="majorEastAsia" w:eastAsiaTheme="majorEastAsia" w:hAnsiTheme="majorEastAsia" w:cstheme="majorEastAsia" w:hint="eastAsia"/>
          <w:b/>
          <w:bCs/>
          <w:sz w:val="32"/>
          <w:szCs w:val="32"/>
          <w:lang w:val="en-US"/>
        </w:rPr>
        <w:t xml:space="preserve">9  </w:t>
      </w:r>
      <w:r>
        <w:rPr>
          <w:rFonts w:asciiTheme="majorEastAsia" w:eastAsiaTheme="majorEastAsia" w:hAnsiTheme="majorEastAsia" w:cstheme="majorEastAsia" w:hint="eastAsia"/>
          <w:b/>
          <w:bCs/>
          <w:sz w:val="32"/>
          <w:szCs w:val="32"/>
        </w:rPr>
        <w:t>土壤生物调查成果管理</w:t>
      </w:r>
      <w:bookmarkEnd w:id="40"/>
    </w:p>
    <w:p w14:paraId="589A647B" w14:textId="77777777" w:rsidR="002F0176" w:rsidRDefault="00000000">
      <w:pPr>
        <w:pStyle w:val="42"/>
        <w:keepNext/>
        <w:keepLines/>
        <w:spacing w:after="100" w:line="360" w:lineRule="auto"/>
        <w:rPr>
          <w:rFonts w:asciiTheme="majorEastAsia" w:eastAsiaTheme="majorEastAsia" w:hAnsiTheme="majorEastAsia" w:cstheme="majorEastAsia"/>
          <w:sz w:val="24"/>
          <w:szCs w:val="24"/>
        </w:rPr>
      </w:pPr>
      <w:bookmarkStart w:id="41" w:name="bookmark84"/>
      <w:r>
        <w:rPr>
          <w:rFonts w:asciiTheme="majorEastAsia" w:eastAsiaTheme="majorEastAsia" w:hAnsiTheme="majorEastAsia" w:cstheme="majorEastAsia" w:hint="eastAsia"/>
          <w:sz w:val="24"/>
          <w:szCs w:val="24"/>
          <w:lang w:val="en-US" w:bidi="en-US"/>
        </w:rPr>
        <w:t xml:space="preserve">9. </w:t>
      </w:r>
      <w:r>
        <w:rPr>
          <w:rFonts w:asciiTheme="majorEastAsia" w:eastAsiaTheme="majorEastAsia" w:hAnsiTheme="majorEastAsia" w:cstheme="majorEastAsia" w:hint="eastAsia"/>
          <w:sz w:val="24"/>
          <w:szCs w:val="24"/>
        </w:rPr>
        <w:t>1建立土壤生物调查数据库</w:t>
      </w:r>
      <w:bookmarkEnd w:id="41"/>
    </w:p>
    <w:p w14:paraId="360DABE2" w14:textId="77777777" w:rsidR="002F0176" w:rsidRDefault="00000000">
      <w:pPr>
        <w:pStyle w:val="12"/>
        <w:spacing w:after="220" w:line="360" w:lineRule="auto"/>
        <w:ind w:firstLine="440"/>
        <w:jc w:val="both"/>
      </w:pPr>
      <w:r>
        <w:rPr>
          <w:rFonts w:asciiTheme="minorEastAsia" w:eastAsiaTheme="minorEastAsia" w:hAnsiTheme="minorEastAsia" w:cstheme="minorEastAsia" w:hint="eastAsia"/>
          <w:sz w:val="24"/>
          <w:szCs w:val="24"/>
        </w:rPr>
        <w:t>基于土壤三普技术规范，在全国农业技术推广服务中心《耕地地力调查与质量评价技术规程》</w:t>
      </w:r>
      <w:r>
        <w:rPr>
          <w:rFonts w:asciiTheme="minorEastAsia" w:eastAsiaTheme="minorEastAsia" w:hAnsiTheme="minorEastAsia" w:cstheme="minorEastAsia" w:hint="eastAsia"/>
          <w:sz w:val="24"/>
          <w:szCs w:val="24"/>
          <w:lang w:val="en-US" w:bidi="en-US"/>
        </w:rPr>
        <w:t xml:space="preserve">(NY/T </w:t>
      </w:r>
      <w:r>
        <w:rPr>
          <w:rFonts w:asciiTheme="minorEastAsia" w:eastAsiaTheme="minorEastAsia" w:hAnsiTheme="minorEastAsia" w:cstheme="minorEastAsia" w:hint="eastAsia"/>
          <w:sz w:val="24"/>
          <w:szCs w:val="24"/>
        </w:rPr>
        <w:t>1634—2008)、《县域耕地资源管理信息系统数据字典》基础上，完善土壤生物调查数据标准。按土壤三普数据库规范建立物理隔离的全国土壤生物调查数据库，包括空间数据、属性数据、相关参数、模型等。调查数据管理方法见附录13。</w:t>
      </w:r>
    </w:p>
    <w:p w14:paraId="4587D7D7" w14:textId="77777777" w:rsidR="002F0176" w:rsidRDefault="00000000">
      <w:pPr>
        <w:pStyle w:val="42"/>
        <w:keepNext/>
        <w:keepLines/>
        <w:spacing w:after="100" w:line="360" w:lineRule="auto"/>
        <w:rPr>
          <w:rFonts w:asciiTheme="majorEastAsia" w:eastAsiaTheme="majorEastAsia" w:hAnsiTheme="majorEastAsia" w:cstheme="majorEastAsia"/>
          <w:sz w:val="24"/>
          <w:szCs w:val="24"/>
        </w:rPr>
      </w:pPr>
      <w:bookmarkStart w:id="42" w:name="bookmark86"/>
      <w:r>
        <w:rPr>
          <w:rFonts w:asciiTheme="majorEastAsia" w:eastAsiaTheme="majorEastAsia" w:hAnsiTheme="majorEastAsia" w:cstheme="majorEastAsia" w:hint="eastAsia"/>
          <w:sz w:val="24"/>
          <w:szCs w:val="24"/>
          <w:lang w:val="en-US" w:bidi="en-US"/>
        </w:rPr>
        <w:t xml:space="preserve">9. </w:t>
      </w:r>
      <w:r>
        <w:rPr>
          <w:rFonts w:asciiTheme="majorEastAsia" w:eastAsiaTheme="majorEastAsia" w:hAnsiTheme="majorEastAsia" w:cstheme="majorEastAsia" w:hint="eastAsia"/>
          <w:sz w:val="24"/>
          <w:szCs w:val="24"/>
        </w:rPr>
        <w:t>2开展土壤生物调查数据分析与评价，提交土壤生物调查报告</w:t>
      </w:r>
      <w:bookmarkEnd w:id="42"/>
    </w:p>
    <w:p w14:paraId="07702BAD" w14:textId="77777777" w:rsidR="002F0176" w:rsidRDefault="00000000">
      <w:pPr>
        <w:pStyle w:val="12"/>
        <w:spacing w:after="220" w:line="360" w:lineRule="auto"/>
        <w:ind w:firstLine="440"/>
        <w:jc w:val="both"/>
        <w:rPr>
          <w:rFonts w:asciiTheme="minorEastAsia" w:eastAsiaTheme="minorEastAsia" w:hAnsiTheme="minorEastAsia" w:cstheme="minorEastAsia"/>
          <w:sz w:val="24"/>
          <w:szCs w:val="24"/>
        </w:rPr>
        <w:sectPr w:rsidR="002F0176">
          <w:headerReference w:type="even" r:id="rId21"/>
          <w:headerReference w:type="default" r:id="rId22"/>
          <w:footerReference w:type="even" r:id="rId23"/>
          <w:footerReference w:type="default" r:id="rId24"/>
          <w:headerReference w:type="first" r:id="rId25"/>
          <w:footerReference w:type="first" r:id="rId26"/>
          <w:pgSz w:w="11900" w:h="16840"/>
          <w:pgMar w:top="1474" w:right="1417" w:bottom="1247" w:left="1417" w:header="0" w:footer="3" w:gutter="0"/>
          <w:cols w:space="720"/>
          <w:titlePg/>
          <w:docGrid w:linePitch="360"/>
        </w:sectPr>
      </w:pPr>
      <w:r>
        <w:rPr>
          <w:rFonts w:asciiTheme="minorEastAsia" w:eastAsiaTheme="minorEastAsia" w:hAnsiTheme="minorEastAsia" w:cstheme="minorEastAsia" w:hint="eastAsia"/>
          <w:sz w:val="24"/>
          <w:szCs w:val="24"/>
        </w:rPr>
        <w:t>组织土壤生物调查数据分析和评价专家组，撰写土壤生物调查总结报告、土壤质量和土壤健康评价报告及管理对策报告，提交国务院第三次全国土壤普查领导小组办公室。</w:t>
      </w:r>
    </w:p>
    <w:p w14:paraId="754833C8" w14:textId="77777777" w:rsidR="002F0176" w:rsidRDefault="00000000">
      <w:pPr>
        <w:pStyle w:val="26"/>
        <w:keepNext/>
        <w:keepLines/>
        <w:spacing w:before="860" w:line="360" w:lineRule="auto"/>
        <w:rPr>
          <w:rFonts w:ascii="微软雅黑" w:eastAsia="微软雅黑" w:hAnsi="微软雅黑" w:cs="微软雅黑"/>
          <w:b/>
          <w:bCs/>
          <w:sz w:val="32"/>
          <w:szCs w:val="32"/>
        </w:rPr>
      </w:pPr>
      <w:bookmarkStart w:id="43" w:name="bookmark88"/>
      <w:r>
        <w:rPr>
          <w:rFonts w:ascii="微软雅黑" w:eastAsia="微软雅黑" w:hAnsi="微软雅黑" w:cs="微软雅黑" w:hint="eastAsia"/>
          <w:b/>
          <w:bCs/>
          <w:sz w:val="32"/>
          <w:szCs w:val="32"/>
        </w:rPr>
        <w:lastRenderedPageBreak/>
        <w:t>附录1 土壤微生物生物量的测定———熏蒸提取法</w:t>
      </w:r>
      <w:bookmarkEnd w:id="43"/>
    </w:p>
    <w:p w14:paraId="6DF778BD" w14:textId="77777777" w:rsidR="002F0176" w:rsidRDefault="00000000">
      <w:pPr>
        <w:pStyle w:val="42"/>
        <w:keepNext/>
        <w:keepLines/>
        <w:spacing w:after="80" w:line="360" w:lineRule="auto"/>
      </w:pPr>
      <w:bookmarkStart w:id="44" w:name="bookmark90"/>
      <w:r>
        <w:rPr>
          <w:rFonts w:asciiTheme="majorEastAsia" w:eastAsiaTheme="majorEastAsia" w:hAnsiTheme="majorEastAsia" w:cstheme="majorEastAsia" w:hint="eastAsia"/>
          <w:sz w:val="30"/>
          <w:szCs w:val="30"/>
          <w:lang w:val="en-US" w:bidi="en-US"/>
        </w:rPr>
        <w:t>1.</w:t>
      </w:r>
      <w:r>
        <w:rPr>
          <w:rFonts w:asciiTheme="majorEastAsia" w:eastAsiaTheme="majorEastAsia" w:hAnsiTheme="majorEastAsia" w:cstheme="majorEastAsia" w:hint="eastAsia"/>
          <w:sz w:val="30"/>
          <w:szCs w:val="30"/>
        </w:rPr>
        <w:t>1</w:t>
      </w:r>
      <w:r>
        <w:rPr>
          <w:rFonts w:asciiTheme="majorEastAsia" w:eastAsiaTheme="majorEastAsia" w:hAnsiTheme="majorEastAsia" w:cstheme="majorEastAsia" w:hint="eastAsia"/>
          <w:sz w:val="30"/>
          <w:szCs w:val="30"/>
          <w:lang w:val="en-US"/>
        </w:rPr>
        <w:t xml:space="preserve"> </w:t>
      </w:r>
      <w:r>
        <w:rPr>
          <w:rFonts w:asciiTheme="majorEastAsia" w:eastAsiaTheme="majorEastAsia" w:hAnsiTheme="majorEastAsia" w:cstheme="majorEastAsia" w:hint="eastAsia"/>
          <w:sz w:val="30"/>
          <w:szCs w:val="30"/>
        </w:rPr>
        <w:t>意义范围和质控</w:t>
      </w:r>
      <w:bookmarkEnd w:id="44"/>
    </w:p>
    <w:p w14:paraId="49DFD8E1" w14:textId="77777777" w:rsidR="002F0176" w:rsidRDefault="00000000">
      <w:pPr>
        <w:pStyle w:val="12"/>
        <w:spacing w:after="160"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熏蒸法测定的土壤微生物生物量指土壤中活体微生物细胞的含量，这一指标可以测定细胞中的碳、氮、磷含量，计算微生物细胞内元素的化学计量比，并估算土壤微生物对土壤或添加外源有机物料的矿化能力。熏蒸提取法</w:t>
      </w:r>
      <w:r>
        <w:rPr>
          <w:rFonts w:asciiTheme="minorEastAsia" w:eastAsiaTheme="minorEastAsia" w:hAnsiTheme="minorEastAsia" w:cstheme="minorEastAsia" w:hint="eastAsia"/>
          <w:sz w:val="24"/>
          <w:szCs w:val="24"/>
          <w:lang w:val="en-US" w:bidi="en-US"/>
        </w:rPr>
        <w:t>（FE）</w:t>
      </w:r>
      <w:r>
        <w:rPr>
          <w:rFonts w:asciiTheme="minorEastAsia" w:eastAsiaTheme="minorEastAsia" w:hAnsiTheme="minorEastAsia" w:cstheme="minorEastAsia" w:hint="eastAsia"/>
          <w:sz w:val="24"/>
          <w:szCs w:val="24"/>
        </w:rPr>
        <w:t>适用土壤</w:t>
      </w:r>
      <w:r>
        <w:rPr>
          <w:rFonts w:asciiTheme="minorEastAsia" w:eastAsiaTheme="minorEastAsia" w:hAnsiTheme="minorEastAsia" w:cstheme="minorEastAsia" w:hint="eastAsia"/>
          <w:sz w:val="24"/>
          <w:szCs w:val="24"/>
          <w:lang w:val="en-US" w:bidi="en-US"/>
        </w:rPr>
        <w:t>pH</w:t>
      </w:r>
      <w:r>
        <w:rPr>
          <w:rFonts w:asciiTheme="minorEastAsia" w:eastAsiaTheme="minorEastAsia" w:hAnsiTheme="minorEastAsia" w:cstheme="minorEastAsia" w:hint="eastAsia"/>
          <w:sz w:val="24"/>
          <w:szCs w:val="24"/>
        </w:rPr>
        <w:t>范围较广的好氧和厌氧（淹水、稻田）土壤。本方法也适用于包含易分解有机底物和硫酸钾溶液过饱和土壤生物量的测定。氯仿熏蒸也影响土壤动物, 但其对土壤有机碳贡献一般小于5%,通常可以忽略不计。调动土壤普查管理平台系统，对数据进行审查备案。随机抽取同一批样品的1%</w:t>
      </w:r>
      <w:r>
        <w:rPr>
          <w:rFonts w:asciiTheme="minorEastAsia" w:eastAsiaTheme="minorEastAsia" w:hAnsiTheme="minorEastAsia" w:cstheme="minorEastAsia" w:hint="eastAsia"/>
          <w:sz w:val="24"/>
          <w:szCs w:val="24"/>
          <w:lang w:val="en-US"/>
        </w:rPr>
        <w:t>～</w:t>
      </w:r>
      <w:r>
        <w:rPr>
          <w:rFonts w:asciiTheme="minorEastAsia" w:eastAsiaTheme="minorEastAsia" w:hAnsiTheme="minorEastAsia" w:cstheme="minorEastAsia" w:hint="eastAsia"/>
          <w:sz w:val="24"/>
          <w:szCs w:val="24"/>
        </w:rPr>
        <w:t>5%进行检查。采用技术规程规定的方法，对指标进行复核。</w:t>
      </w:r>
    </w:p>
    <w:p w14:paraId="2B901112" w14:textId="77777777" w:rsidR="002F0176" w:rsidRDefault="00000000">
      <w:pPr>
        <w:pStyle w:val="12"/>
        <w:spacing w:after="160" w:line="360" w:lineRule="auto"/>
        <w:ind w:firstLine="0"/>
        <w:rPr>
          <w:rFonts w:asciiTheme="majorEastAsia" w:eastAsiaTheme="majorEastAsia" w:hAnsiTheme="majorEastAsia" w:cstheme="majorEastAsia"/>
          <w:b/>
          <w:bCs/>
          <w:sz w:val="30"/>
          <w:szCs w:val="30"/>
        </w:rPr>
      </w:pPr>
      <w:r>
        <w:rPr>
          <w:rFonts w:asciiTheme="majorEastAsia" w:eastAsiaTheme="majorEastAsia" w:hAnsiTheme="majorEastAsia" w:cstheme="majorEastAsia" w:hint="eastAsia"/>
          <w:b/>
          <w:bCs/>
          <w:sz w:val="30"/>
          <w:szCs w:val="30"/>
          <w:lang w:val="en-US" w:bidi="en-US"/>
        </w:rPr>
        <w:t xml:space="preserve">1. </w:t>
      </w:r>
      <w:r>
        <w:rPr>
          <w:rFonts w:asciiTheme="majorEastAsia" w:eastAsiaTheme="majorEastAsia" w:hAnsiTheme="majorEastAsia" w:cstheme="majorEastAsia" w:hint="eastAsia"/>
          <w:b/>
          <w:bCs/>
          <w:sz w:val="30"/>
          <w:szCs w:val="30"/>
        </w:rPr>
        <w:t>2</w:t>
      </w:r>
      <w:r>
        <w:rPr>
          <w:rFonts w:asciiTheme="majorEastAsia" w:eastAsiaTheme="majorEastAsia" w:hAnsiTheme="majorEastAsia" w:cstheme="majorEastAsia" w:hint="eastAsia"/>
          <w:b/>
          <w:bCs/>
          <w:sz w:val="30"/>
          <w:szCs w:val="30"/>
          <w:lang w:val="en-US"/>
        </w:rPr>
        <w:t xml:space="preserve"> </w:t>
      </w:r>
      <w:r>
        <w:rPr>
          <w:rFonts w:asciiTheme="majorEastAsia" w:eastAsiaTheme="majorEastAsia" w:hAnsiTheme="majorEastAsia" w:cstheme="majorEastAsia" w:hint="eastAsia"/>
          <w:b/>
          <w:bCs/>
          <w:sz w:val="30"/>
          <w:szCs w:val="30"/>
        </w:rPr>
        <w:t>规范性引用文件</w:t>
      </w:r>
    </w:p>
    <w:p w14:paraId="50EBB781" w14:textId="77777777" w:rsidR="002F0176" w:rsidRDefault="00000000">
      <w:pPr>
        <w:pStyle w:val="12"/>
        <w:spacing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lang w:val="en-US" w:bidi="en-US"/>
        </w:rPr>
        <w:t>GB/T 32725—2016 《</w:t>
      </w:r>
      <w:r>
        <w:rPr>
          <w:rFonts w:asciiTheme="minorEastAsia" w:eastAsiaTheme="minorEastAsia" w:hAnsiTheme="minorEastAsia" w:cstheme="minorEastAsia" w:hint="eastAsia"/>
          <w:sz w:val="24"/>
          <w:szCs w:val="24"/>
        </w:rPr>
        <w:t>实验室测定微生物过程、生物量与多样性用土壤的好氧采集、处理及贮存 指南》</w:t>
      </w:r>
    </w:p>
    <w:p w14:paraId="7DEBB324" w14:textId="77777777" w:rsidR="002F0176" w:rsidRDefault="00000000">
      <w:pPr>
        <w:pStyle w:val="24"/>
        <w:spacing w:line="360" w:lineRule="auto"/>
        <w:jc w:val="both"/>
        <w:rPr>
          <w:rFonts w:ascii="Arial" w:eastAsiaTheme="minorEastAsia" w:hAnsi="Arial" w:cs="Arial"/>
          <w:sz w:val="24"/>
          <w:szCs w:val="24"/>
          <w:lang w:eastAsia="zh-CN"/>
        </w:rPr>
      </w:pPr>
      <w:r>
        <w:rPr>
          <w:rFonts w:asciiTheme="minorEastAsia" w:eastAsiaTheme="minorEastAsia" w:hAnsiTheme="minorEastAsia" w:cstheme="minorEastAsia" w:hint="eastAsia"/>
          <w:sz w:val="24"/>
          <w:szCs w:val="24"/>
          <w:lang w:eastAsia="zh-CN" w:bidi="zh-CN"/>
        </w:rPr>
        <w:t xml:space="preserve">ISO 10694： </w:t>
      </w:r>
      <w:r>
        <w:rPr>
          <w:rFonts w:asciiTheme="minorEastAsia" w:eastAsiaTheme="minorEastAsia" w:hAnsiTheme="minorEastAsia" w:cstheme="minorEastAsia" w:hint="eastAsia"/>
          <w:sz w:val="24"/>
          <w:szCs w:val="24"/>
          <w:lang w:val="zh-CN" w:eastAsia="zh-CN" w:bidi="zh-CN"/>
        </w:rPr>
        <w:t>1995 土壤质量干烧后对有机碳和总碳的测定（元素分析法）</w:t>
      </w:r>
      <w:r>
        <w:rPr>
          <w:rFonts w:ascii="Arial" w:eastAsiaTheme="minorEastAsia" w:hAnsi="Arial" w:cs="Arial"/>
          <w:sz w:val="24"/>
          <w:szCs w:val="24"/>
          <w:lang w:eastAsia="zh-CN"/>
        </w:rPr>
        <w:t>[ISO 10694</w:t>
      </w:r>
      <w:r>
        <w:rPr>
          <w:rFonts w:ascii="Arial" w:eastAsiaTheme="minorEastAsia" w:hAnsi="Arial" w:cs="Arial" w:hint="eastAsia"/>
          <w:sz w:val="24"/>
          <w:szCs w:val="24"/>
          <w:lang w:eastAsia="zh-CN"/>
        </w:rPr>
        <w:t>：</w:t>
      </w:r>
      <w:r>
        <w:rPr>
          <w:rFonts w:ascii="Arial" w:eastAsiaTheme="minorEastAsia" w:hAnsi="Arial" w:cs="Arial"/>
          <w:sz w:val="24"/>
          <w:szCs w:val="24"/>
          <w:lang w:eastAsia="zh-CN"/>
        </w:rPr>
        <w:t xml:space="preserve"> </w:t>
      </w:r>
      <w:r>
        <w:rPr>
          <w:rFonts w:ascii="Arial" w:eastAsiaTheme="minorEastAsia" w:hAnsi="Arial" w:cs="Arial"/>
          <w:sz w:val="24"/>
          <w:szCs w:val="24"/>
          <w:lang w:val="zh-CN" w:eastAsia="zh-CN" w:bidi="zh-CN"/>
        </w:rPr>
        <w:t xml:space="preserve">1995, </w:t>
      </w:r>
      <w:r>
        <w:rPr>
          <w:rFonts w:ascii="Arial" w:eastAsiaTheme="minorEastAsia" w:hAnsi="Arial" w:cs="Arial"/>
          <w:sz w:val="24"/>
          <w:szCs w:val="24"/>
          <w:lang w:eastAsia="zh-CN"/>
        </w:rPr>
        <w:t xml:space="preserve">Soil quality - Determination of organic and total carbon after dry combustion </w:t>
      </w:r>
      <w:r>
        <w:rPr>
          <w:rFonts w:ascii="Arial" w:eastAsiaTheme="minorEastAsia" w:hAnsi="Arial" w:cs="Arial"/>
          <w:sz w:val="24"/>
          <w:szCs w:val="24"/>
          <w:lang w:eastAsia="zh-CN"/>
        </w:rPr>
        <w:t>（</w:t>
      </w:r>
      <w:r>
        <w:rPr>
          <w:rFonts w:ascii="Arial" w:eastAsiaTheme="minorEastAsia" w:hAnsi="Arial" w:cs="Arial"/>
          <w:sz w:val="24"/>
          <w:szCs w:val="24"/>
          <w:lang w:eastAsia="zh-CN"/>
        </w:rPr>
        <w:t xml:space="preserve"> elementary analysis</w:t>
      </w:r>
      <w:r>
        <w:rPr>
          <w:rFonts w:ascii="Arial" w:eastAsiaTheme="minorEastAsia" w:hAnsi="Arial" w:cs="Arial"/>
          <w:sz w:val="24"/>
          <w:szCs w:val="24"/>
          <w:lang w:eastAsia="zh-CN"/>
        </w:rPr>
        <w:t>）</w:t>
      </w:r>
      <w:r>
        <w:rPr>
          <w:rFonts w:ascii="Arial" w:eastAsiaTheme="minorEastAsia" w:hAnsi="Arial" w:cs="Arial"/>
          <w:sz w:val="24"/>
          <w:szCs w:val="24"/>
          <w:lang w:eastAsia="zh-CN"/>
        </w:rPr>
        <w:t xml:space="preserve"> ]</w:t>
      </w:r>
    </w:p>
    <w:p w14:paraId="56445FC4" w14:textId="77777777" w:rsidR="002F0176" w:rsidRDefault="00000000">
      <w:pPr>
        <w:pStyle w:val="24"/>
        <w:tabs>
          <w:tab w:val="left" w:pos="3142"/>
          <w:tab w:val="left" w:pos="6166"/>
        </w:tabs>
        <w:spacing w:line="360" w:lineRule="auto"/>
        <w:jc w:val="both"/>
        <w:rPr>
          <w:rFonts w:ascii="Arial" w:eastAsiaTheme="minorEastAsia" w:hAnsi="Arial" w:cs="Arial"/>
          <w:sz w:val="24"/>
          <w:szCs w:val="24"/>
        </w:rPr>
      </w:pPr>
      <w:r>
        <w:rPr>
          <w:rFonts w:asciiTheme="minorEastAsia" w:eastAsiaTheme="minorEastAsia" w:hAnsiTheme="minorEastAsia" w:cstheme="minorEastAsia" w:hint="eastAsia"/>
          <w:sz w:val="24"/>
          <w:szCs w:val="24"/>
        </w:rPr>
        <w:t xml:space="preserve">ISO 11465：1993 </w:t>
      </w:r>
      <w:r>
        <w:rPr>
          <w:rFonts w:asciiTheme="minorEastAsia" w:eastAsiaTheme="minorEastAsia" w:hAnsiTheme="minorEastAsia" w:cstheme="minorEastAsia" w:hint="eastAsia"/>
          <w:sz w:val="24"/>
          <w:szCs w:val="24"/>
          <w:lang w:val="zh-CN" w:eastAsia="zh-CN" w:bidi="zh-CN"/>
        </w:rPr>
        <w:t>土壤质量土壤的干重和水含量的测定重量法</w:t>
      </w:r>
      <w:r>
        <w:rPr>
          <w:rFonts w:ascii="Arial" w:eastAsiaTheme="minorEastAsia" w:hAnsi="Arial" w:cs="Arial"/>
          <w:sz w:val="24"/>
          <w:szCs w:val="24"/>
        </w:rPr>
        <w:t>（</w:t>
      </w:r>
      <w:r>
        <w:rPr>
          <w:rFonts w:ascii="Arial" w:eastAsiaTheme="minorEastAsia" w:hAnsi="Arial" w:cs="Arial"/>
          <w:sz w:val="24"/>
          <w:szCs w:val="24"/>
        </w:rPr>
        <w:t xml:space="preserve">ISO </w:t>
      </w:r>
      <w:r w:rsidRPr="00F51653">
        <w:rPr>
          <w:rFonts w:ascii="Arial" w:eastAsiaTheme="minorEastAsia" w:hAnsi="Arial" w:cs="Arial"/>
          <w:sz w:val="24"/>
          <w:szCs w:val="24"/>
          <w:lang w:eastAsia="zh-CN" w:bidi="zh-CN"/>
        </w:rPr>
        <w:t>11465</w:t>
      </w:r>
      <w:r w:rsidRPr="00F51653">
        <w:rPr>
          <w:rFonts w:ascii="Arial" w:eastAsiaTheme="minorEastAsia" w:hAnsi="Arial" w:cs="Arial"/>
          <w:sz w:val="24"/>
          <w:szCs w:val="24"/>
          <w:lang w:eastAsia="zh-CN" w:bidi="zh-CN"/>
        </w:rPr>
        <w:t>：</w:t>
      </w:r>
      <w:r w:rsidRPr="00F51653">
        <w:rPr>
          <w:rFonts w:ascii="Arial" w:eastAsiaTheme="minorEastAsia" w:hAnsi="Arial" w:cs="Arial"/>
          <w:sz w:val="24"/>
          <w:szCs w:val="24"/>
          <w:lang w:eastAsia="zh-CN" w:bidi="zh-CN"/>
        </w:rPr>
        <w:t xml:space="preserve"> 1993, </w:t>
      </w:r>
      <w:r>
        <w:rPr>
          <w:rFonts w:ascii="Arial" w:eastAsiaTheme="minorEastAsia" w:hAnsi="Arial" w:cs="Arial"/>
          <w:sz w:val="24"/>
          <w:szCs w:val="24"/>
        </w:rPr>
        <w:t>Soilquality - Determination of dry matter and water content on a mass basis - Gravimetric method</w:t>
      </w:r>
      <w:r>
        <w:rPr>
          <w:rFonts w:ascii="Arial" w:eastAsiaTheme="minorEastAsia" w:hAnsi="Arial" w:cs="Arial"/>
          <w:sz w:val="24"/>
          <w:szCs w:val="24"/>
        </w:rPr>
        <w:t>）</w:t>
      </w:r>
    </w:p>
    <w:p w14:paraId="181ACD6E" w14:textId="77777777" w:rsidR="002F0176" w:rsidRDefault="00000000">
      <w:pPr>
        <w:pStyle w:val="12"/>
        <w:spacing w:after="80" w:line="360" w:lineRule="auto"/>
        <w:ind w:firstLine="0"/>
        <w:rPr>
          <w:rFonts w:asciiTheme="majorEastAsia" w:eastAsiaTheme="majorEastAsia" w:hAnsiTheme="majorEastAsia" w:cstheme="majorEastAsia"/>
          <w:b/>
          <w:bCs/>
          <w:sz w:val="30"/>
          <w:szCs w:val="30"/>
        </w:rPr>
      </w:pPr>
      <w:r>
        <w:rPr>
          <w:rFonts w:asciiTheme="majorEastAsia" w:eastAsiaTheme="majorEastAsia" w:hAnsiTheme="majorEastAsia" w:cstheme="majorEastAsia" w:hint="eastAsia"/>
          <w:b/>
          <w:bCs/>
          <w:sz w:val="30"/>
          <w:szCs w:val="30"/>
          <w:lang w:val="en-US" w:bidi="en-US"/>
        </w:rPr>
        <w:t xml:space="preserve">1. 3 </w:t>
      </w:r>
      <w:r>
        <w:rPr>
          <w:rFonts w:asciiTheme="majorEastAsia" w:eastAsiaTheme="majorEastAsia" w:hAnsiTheme="majorEastAsia" w:cstheme="majorEastAsia" w:hint="eastAsia"/>
          <w:b/>
          <w:bCs/>
          <w:sz w:val="30"/>
          <w:szCs w:val="30"/>
        </w:rPr>
        <w:t>术语和定义</w:t>
      </w:r>
    </w:p>
    <w:p w14:paraId="5747A5AA" w14:textId="77777777" w:rsidR="002F0176" w:rsidRDefault="00000000">
      <w:pPr>
        <w:pStyle w:val="12"/>
        <w:spacing w:after="160"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土壤微生物生物量</w:t>
      </w:r>
      <w:r>
        <w:rPr>
          <w:rFonts w:asciiTheme="minorEastAsia" w:eastAsiaTheme="minorEastAsia" w:hAnsiTheme="minorEastAsia" w:cstheme="minorEastAsia" w:hint="eastAsia"/>
          <w:sz w:val="24"/>
          <w:szCs w:val="24"/>
          <w:lang w:val="en-US" w:bidi="en-US"/>
        </w:rPr>
        <w:t>（</w:t>
      </w:r>
      <w:r>
        <w:rPr>
          <w:rFonts w:ascii="Arial" w:eastAsiaTheme="minorEastAsia" w:hAnsi="Arial" w:cs="Arial"/>
          <w:sz w:val="24"/>
          <w:szCs w:val="24"/>
          <w:lang w:val="en-US" w:bidi="en-US"/>
        </w:rPr>
        <w:t>soil microbial biomass</w:t>
      </w:r>
      <w:r>
        <w:rPr>
          <w:rFonts w:asciiTheme="minorEastAsia" w:eastAsiaTheme="minorEastAsia" w:hAnsiTheme="minorEastAsia" w:cstheme="minorEastAsia" w:hint="eastAsia"/>
          <w:sz w:val="24"/>
          <w:szCs w:val="24"/>
          <w:lang w:val="en-US" w:bidi="en-US"/>
        </w:rPr>
        <w:t xml:space="preserve">）： </w:t>
      </w:r>
      <w:r>
        <w:rPr>
          <w:rFonts w:asciiTheme="minorEastAsia" w:eastAsiaTheme="minorEastAsia" w:hAnsiTheme="minorEastAsia" w:cstheme="minorEastAsia" w:hint="eastAsia"/>
          <w:sz w:val="24"/>
          <w:szCs w:val="24"/>
        </w:rPr>
        <w:t>土壤中活体微生物细胞的质量。这一指标可通过测定这些细胞中碳或氮的含量，或者测定对添加碳源矿化能力来估算。如采用碳或氮含量分析，则可能包括死细胞或者细胞碎片；如测定土壤呼吸，则仅能测到活体细胞。</w:t>
      </w:r>
    </w:p>
    <w:p w14:paraId="72AB4724" w14:textId="77777777" w:rsidR="002F0176" w:rsidRDefault="00000000">
      <w:pPr>
        <w:pStyle w:val="50"/>
        <w:spacing w:after="80" w:line="360" w:lineRule="auto"/>
        <w:rPr>
          <w:rFonts w:asciiTheme="majorEastAsia" w:eastAsiaTheme="majorEastAsia" w:hAnsiTheme="majorEastAsia" w:cstheme="majorEastAsia"/>
          <w:b/>
          <w:bCs/>
          <w:sz w:val="30"/>
          <w:szCs w:val="30"/>
        </w:rPr>
      </w:pPr>
      <w:r>
        <w:rPr>
          <w:rFonts w:asciiTheme="majorEastAsia" w:eastAsiaTheme="majorEastAsia" w:hAnsiTheme="majorEastAsia" w:cstheme="majorEastAsia" w:hint="eastAsia"/>
          <w:b/>
          <w:bCs/>
          <w:sz w:val="30"/>
          <w:szCs w:val="30"/>
          <w:lang w:val="en-US" w:bidi="en-US"/>
        </w:rPr>
        <w:t xml:space="preserve">1. </w:t>
      </w:r>
      <w:r>
        <w:rPr>
          <w:rFonts w:asciiTheme="majorEastAsia" w:eastAsiaTheme="majorEastAsia" w:hAnsiTheme="majorEastAsia" w:cstheme="majorEastAsia" w:hint="eastAsia"/>
          <w:b/>
          <w:bCs/>
          <w:sz w:val="30"/>
          <w:szCs w:val="30"/>
        </w:rPr>
        <w:t>4</w:t>
      </w:r>
      <w:r>
        <w:rPr>
          <w:rFonts w:asciiTheme="majorEastAsia" w:eastAsiaTheme="majorEastAsia" w:hAnsiTheme="majorEastAsia" w:cstheme="majorEastAsia" w:hint="eastAsia"/>
          <w:b/>
          <w:bCs/>
          <w:sz w:val="30"/>
          <w:szCs w:val="30"/>
          <w:lang w:val="en-US"/>
        </w:rPr>
        <w:t xml:space="preserve"> </w:t>
      </w:r>
      <w:r>
        <w:rPr>
          <w:rFonts w:asciiTheme="majorEastAsia" w:eastAsiaTheme="majorEastAsia" w:hAnsiTheme="majorEastAsia" w:cstheme="majorEastAsia" w:hint="eastAsia"/>
          <w:b/>
          <w:bCs/>
          <w:sz w:val="30"/>
          <w:szCs w:val="30"/>
        </w:rPr>
        <w:t>原理</w:t>
      </w:r>
    </w:p>
    <w:p w14:paraId="2FD52EDC" w14:textId="77777777" w:rsidR="002F0176" w:rsidRDefault="00000000">
      <w:pPr>
        <w:pStyle w:val="12"/>
        <w:spacing w:after="160"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lastRenderedPageBreak/>
        <w:t>新鲜土壤经氯仿熏蒸后，活体微生物细胞被裂解，释放出微生物有机质。熏蒸对非活体的土壤有机质无显著影响。土样经氯仿熏蒸24</w:t>
      </w:r>
      <w:r>
        <w:rPr>
          <w:rFonts w:asciiTheme="minorEastAsia" w:eastAsiaTheme="minorEastAsia" w:hAnsiTheme="minorEastAsia" w:cstheme="minorEastAsia" w:hint="eastAsia"/>
          <w:sz w:val="24"/>
          <w:szCs w:val="24"/>
          <w:lang w:val="en-US" w:bidi="en-US"/>
        </w:rPr>
        <w:t>h,</w:t>
      </w:r>
      <w:r>
        <w:rPr>
          <w:rFonts w:asciiTheme="minorEastAsia" w:eastAsiaTheme="minorEastAsia" w:hAnsiTheme="minorEastAsia" w:cstheme="minorEastAsia" w:hint="eastAsia"/>
          <w:sz w:val="24"/>
          <w:szCs w:val="24"/>
        </w:rPr>
        <w:t>土壤有机碳能够被</w:t>
      </w:r>
      <w:r>
        <w:rPr>
          <w:rFonts w:asciiTheme="minorEastAsia" w:eastAsiaTheme="minorEastAsia" w:hAnsiTheme="minorEastAsia" w:cstheme="minorEastAsia" w:hint="eastAsia"/>
          <w:sz w:val="24"/>
          <w:szCs w:val="24"/>
          <w:lang w:val="en-US" w:bidi="en-US"/>
        </w:rPr>
        <w:t>0.</w:t>
      </w:r>
      <w:r>
        <w:rPr>
          <w:rFonts w:asciiTheme="minorEastAsia" w:eastAsiaTheme="minorEastAsia" w:hAnsiTheme="minorEastAsia" w:cstheme="minorEastAsia" w:hint="eastAsia"/>
          <w:sz w:val="24"/>
          <w:szCs w:val="24"/>
        </w:rPr>
        <w:t>5m</w:t>
      </w:r>
      <w:r>
        <w:rPr>
          <w:rFonts w:asciiTheme="minorEastAsia" w:eastAsiaTheme="minorEastAsia" w:hAnsiTheme="minorEastAsia" w:cstheme="minorEastAsia" w:hint="eastAsia"/>
          <w:sz w:val="24"/>
          <w:szCs w:val="24"/>
          <w:lang w:val="en-US" w:bidi="en-US"/>
        </w:rPr>
        <w:t>ol/L K</w:t>
      </w:r>
      <w:r>
        <w:rPr>
          <w:rFonts w:asciiTheme="minorEastAsia" w:eastAsiaTheme="minorEastAsia" w:hAnsiTheme="minorEastAsia" w:cstheme="minorEastAsia" w:hint="eastAsia"/>
          <w:sz w:val="24"/>
          <w:szCs w:val="24"/>
          <w:vertAlign w:val="subscript"/>
          <w:lang w:val="en-US" w:bidi="en-US"/>
        </w:rPr>
        <w:t>2</w:t>
      </w:r>
      <w:r>
        <w:rPr>
          <w:rFonts w:asciiTheme="minorEastAsia" w:eastAsiaTheme="minorEastAsia" w:hAnsiTheme="minorEastAsia" w:cstheme="minorEastAsia" w:hint="eastAsia"/>
          <w:sz w:val="24"/>
          <w:szCs w:val="24"/>
          <w:lang w:val="en-US" w:bidi="en-US"/>
        </w:rPr>
        <w:t>sO</w:t>
      </w:r>
      <w:r>
        <w:rPr>
          <w:rFonts w:asciiTheme="minorEastAsia" w:eastAsiaTheme="minorEastAsia" w:hAnsiTheme="minorEastAsia" w:cstheme="minorEastAsia" w:hint="eastAsia"/>
          <w:sz w:val="24"/>
          <w:szCs w:val="24"/>
          <w:vertAlign w:val="subscript"/>
          <w:lang w:val="en-US" w:bidi="en-US"/>
        </w:rPr>
        <w:t>4</w:t>
      </w:r>
      <w:r>
        <w:rPr>
          <w:rFonts w:asciiTheme="minorEastAsia" w:eastAsiaTheme="minorEastAsia" w:hAnsiTheme="minorEastAsia" w:cstheme="minorEastAsia" w:hint="eastAsia"/>
          <w:sz w:val="24"/>
          <w:szCs w:val="24"/>
          <w:lang w:val="en-US" w:bidi="en-US"/>
        </w:rPr>
        <w:t>,</w:t>
      </w:r>
      <w:r>
        <w:rPr>
          <w:rFonts w:asciiTheme="minorEastAsia" w:eastAsiaTheme="minorEastAsia" w:hAnsiTheme="minorEastAsia" w:cstheme="minorEastAsia" w:hint="eastAsia"/>
          <w:sz w:val="24"/>
          <w:szCs w:val="24"/>
        </w:rPr>
        <w:t>溶液定量提取并被测定出来，根据熏蒸土样与不熏蒸土样测定的有机碳的差值，可以估计土壤微生物生物量碳。本方法通常被定义为熏蒸提取法。</w:t>
      </w:r>
    </w:p>
    <w:p w14:paraId="20736E4A" w14:textId="77777777" w:rsidR="002F0176" w:rsidRDefault="00000000">
      <w:pPr>
        <w:pStyle w:val="42"/>
        <w:keepNext/>
        <w:keepLines/>
        <w:spacing w:after="80" w:line="360" w:lineRule="auto"/>
        <w:rPr>
          <w:rFonts w:asciiTheme="majorEastAsia" w:eastAsiaTheme="majorEastAsia" w:hAnsiTheme="majorEastAsia" w:cstheme="majorEastAsia"/>
          <w:sz w:val="30"/>
          <w:szCs w:val="30"/>
        </w:rPr>
      </w:pPr>
      <w:bookmarkStart w:id="45" w:name="bookmark92"/>
      <w:r>
        <w:rPr>
          <w:rFonts w:asciiTheme="majorEastAsia" w:eastAsiaTheme="majorEastAsia" w:hAnsiTheme="majorEastAsia" w:cstheme="majorEastAsia" w:hint="eastAsia"/>
          <w:sz w:val="30"/>
          <w:szCs w:val="30"/>
          <w:lang w:val="en-US" w:bidi="en-US"/>
        </w:rPr>
        <w:t xml:space="preserve">1. </w:t>
      </w:r>
      <w:r>
        <w:rPr>
          <w:rFonts w:asciiTheme="majorEastAsia" w:eastAsiaTheme="majorEastAsia" w:hAnsiTheme="majorEastAsia" w:cstheme="majorEastAsia" w:hint="eastAsia"/>
          <w:sz w:val="30"/>
          <w:szCs w:val="30"/>
        </w:rPr>
        <w:t>5试剂和材料</w:t>
      </w:r>
      <w:bookmarkEnd w:id="45"/>
    </w:p>
    <w:p w14:paraId="075AC17C" w14:textId="77777777" w:rsidR="002F0176" w:rsidRDefault="00000000">
      <w:pPr>
        <w:pStyle w:val="42"/>
        <w:keepNext/>
        <w:keepLines/>
        <w:spacing w:after="0" w:line="360" w:lineRule="auto"/>
        <w:rPr>
          <w:rFonts w:asciiTheme="majorEastAsia" w:eastAsiaTheme="majorEastAsia" w:hAnsiTheme="majorEastAsia" w:cstheme="majorEastAsia"/>
          <w:sz w:val="24"/>
          <w:szCs w:val="24"/>
        </w:rPr>
      </w:pPr>
      <w:r>
        <w:rPr>
          <w:rFonts w:asciiTheme="majorEastAsia" w:eastAsiaTheme="majorEastAsia" w:hAnsiTheme="majorEastAsia" w:cstheme="majorEastAsia" w:hint="eastAsia"/>
          <w:sz w:val="24"/>
          <w:szCs w:val="24"/>
          <w:lang w:val="en-US" w:bidi="en-US"/>
        </w:rPr>
        <w:t>1. 5.</w:t>
      </w:r>
      <w:r>
        <w:rPr>
          <w:rFonts w:asciiTheme="majorEastAsia" w:eastAsiaTheme="majorEastAsia" w:hAnsiTheme="majorEastAsia" w:cstheme="majorEastAsia" w:hint="eastAsia"/>
          <w:sz w:val="24"/>
          <w:szCs w:val="24"/>
        </w:rPr>
        <w:t>1 土壤</w:t>
      </w:r>
    </w:p>
    <w:p w14:paraId="3FBD7927" w14:textId="77777777" w:rsidR="002F0176" w:rsidRDefault="00000000">
      <w:pPr>
        <w:pStyle w:val="12"/>
        <w:spacing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土样应遵守《实验室测定微生物过程、生物量与多样性用土壤的好氧采集、处理及贮存指南》</w:t>
      </w:r>
      <w:r>
        <w:rPr>
          <w:rFonts w:asciiTheme="minorEastAsia" w:eastAsiaTheme="minorEastAsia" w:hAnsiTheme="minorEastAsia" w:cstheme="minorEastAsia" w:hint="eastAsia"/>
          <w:sz w:val="24"/>
          <w:szCs w:val="24"/>
          <w:lang w:val="en-US" w:bidi="en-US"/>
        </w:rPr>
        <w:t xml:space="preserve">（GB/T </w:t>
      </w:r>
      <w:r>
        <w:rPr>
          <w:rFonts w:asciiTheme="minorEastAsia" w:eastAsiaTheme="minorEastAsia" w:hAnsiTheme="minorEastAsia" w:cstheme="minorEastAsia" w:hint="eastAsia"/>
          <w:sz w:val="24"/>
          <w:szCs w:val="24"/>
        </w:rPr>
        <w:t>32725—2016）。土样过筛（孔径＜2m</w:t>
      </w:r>
      <w:r>
        <w:rPr>
          <w:rFonts w:asciiTheme="minorEastAsia" w:eastAsiaTheme="minorEastAsia" w:hAnsiTheme="minorEastAsia" w:cstheme="minorEastAsia" w:hint="eastAsia"/>
          <w:sz w:val="24"/>
          <w:szCs w:val="24"/>
          <w:lang w:val="en-US" w:bidi="en-US"/>
        </w:rPr>
        <w:t>m）</w:t>
      </w:r>
      <w:r>
        <w:rPr>
          <w:rFonts w:asciiTheme="minorEastAsia" w:eastAsiaTheme="minorEastAsia" w:hAnsiTheme="minorEastAsia" w:cstheme="minorEastAsia" w:hint="eastAsia"/>
          <w:sz w:val="24"/>
          <w:szCs w:val="24"/>
        </w:rPr>
        <w:t>并混匀，在室内适当风干至土样含水量约为田间持水量的40%（根据不同土壤质地，为含水量的8%</w:t>
      </w:r>
      <w:r>
        <w:rPr>
          <w:rFonts w:asciiTheme="minorEastAsia" w:eastAsiaTheme="minorEastAsia" w:hAnsiTheme="minorEastAsia" w:cstheme="minorEastAsia" w:hint="eastAsia"/>
          <w:sz w:val="24"/>
          <w:szCs w:val="24"/>
          <w:lang w:val="en-US"/>
        </w:rPr>
        <w:t>～</w:t>
      </w:r>
      <w:r>
        <w:rPr>
          <w:rFonts w:asciiTheme="minorEastAsia" w:eastAsiaTheme="minorEastAsia" w:hAnsiTheme="minorEastAsia" w:cstheme="minorEastAsia" w:hint="eastAsia"/>
          <w:sz w:val="24"/>
          <w:szCs w:val="24"/>
        </w:rPr>
        <w:t>15%,砂土含水量相对较低）。</w:t>
      </w:r>
    </w:p>
    <w:p w14:paraId="62DDB577" w14:textId="77777777" w:rsidR="002F0176" w:rsidRDefault="00000000">
      <w:pPr>
        <w:pStyle w:val="12"/>
        <w:spacing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土壤田间持水量测定：用滤纸覆盖底部带孔的圆筒, 圆筒长50</w:t>
      </w:r>
      <w:r>
        <w:rPr>
          <w:rFonts w:asciiTheme="minorEastAsia" w:eastAsiaTheme="minorEastAsia" w:hAnsiTheme="minorEastAsia" w:cstheme="minorEastAsia" w:hint="eastAsia"/>
          <w:sz w:val="24"/>
          <w:szCs w:val="24"/>
          <w:lang w:val="en-US"/>
        </w:rPr>
        <w:t>～</w:t>
      </w:r>
      <w:r>
        <w:rPr>
          <w:rFonts w:asciiTheme="minorEastAsia" w:eastAsiaTheme="minorEastAsia" w:hAnsiTheme="minorEastAsia" w:cstheme="minorEastAsia" w:hint="eastAsia"/>
          <w:sz w:val="24"/>
          <w:szCs w:val="24"/>
        </w:rPr>
        <w:t xml:space="preserve"> 150m</w:t>
      </w:r>
      <w:r>
        <w:rPr>
          <w:rFonts w:asciiTheme="minorEastAsia" w:eastAsiaTheme="minorEastAsia" w:hAnsiTheme="minorEastAsia" w:cstheme="minorEastAsia" w:hint="eastAsia"/>
          <w:sz w:val="24"/>
          <w:szCs w:val="24"/>
          <w:lang w:val="en-US" w:bidi="en-US"/>
        </w:rPr>
        <w:t xml:space="preserve">m, </w:t>
      </w:r>
      <w:r>
        <w:rPr>
          <w:rFonts w:asciiTheme="minorEastAsia" w:eastAsiaTheme="minorEastAsia" w:hAnsiTheme="minorEastAsia" w:cstheme="minorEastAsia" w:hint="eastAsia"/>
          <w:sz w:val="24"/>
          <w:szCs w:val="24"/>
        </w:rPr>
        <w:t>直径50</w:t>
      </w:r>
      <w:r>
        <w:rPr>
          <w:rFonts w:asciiTheme="minorEastAsia" w:eastAsiaTheme="minorEastAsia" w:hAnsiTheme="minorEastAsia" w:cstheme="minorEastAsia" w:hint="eastAsia"/>
          <w:sz w:val="24"/>
          <w:szCs w:val="24"/>
          <w:lang w:val="en-US"/>
        </w:rPr>
        <w:t>～</w:t>
      </w:r>
      <w:r>
        <w:rPr>
          <w:rFonts w:asciiTheme="minorEastAsia" w:eastAsiaTheme="minorEastAsia" w:hAnsiTheme="minorEastAsia" w:cstheme="minorEastAsia" w:hint="eastAsia"/>
          <w:sz w:val="24"/>
          <w:szCs w:val="24"/>
        </w:rPr>
        <w:t>100m</w:t>
      </w:r>
      <w:r>
        <w:rPr>
          <w:rFonts w:asciiTheme="minorEastAsia" w:eastAsiaTheme="minorEastAsia" w:hAnsiTheme="minorEastAsia" w:cstheme="minorEastAsia" w:hint="eastAsia"/>
          <w:sz w:val="24"/>
          <w:szCs w:val="24"/>
          <w:lang w:val="en-US" w:bidi="en-US"/>
        </w:rPr>
        <w:t>m,</w:t>
      </w:r>
      <w:r>
        <w:rPr>
          <w:rFonts w:asciiTheme="minorEastAsia" w:eastAsiaTheme="minorEastAsia" w:hAnsiTheme="minorEastAsia" w:cstheme="minorEastAsia" w:hint="eastAsia"/>
          <w:sz w:val="24"/>
          <w:szCs w:val="24"/>
        </w:rPr>
        <w:t>并称重。将土壤填到圆筒中，并加盖。室温下，在水浴中浸泡圆筒</w:t>
      </w:r>
      <w:r>
        <w:rPr>
          <w:rFonts w:asciiTheme="minorEastAsia" w:eastAsiaTheme="minorEastAsia" w:hAnsiTheme="minorEastAsia" w:cstheme="minorEastAsia" w:hint="eastAsia"/>
          <w:sz w:val="24"/>
          <w:szCs w:val="24"/>
          <w:lang w:val="en-US" w:bidi="en-US"/>
        </w:rPr>
        <w:t>2h</w:t>
      </w:r>
      <w:r>
        <w:rPr>
          <w:rFonts w:asciiTheme="minorEastAsia" w:eastAsiaTheme="minorEastAsia" w:hAnsiTheme="minorEastAsia" w:cstheme="minorEastAsia" w:hint="eastAsia"/>
          <w:sz w:val="24"/>
          <w:szCs w:val="24"/>
        </w:rPr>
        <w:t>后，从水中取出圆筒放置在有砂子的托盘中，根据土壤类型的差异沥干</w:t>
      </w:r>
      <w:r>
        <w:rPr>
          <w:rFonts w:asciiTheme="minorEastAsia" w:eastAsiaTheme="minorEastAsia" w:hAnsiTheme="minorEastAsia" w:cstheme="minorEastAsia" w:hint="eastAsia"/>
          <w:sz w:val="24"/>
          <w:szCs w:val="24"/>
          <w:lang w:val="en-US" w:bidi="en-US"/>
        </w:rPr>
        <w:t>2～24h。</w:t>
      </w:r>
      <w:r>
        <w:rPr>
          <w:rFonts w:asciiTheme="minorEastAsia" w:eastAsiaTheme="minorEastAsia" w:hAnsiTheme="minorEastAsia" w:cstheme="minorEastAsia" w:hint="eastAsia"/>
          <w:sz w:val="24"/>
          <w:szCs w:val="24"/>
        </w:rPr>
        <w:t>称带土的圆筒重，取出土，并将其在</w:t>
      </w:r>
      <w:r>
        <w:rPr>
          <w:rFonts w:asciiTheme="minorEastAsia" w:eastAsiaTheme="minorEastAsia" w:hAnsiTheme="minorEastAsia" w:cstheme="minorEastAsia" w:hint="eastAsia"/>
          <w:sz w:val="24"/>
          <w:szCs w:val="24"/>
          <w:lang w:val="en-US" w:bidi="en-US"/>
        </w:rPr>
        <w:t>105℃</w:t>
      </w:r>
      <w:r>
        <w:rPr>
          <w:rFonts w:asciiTheme="minorEastAsia" w:eastAsiaTheme="minorEastAsia" w:hAnsiTheme="minorEastAsia" w:cstheme="minorEastAsia" w:hint="eastAsia"/>
          <w:sz w:val="24"/>
          <w:szCs w:val="24"/>
        </w:rPr>
        <w:t>烘干至恒重,称烘干土重。</w:t>
      </w:r>
    </w:p>
    <w:p w14:paraId="6E879070" w14:textId="77777777" w:rsidR="002F0176" w:rsidRDefault="00000000">
      <w:pPr>
        <w:pStyle w:val="12"/>
        <w:spacing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田间持水量</w:t>
      </w:r>
      <w:r>
        <w:rPr>
          <w:rFonts w:asciiTheme="minorEastAsia" w:eastAsiaTheme="minorEastAsia" w:hAnsiTheme="minorEastAsia" w:cstheme="minorEastAsia" w:hint="eastAsia"/>
          <w:sz w:val="24"/>
          <w:szCs w:val="24"/>
          <w:lang w:val="en-US" w:bidi="en-US"/>
        </w:rPr>
        <w:t>(WHC)</w:t>
      </w:r>
      <w:r>
        <w:rPr>
          <w:rFonts w:asciiTheme="minorEastAsia" w:eastAsiaTheme="minorEastAsia" w:hAnsiTheme="minorEastAsia" w:cstheme="minorEastAsia" w:hint="eastAsia"/>
          <w:sz w:val="24"/>
          <w:szCs w:val="24"/>
        </w:rPr>
        <w:t>的计算，用％表达，计算如下：</w:t>
      </w:r>
    </w:p>
    <w:p w14:paraId="61BCFC57" w14:textId="77777777" w:rsidR="002F0176" w:rsidRDefault="00000000">
      <w:pPr>
        <w:pStyle w:val="24"/>
        <w:tabs>
          <w:tab w:val="left" w:pos="5160"/>
        </w:tabs>
        <w:spacing w:line="360" w:lineRule="auto"/>
        <w:ind w:firstLine="0"/>
        <w:jc w:val="right"/>
        <w:rPr>
          <w:rFonts w:asciiTheme="minorEastAsia" w:eastAsiaTheme="minorEastAsia" w:hAnsiTheme="minorEastAsia" w:cstheme="minorEastAsia"/>
          <w:sz w:val="24"/>
          <w:szCs w:val="24"/>
          <w:lang w:eastAsia="zh-CN"/>
        </w:rPr>
      </w:pPr>
      <w:r>
        <w:rPr>
          <w:rFonts w:asciiTheme="minorEastAsia" w:eastAsiaTheme="minorEastAsia" w:hAnsiTheme="minorEastAsia" w:cstheme="minorEastAsia" w:hint="eastAsia"/>
          <w:sz w:val="28"/>
          <w:szCs w:val="28"/>
          <w:lang w:eastAsia="zh-CN"/>
        </w:rPr>
        <w:t xml:space="preserve">WHC = </w:t>
      </w:r>
      <m:oMath>
        <m:f>
          <m:fPr>
            <m:ctrlPr>
              <w:rPr>
                <w:rFonts w:ascii="Cambria Math" w:eastAsiaTheme="minorEastAsia" w:hAnsi="Cambria Math" w:cstheme="minorEastAsia" w:hint="eastAsia"/>
                <w:i/>
                <w:sz w:val="28"/>
                <w:szCs w:val="28"/>
              </w:rPr>
            </m:ctrlPr>
          </m:fPr>
          <m:num>
            <m:r>
              <w:rPr>
                <w:rFonts w:ascii="Cambria Math" w:eastAsiaTheme="minorEastAsia" w:hAnsi="Cambria Math" w:cstheme="minorEastAsia" w:hint="eastAsia"/>
                <w:sz w:val="28"/>
                <w:szCs w:val="28"/>
                <w:lang w:eastAsia="zh-CN"/>
              </w:rPr>
              <m:t>S</m:t>
            </m:r>
            <m:r>
              <w:rPr>
                <w:rFonts w:ascii="Cambria Math" w:eastAsiaTheme="minorEastAsia" w:hAnsi="Cambria Math" w:cstheme="minorEastAsia" w:hint="eastAsia"/>
                <w:sz w:val="28"/>
                <w:szCs w:val="28"/>
                <w:lang w:eastAsia="zh-CN"/>
              </w:rPr>
              <m:t>-</m:t>
            </m:r>
            <m:r>
              <w:rPr>
                <w:rFonts w:ascii="Cambria Math" w:eastAsiaTheme="minorEastAsia" w:hAnsi="Cambria Math" w:cstheme="minorEastAsia" w:hint="eastAsia"/>
                <w:sz w:val="28"/>
                <w:szCs w:val="28"/>
                <w:lang w:eastAsia="zh-CN"/>
              </w:rPr>
              <m:t>T</m:t>
            </m:r>
            <m:r>
              <w:rPr>
                <w:rFonts w:ascii="Cambria Math" w:eastAsiaTheme="minorEastAsia" w:hAnsi="Cambria Math" w:cstheme="minorEastAsia" w:hint="eastAsia"/>
                <w:sz w:val="28"/>
                <w:szCs w:val="28"/>
                <w:lang w:eastAsia="zh-CN"/>
              </w:rPr>
              <m:t>-</m:t>
            </m:r>
            <m:r>
              <w:rPr>
                <w:rFonts w:ascii="Cambria Math" w:eastAsiaTheme="minorEastAsia" w:hAnsi="Cambria Math" w:cstheme="minorEastAsia" w:hint="eastAsia"/>
                <w:sz w:val="28"/>
                <w:szCs w:val="28"/>
                <w:lang w:eastAsia="zh-CN"/>
              </w:rPr>
              <m:t>D</m:t>
            </m:r>
          </m:num>
          <m:den>
            <m:r>
              <w:rPr>
                <w:rFonts w:ascii="Cambria Math" w:eastAsiaTheme="minorEastAsia" w:hAnsi="Cambria Math" w:cstheme="minorEastAsia" w:hint="eastAsia"/>
                <w:sz w:val="28"/>
                <w:szCs w:val="28"/>
                <w:lang w:eastAsia="zh-CN"/>
              </w:rPr>
              <m:t>D</m:t>
            </m:r>
          </m:den>
        </m:f>
      </m:oMath>
      <w:r>
        <w:rPr>
          <w:rFonts w:asciiTheme="minorEastAsia" w:eastAsiaTheme="minorEastAsia" w:hAnsiTheme="minorEastAsia" w:cstheme="minorEastAsia" w:hint="eastAsia"/>
          <w:sz w:val="28"/>
          <w:szCs w:val="28"/>
          <w:lang w:eastAsia="zh-CN"/>
        </w:rPr>
        <w:t>×100</w:t>
      </w:r>
      <w:r>
        <w:rPr>
          <w:rFonts w:asciiTheme="minorEastAsia" w:eastAsiaTheme="minorEastAsia" w:hAnsiTheme="minorEastAsia" w:cstheme="minorEastAsia" w:hint="eastAsia"/>
          <w:sz w:val="24"/>
          <w:szCs w:val="24"/>
          <w:lang w:val="zh-CN" w:eastAsia="zh-CN" w:bidi="zh-CN"/>
        </w:rPr>
        <w:tab/>
      </w:r>
      <w:r>
        <w:rPr>
          <w:rFonts w:asciiTheme="minorEastAsia" w:eastAsiaTheme="minorEastAsia" w:hAnsiTheme="minorEastAsia" w:cstheme="minorEastAsia" w:hint="eastAsia"/>
          <w:sz w:val="24"/>
          <w:szCs w:val="24"/>
          <w:lang w:eastAsia="zh-CN"/>
        </w:rPr>
        <w:t>(1-1)</w:t>
      </w:r>
    </w:p>
    <w:p w14:paraId="2A2985ED" w14:textId="77777777" w:rsidR="002F0176" w:rsidRDefault="00000000">
      <w:pPr>
        <w:pStyle w:val="12"/>
        <w:spacing w:line="360" w:lineRule="auto"/>
        <w:ind w:firstLine="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式中</w:t>
      </w:r>
      <w:r>
        <w:rPr>
          <w:rFonts w:asciiTheme="minorEastAsia" w:eastAsiaTheme="minorEastAsia" w:hAnsiTheme="minorEastAsia" w:cstheme="minorEastAsia" w:hint="eastAsia"/>
          <w:sz w:val="24"/>
          <w:szCs w:val="24"/>
          <w:lang w:val="en-US"/>
        </w:rPr>
        <w:t>,S—</w:t>
      </w:r>
      <w:r>
        <w:rPr>
          <w:rFonts w:asciiTheme="minorEastAsia" w:eastAsiaTheme="minorEastAsia" w:hAnsiTheme="minorEastAsia" w:cstheme="minorEastAsia" w:hint="eastAsia"/>
          <w:sz w:val="24"/>
          <w:szCs w:val="24"/>
        </w:rPr>
        <w:t>水饱和土壤+圆筒+滤纸的重，单位</w:t>
      </w:r>
      <w:r>
        <w:rPr>
          <w:rFonts w:asciiTheme="minorEastAsia" w:eastAsiaTheme="minorEastAsia" w:hAnsiTheme="minorEastAsia" w:cstheme="minorEastAsia" w:hint="eastAsia"/>
          <w:sz w:val="24"/>
          <w:szCs w:val="24"/>
          <w:lang w:val="en-US" w:bidi="en-US"/>
        </w:rPr>
        <w:t>g；</w:t>
      </w:r>
    </w:p>
    <w:p w14:paraId="1603934B" w14:textId="77777777" w:rsidR="002F0176" w:rsidRDefault="00000000">
      <w:pPr>
        <w:pStyle w:val="12"/>
        <w:spacing w:line="360" w:lineRule="auto"/>
        <w:jc w:val="both"/>
        <w:rPr>
          <w:rFonts w:asciiTheme="minorEastAsia" w:eastAsiaTheme="minorEastAsia" w:hAnsiTheme="minorEastAsia" w:cstheme="minorEastAsia"/>
          <w:sz w:val="24"/>
          <w:szCs w:val="24"/>
          <w:lang w:val="en-US"/>
        </w:rPr>
      </w:pPr>
      <w:r>
        <w:rPr>
          <w:rFonts w:asciiTheme="minorEastAsia" w:eastAsiaTheme="minorEastAsia" w:hAnsiTheme="minorEastAsia" w:cstheme="minorEastAsia" w:hint="eastAsia"/>
          <w:sz w:val="24"/>
          <w:szCs w:val="24"/>
          <w:lang w:val="en-US"/>
        </w:rPr>
        <w:t xml:space="preserve">  T—毛重</w:t>
      </w:r>
      <w:r>
        <w:rPr>
          <w:rFonts w:asciiTheme="minorEastAsia" w:eastAsiaTheme="minorEastAsia" w:hAnsiTheme="minorEastAsia" w:cstheme="minorEastAsia" w:hint="eastAsia"/>
          <w:sz w:val="24"/>
          <w:szCs w:val="24"/>
        </w:rPr>
        <w:t>+</w:t>
      </w:r>
      <w:r>
        <w:rPr>
          <w:rFonts w:asciiTheme="minorEastAsia" w:eastAsiaTheme="minorEastAsia" w:hAnsiTheme="minorEastAsia" w:cstheme="minorEastAsia" w:hint="eastAsia"/>
          <w:sz w:val="24"/>
          <w:szCs w:val="24"/>
          <w:lang w:val="en-US"/>
        </w:rPr>
        <w:t>即圆筒</w:t>
      </w:r>
      <w:r>
        <w:rPr>
          <w:rFonts w:asciiTheme="minorEastAsia" w:eastAsiaTheme="minorEastAsia" w:hAnsiTheme="minorEastAsia" w:cstheme="minorEastAsia" w:hint="eastAsia"/>
          <w:sz w:val="24"/>
          <w:szCs w:val="24"/>
        </w:rPr>
        <w:t>+滤纸的重</w:t>
      </w:r>
      <w:r>
        <w:rPr>
          <w:rFonts w:asciiTheme="minorEastAsia" w:eastAsiaTheme="minorEastAsia" w:hAnsiTheme="minorEastAsia" w:cstheme="minorEastAsia" w:hint="eastAsia"/>
          <w:sz w:val="24"/>
          <w:szCs w:val="24"/>
          <w:lang w:val="en-US"/>
        </w:rPr>
        <w:t>量</w:t>
      </w:r>
      <w:r>
        <w:rPr>
          <w:rFonts w:asciiTheme="minorEastAsia" w:eastAsiaTheme="minorEastAsia" w:hAnsiTheme="minorEastAsia" w:cstheme="minorEastAsia" w:hint="eastAsia"/>
          <w:sz w:val="24"/>
          <w:szCs w:val="24"/>
        </w:rPr>
        <w:t>，单位</w:t>
      </w:r>
      <w:r>
        <w:rPr>
          <w:rFonts w:asciiTheme="minorEastAsia" w:eastAsiaTheme="minorEastAsia" w:hAnsiTheme="minorEastAsia" w:cstheme="minorEastAsia" w:hint="eastAsia"/>
          <w:sz w:val="24"/>
          <w:szCs w:val="24"/>
          <w:lang w:val="en-US" w:bidi="en-US"/>
        </w:rPr>
        <w:t>g；</w:t>
      </w:r>
    </w:p>
    <w:p w14:paraId="22364E95" w14:textId="77777777" w:rsidR="002F0176" w:rsidRDefault="00000000">
      <w:pPr>
        <w:pStyle w:val="12"/>
        <w:spacing w:after="160" w:line="360" w:lineRule="auto"/>
        <w:ind w:firstLineChars="283" w:firstLine="679"/>
        <w:jc w:val="both"/>
        <w:rPr>
          <w:rFonts w:asciiTheme="minorEastAsia" w:eastAsiaTheme="minorEastAsia" w:hAnsiTheme="minorEastAsia" w:cstheme="minorEastAsia"/>
          <w:sz w:val="24"/>
          <w:szCs w:val="24"/>
          <w:lang w:val="en-US"/>
        </w:rPr>
      </w:pPr>
      <w:r>
        <w:rPr>
          <w:rFonts w:asciiTheme="minorEastAsia" w:eastAsiaTheme="minorEastAsia" w:hAnsiTheme="minorEastAsia" w:cstheme="minorEastAsia" w:hint="eastAsia"/>
          <w:sz w:val="24"/>
          <w:szCs w:val="24"/>
          <w:lang w:val="en-US"/>
        </w:rPr>
        <w:t>D—</w:t>
      </w:r>
      <w:r>
        <w:rPr>
          <w:rFonts w:asciiTheme="minorEastAsia" w:eastAsiaTheme="minorEastAsia" w:hAnsiTheme="minorEastAsia" w:cstheme="minorEastAsia" w:hint="eastAsia"/>
          <w:sz w:val="24"/>
          <w:szCs w:val="24"/>
        </w:rPr>
        <w:t>土壤</w:t>
      </w:r>
      <w:r>
        <w:rPr>
          <w:rFonts w:asciiTheme="minorEastAsia" w:eastAsiaTheme="minorEastAsia" w:hAnsiTheme="minorEastAsia" w:cstheme="minorEastAsia" w:hint="eastAsia"/>
          <w:sz w:val="24"/>
          <w:szCs w:val="24"/>
          <w:lang w:val="en-US"/>
        </w:rPr>
        <w:t>烘干重，单</w:t>
      </w:r>
      <w:r>
        <w:rPr>
          <w:rFonts w:asciiTheme="minorEastAsia" w:eastAsiaTheme="minorEastAsia" w:hAnsiTheme="minorEastAsia" w:cstheme="minorEastAsia" w:hint="eastAsia"/>
          <w:sz w:val="24"/>
          <w:szCs w:val="24"/>
        </w:rPr>
        <w:t>位</w:t>
      </w:r>
      <w:r>
        <w:rPr>
          <w:rFonts w:asciiTheme="minorEastAsia" w:eastAsiaTheme="minorEastAsia" w:hAnsiTheme="minorEastAsia" w:cstheme="minorEastAsia" w:hint="eastAsia"/>
          <w:sz w:val="24"/>
          <w:szCs w:val="24"/>
          <w:lang w:val="en-US" w:bidi="en-US"/>
        </w:rPr>
        <w:t>g。</w:t>
      </w:r>
    </w:p>
    <w:p w14:paraId="187175A9" w14:textId="77777777" w:rsidR="002F0176" w:rsidRDefault="00000000">
      <w:pPr>
        <w:pStyle w:val="12"/>
        <w:spacing w:after="160" w:line="360" w:lineRule="auto"/>
        <w:ind w:firstLineChars="283" w:firstLine="679"/>
        <w:jc w:val="both"/>
      </w:pPr>
      <w:r>
        <w:rPr>
          <w:rFonts w:asciiTheme="minorEastAsia" w:eastAsiaTheme="minorEastAsia" w:hAnsiTheme="minorEastAsia" w:cstheme="minorEastAsia" w:hint="eastAsia"/>
          <w:sz w:val="24"/>
          <w:szCs w:val="24"/>
        </w:rPr>
        <w:t>土壤样本的含水量宜高于30%田间持水量，为确保氯仿均匀分布和有效熏蒸。本方法特别要注意潮湿土壤的板结。淹水的土壤样品在分析之前不必进行干燥处理。</w:t>
      </w:r>
    </w:p>
    <w:p w14:paraId="53BB8B77" w14:textId="77777777" w:rsidR="002F0176" w:rsidRDefault="00000000">
      <w:pPr>
        <w:pStyle w:val="42"/>
        <w:keepNext/>
        <w:keepLines/>
        <w:spacing w:after="0" w:line="360" w:lineRule="auto"/>
        <w:rPr>
          <w:rFonts w:asciiTheme="majorEastAsia" w:eastAsiaTheme="majorEastAsia" w:hAnsiTheme="majorEastAsia" w:cstheme="majorEastAsia"/>
          <w:sz w:val="24"/>
          <w:szCs w:val="24"/>
        </w:rPr>
      </w:pPr>
      <w:bookmarkStart w:id="46" w:name="bookmark95"/>
      <w:r>
        <w:rPr>
          <w:rFonts w:asciiTheme="majorEastAsia" w:eastAsiaTheme="majorEastAsia" w:hAnsiTheme="majorEastAsia" w:cstheme="majorEastAsia" w:hint="eastAsia"/>
          <w:sz w:val="24"/>
          <w:szCs w:val="24"/>
          <w:lang w:val="en-US" w:bidi="en-US"/>
        </w:rPr>
        <w:t>1.5.2</w:t>
      </w:r>
      <w:r>
        <w:rPr>
          <w:rFonts w:asciiTheme="majorEastAsia" w:eastAsiaTheme="majorEastAsia" w:hAnsiTheme="majorEastAsia" w:cstheme="majorEastAsia" w:hint="eastAsia"/>
          <w:sz w:val="24"/>
          <w:szCs w:val="24"/>
        </w:rPr>
        <w:t>试剂</w:t>
      </w:r>
      <w:bookmarkEnd w:id="46"/>
    </w:p>
    <w:p w14:paraId="5CE24179" w14:textId="77777777" w:rsidR="002F0176" w:rsidRDefault="00000000">
      <w:pPr>
        <w:pStyle w:val="12"/>
        <w:spacing w:line="360" w:lineRule="auto"/>
        <w:ind w:firstLine="44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应使用公认的分析纯试剂，具体如下。</w:t>
      </w:r>
    </w:p>
    <w:p w14:paraId="6EF6B8B7" w14:textId="77777777" w:rsidR="002F0176" w:rsidRDefault="00000000">
      <w:pPr>
        <w:pStyle w:val="12"/>
        <w:spacing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(1)硅脂(中等黏度)。</w:t>
      </w:r>
    </w:p>
    <w:p w14:paraId="0A1924B1" w14:textId="77777777" w:rsidR="002F0176" w:rsidRDefault="00000000">
      <w:pPr>
        <w:pStyle w:val="12"/>
        <w:spacing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(2)去乙醇氯仿。在光照下，去乙醇氯仿迅速降解，形成碳酰氯</w:t>
      </w:r>
      <w:r>
        <w:rPr>
          <w:rFonts w:asciiTheme="minorEastAsia" w:eastAsiaTheme="minorEastAsia" w:hAnsiTheme="minorEastAsia" w:cstheme="minorEastAsia" w:hint="eastAsia"/>
          <w:sz w:val="24"/>
          <w:szCs w:val="24"/>
          <w:lang w:val="en-US" w:bidi="en-US"/>
        </w:rPr>
        <w:t>(COC1</w:t>
      </w:r>
      <w:r>
        <w:rPr>
          <w:rFonts w:asciiTheme="minorEastAsia" w:eastAsiaTheme="minorEastAsia" w:hAnsiTheme="minorEastAsia" w:cstheme="minorEastAsia" w:hint="eastAsia"/>
          <w:sz w:val="24"/>
          <w:szCs w:val="24"/>
          <w:vertAlign w:val="subscript"/>
          <w:lang w:val="en-US" w:bidi="en-US"/>
        </w:rPr>
        <w:t>2</w:t>
      </w:r>
      <w:r>
        <w:rPr>
          <w:rFonts w:asciiTheme="minorEastAsia" w:eastAsiaTheme="minorEastAsia" w:hAnsiTheme="minorEastAsia" w:cstheme="minorEastAsia" w:hint="eastAsia"/>
          <w:sz w:val="24"/>
          <w:szCs w:val="24"/>
          <w:lang w:val="en-US" w:bidi="en-US"/>
        </w:rPr>
        <w:t>）</w:t>
      </w:r>
      <w:r>
        <w:rPr>
          <w:rFonts w:asciiTheme="minorEastAsia" w:eastAsiaTheme="minorEastAsia" w:hAnsiTheme="minorEastAsia" w:cstheme="minorEastAsia" w:hint="eastAsia"/>
          <w:sz w:val="24"/>
          <w:szCs w:val="24"/>
        </w:rPr>
        <w:t>气体，具有无色无味和高毒性。</w:t>
      </w:r>
    </w:p>
    <w:p w14:paraId="01A15679" w14:textId="77777777" w:rsidR="002F0176" w:rsidRDefault="00000000">
      <w:pPr>
        <w:pStyle w:val="24"/>
        <w:spacing w:line="360" w:lineRule="auto"/>
        <w:jc w:val="both"/>
        <w:rPr>
          <w:rFonts w:asciiTheme="minorEastAsia" w:eastAsiaTheme="minorEastAsia" w:hAnsiTheme="minorEastAsia" w:cstheme="minorEastAsia"/>
          <w:sz w:val="24"/>
          <w:szCs w:val="24"/>
          <w:lang w:eastAsia="zh-CN"/>
        </w:rPr>
      </w:pPr>
      <w:r>
        <w:rPr>
          <w:rFonts w:asciiTheme="minorEastAsia" w:eastAsiaTheme="minorEastAsia" w:hAnsiTheme="minorEastAsia" w:cstheme="minorEastAsia" w:hint="eastAsia"/>
          <w:sz w:val="24"/>
          <w:szCs w:val="24"/>
          <w:lang w:val="zh-CN" w:eastAsia="zh-CN" w:bidi="zh-CN"/>
        </w:rPr>
        <w:t>(3)硫酸钾溶液，</w:t>
      </w:r>
      <w:r>
        <w:rPr>
          <w:rFonts w:asciiTheme="minorEastAsia" w:eastAsiaTheme="minorEastAsia" w:hAnsiTheme="minorEastAsia" w:cstheme="minorEastAsia" w:hint="eastAsia"/>
          <w:sz w:val="24"/>
          <w:szCs w:val="24"/>
          <w:lang w:eastAsia="zh-CN"/>
        </w:rPr>
        <w:t>c(K</w:t>
      </w:r>
      <w:r>
        <w:rPr>
          <w:rFonts w:asciiTheme="minorEastAsia" w:eastAsiaTheme="minorEastAsia" w:hAnsiTheme="minorEastAsia" w:cstheme="minorEastAsia" w:hint="eastAsia"/>
          <w:sz w:val="24"/>
          <w:szCs w:val="24"/>
          <w:vertAlign w:val="subscript"/>
          <w:lang w:eastAsia="zh-CN"/>
        </w:rPr>
        <w:t>2</w:t>
      </w:r>
      <w:r>
        <w:rPr>
          <w:rFonts w:asciiTheme="minorEastAsia" w:eastAsiaTheme="minorEastAsia" w:hAnsiTheme="minorEastAsia" w:cstheme="minorEastAsia" w:hint="eastAsia"/>
          <w:sz w:val="24"/>
          <w:szCs w:val="24"/>
          <w:lang w:eastAsia="zh-CN"/>
        </w:rPr>
        <w:t>SO</w:t>
      </w:r>
      <w:r>
        <w:rPr>
          <w:rFonts w:asciiTheme="minorEastAsia" w:eastAsiaTheme="minorEastAsia" w:hAnsiTheme="minorEastAsia" w:cstheme="minorEastAsia" w:hint="eastAsia"/>
          <w:sz w:val="24"/>
          <w:szCs w:val="24"/>
          <w:vertAlign w:val="subscript"/>
          <w:lang w:eastAsia="zh-CN"/>
        </w:rPr>
        <w:t>4</w:t>
      </w:r>
      <w:r>
        <w:rPr>
          <w:rFonts w:asciiTheme="minorEastAsia" w:eastAsiaTheme="minorEastAsia" w:hAnsiTheme="minorEastAsia" w:cstheme="minorEastAsia" w:hint="eastAsia"/>
          <w:sz w:val="24"/>
          <w:szCs w:val="24"/>
          <w:lang w:eastAsia="zh-CN"/>
        </w:rPr>
        <w:t>)=0.5mol/L</w:t>
      </w:r>
      <w:r>
        <w:rPr>
          <w:rFonts w:asciiTheme="minorEastAsia" w:eastAsiaTheme="minorEastAsia" w:hAnsiTheme="minorEastAsia" w:cstheme="minorEastAsia" w:hint="eastAsia"/>
          <w:sz w:val="24"/>
          <w:szCs w:val="24"/>
          <w:lang w:val="zh-CN" w:eastAsia="zh-CN" w:bidi="zh-CN"/>
        </w:rPr>
        <w:t>(</w:t>
      </w:r>
      <w:r>
        <w:rPr>
          <w:rFonts w:asciiTheme="minorEastAsia" w:eastAsiaTheme="minorEastAsia" w:hAnsiTheme="minorEastAsia" w:cstheme="minorEastAsia" w:hint="eastAsia"/>
          <w:i/>
          <w:iCs/>
          <w:sz w:val="24"/>
          <w:szCs w:val="24"/>
          <w:lang w:eastAsia="zh-CN"/>
        </w:rPr>
        <w:t>p</w:t>
      </w:r>
      <w:r>
        <w:rPr>
          <w:rFonts w:asciiTheme="minorEastAsia" w:eastAsiaTheme="minorEastAsia" w:hAnsiTheme="minorEastAsia" w:cstheme="minorEastAsia" w:hint="eastAsia"/>
          <w:sz w:val="24"/>
          <w:szCs w:val="24"/>
          <w:lang w:eastAsia="zh-CN"/>
        </w:rPr>
        <w:t xml:space="preserve"> = 87.135 g/L)。</w:t>
      </w:r>
    </w:p>
    <w:p w14:paraId="257F0DF7" w14:textId="77777777" w:rsidR="002F0176" w:rsidRDefault="00000000">
      <w:pPr>
        <w:pStyle w:val="12"/>
        <w:spacing w:after="220"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(4)碱石灰。</w:t>
      </w:r>
    </w:p>
    <w:p w14:paraId="16478471" w14:textId="77777777" w:rsidR="002F0176" w:rsidRDefault="00000000">
      <w:pPr>
        <w:pStyle w:val="50"/>
        <w:spacing w:after="120" w:line="360" w:lineRule="auto"/>
        <w:rPr>
          <w:rFonts w:asciiTheme="majorEastAsia" w:eastAsiaTheme="majorEastAsia" w:hAnsiTheme="majorEastAsia" w:cstheme="majorEastAsia"/>
          <w:b/>
          <w:bCs/>
          <w:sz w:val="30"/>
          <w:szCs w:val="30"/>
        </w:rPr>
      </w:pPr>
      <w:r>
        <w:rPr>
          <w:rFonts w:asciiTheme="majorEastAsia" w:eastAsiaTheme="majorEastAsia" w:hAnsiTheme="majorEastAsia" w:cstheme="majorEastAsia" w:hint="eastAsia"/>
          <w:b/>
          <w:bCs/>
          <w:sz w:val="30"/>
          <w:szCs w:val="30"/>
          <w:lang w:val="en-US" w:bidi="en-US"/>
        </w:rPr>
        <w:lastRenderedPageBreak/>
        <w:t xml:space="preserve">1. </w:t>
      </w:r>
      <w:r>
        <w:rPr>
          <w:rFonts w:asciiTheme="majorEastAsia" w:eastAsiaTheme="majorEastAsia" w:hAnsiTheme="majorEastAsia" w:cstheme="majorEastAsia" w:hint="eastAsia"/>
          <w:b/>
          <w:bCs/>
          <w:sz w:val="30"/>
          <w:szCs w:val="30"/>
        </w:rPr>
        <w:t>6仪器</w:t>
      </w:r>
    </w:p>
    <w:p w14:paraId="50B09B82" w14:textId="77777777" w:rsidR="002F0176" w:rsidRDefault="00000000">
      <w:pPr>
        <w:pStyle w:val="24"/>
        <w:spacing w:line="360" w:lineRule="auto"/>
        <w:jc w:val="both"/>
        <w:rPr>
          <w:rFonts w:asciiTheme="minorEastAsia" w:eastAsiaTheme="minorEastAsia" w:hAnsiTheme="minorEastAsia" w:cstheme="minorEastAsia"/>
          <w:sz w:val="24"/>
          <w:szCs w:val="24"/>
          <w:lang w:eastAsia="zh-CN"/>
        </w:rPr>
      </w:pPr>
      <w:r>
        <w:rPr>
          <w:rFonts w:asciiTheme="minorEastAsia" w:eastAsiaTheme="minorEastAsia" w:hAnsiTheme="minorEastAsia" w:cstheme="minorEastAsia" w:hint="eastAsia"/>
          <w:sz w:val="24"/>
          <w:szCs w:val="24"/>
          <w:lang w:val="zh-CN" w:eastAsia="zh-CN" w:bidi="zh-CN"/>
        </w:rPr>
        <w:t xml:space="preserve">(1)室温，(25±2) </w:t>
      </w:r>
      <w:r>
        <w:rPr>
          <w:rFonts w:asciiTheme="minorEastAsia" w:eastAsiaTheme="minorEastAsia" w:hAnsiTheme="minorEastAsia" w:cstheme="minorEastAsia" w:hint="eastAsia"/>
          <w:sz w:val="24"/>
          <w:szCs w:val="24"/>
          <w:lang w:eastAsia="zh-CN" w:bidi="zh-CN"/>
        </w:rPr>
        <w:t>℃</w:t>
      </w:r>
      <w:r>
        <w:rPr>
          <w:rFonts w:asciiTheme="minorEastAsia" w:eastAsiaTheme="minorEastAsia" w:hAnsiTheme="minorEastAsia" w:cstheme="minorEastAsia" w:hint="eastAsia"/>
          <w:sz w:val="24"/>
          <w:szCs w:val="24"/>
          <w:lang w:val="zh-CN" w:eastAsia="zh-CN" w:bidi="zh-CN"/>
        </w:rPr>
        <w:t>培养(恒温培养箱)。</w:t>
      </w:r>
    </w:p>
    <w:p w14:paraId="224AB21E" w14:textId="77777777" w:rsidR="002F0176" w:rsidRDefault="00000000">
      <w:pPr>
        <w:pStyle w:val="12"/>
        <w:spacing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(2)防爆干燥机。</w:t>
      </w:r>
    </w:p>
    <w:p w14:paraId="269FE9A3" w14:textId="77777777" w:rsidR="002F0176" w:rsidRDefault="00000000">
      <w:pPr>
        <w:pStyle w:val="12"/>
        <w:spacing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(3)滤纸。</w:t>
      </w:r>
    </w:p>
    <w:p w14:paraId="5FD2E9A8" w14:textId="77777777" w:rsidR="002F0176" w:rsidRDefault="00000000">
      <w:pPr>
        <w:pStyle w:val="12"/>
        <w:spacing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(4)玻璃烧杯。</w:t>
      </w:r>
    </w:p>
    <w:p w14:paraId="395AAAE6" w14:textId="77777777" w:rsidR="002F0176" w:rsidRDefault="00000000">
      <w:pPr>
        <w:pStyle w:val="12"/>
        <w:spacing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(5)有盖培养皿。</w:t>
      </w:r>
    </w:p>
    <w:p w14:paraId="665AFD5D" w14:textId="77777777" w:rsidR="002F0176" w:rsidRDefault="00000000">
      <w:pPr>
        <w:pStyle w:val="24"/>
        <w:spacing w:line="360" w:lineRule="auto"/>
        <w:jc w:val="both"/>
        <w:rPr>
          <w:rFonts w:asciiTheme="minorEastAsia" w:eastAsiaTheme="minorEastAsia" w:hAnsiTheme="minorEastAsia" w:cstheme="minorEastAsia"/>
          <w:sz w:val="24"/>
          <w:szCs w:val="24"/>
          <w:lang w:eastAsia="zh-CN"/>
        </w:rPr>
      </w:pPr>
      <w:r>
        <w:rPr>
          <w:rFonts w:asciiTheme="minorEastAsia" w:eastAsiaTheme="minorEastAsia" w:hAnsiTheme="minorEastAsia" w:cstheme="minorEastAsia" w:hint="eastAsia"/>
          <w:sz w:val="24"/>
          <w:szCs w:val="24"/>
          <w:lang w:val="zh-CN" w:eastAsia="zh-CN" w:bidi="zh-CN"/>
        </w:rPr>
        <w:t>(6)塑料瓶</w:t>
      </w:r>
      <w:r>
        <w:rPr>
          <w:rFonts w:asciiTheme="minorEastAsia" w:eastAsiaTheme="minorEastAsia" w:hAnsiTheme="minorEastAsia" w:cstheme="minorEastAsia" w:hint="eastAsia"/>
          <w:sz w:val="24"/>
          <w:szCs w:val="24"/>
          <w:lang w:eastAsia="zh-CN"/>
        </w:rPr>
        <w:t>(250mL)。</w:t>
      </w:r>
    </w:p>
    <w:p w14:paraId="4BB6C162" w14:textId="77777777" w:rsidR="002F0176" w:rsidRDefault="00000000">
      <w:pPr>
        <w:pStyle w:val="12"/>
        <w:spacing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(7)抽真空装置(水泵或电泵)。</w:t>
      </w:r>
    </w:p>
    <w:p w14:paraId="3D25BC52" w14:textId="77777777" w:rsidR="002F0176" w:rsidRDefault="00000000">
      <w:pPr>
        <w:pStyle w:val="12"/>
        <w:spacing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(8)水平或架空摇床。</w:t>
      </w:r>
    </w:p>
    <w:p w14:paraId="6BB668F5" w14:textId="77777777" w:rsidR="002F0176" w:rsidRDefault="00000000">
      <w:pPr>
        <w:pStyle w:val="24"/>
        <w:spacing w:line="360" w:lineRule="auto"/>
        <w:jc w:val="both"/>
        <w:rPr>
          <w:rFonts w:asciiTheme="minorEastAsia" w:eastAsiaTheme="minorEastAsia" w:hAnsiTheme="minorEastAsia" w:cstheme="minorEastAsia"/>
          <w:sz w:val="24"/>
          <w:szCs w:val="24"/>
          <w:lang w:eastAsia="zh-CN"/>
        </w:rPr>
      </w:pPr>
      <w:r>
        <w:rPr>
          <w:rFonts w:asciiTheme="minorEastAsia" w:eastAsiaTheme="minorEastAsia" w:hAnsiTheme="minorEastAsia" w:cstheme="minorEastAsia" w:hint="eastAsia"/>
          <w:sz w:val="24"/>
          <w:szCs w:val="24"/>
          <w:lang w:val="zh-CN" w:eastAsia="zh-CN" w:bidi="zh-CN"/>
        </w:rPr>
        <w:t>(9)冰箱</w:t>
      </w:r>
      <w:r>
        <w:rPr>
          <w:rFonts w:asciiTheme="minorEastAsia" w:eastAsiaTheme="minorEastAsia" w:hAnsiTheme="minorEastAsia" w:cstheme="minorEastAsia" w:hint="eastAsia"/>
          <w:sz w:val="24"/>
          <w:szCs w:val="24"/>
          <w:lang w:eastAsia="zh-CN" w:bidi="zh-CN"/>
        </w:rPr>
        <w:t>-</w:t>
      </w:r>
      <w:r>
        <w:rPr>
          <w:rFonts w:asciiTheme="minorEastAsia" w:eastAsiaTheme="minorEastAsia" w:hAnsiTheme="minorEastAsia" w:cstheme="minorEastAsia" w:hint="eastAsia"/>
          <w:sz w:val="24"/>
          <w:szCs w:val="24"/>
          <w:lang w:eastAsia="zh-CN"/>
        </w:rPr>
        <w:t>20℃</w:t>
      </w:r>
      <w:r>
        <w:rPr>
          <w:rFonts w:asciiTheme="minorEastAsia" w:eastAsiaTheme="minorEastAsia" w:hAnsiTheme="minorEastAsia" w:cstheme="minorEastAsia" w:hint="eastAsia"/>
          <w:sz w:val="24"/>
          <w:szCs w:val="24"/>
          <w:lang w:val="zh-CN" w:eastAsia="zh-CN" w:bidi="zh-CN"/>
        </w:rPr>
        <w:t>到</w:t>
      </w:r>
      <w:r>
        <w:rPr>
          <w:rFonts w:asciiTheme="minorEastAsia" w:eastAsiaTheme="minorEastAsia" w:hAnsiTheme="minorEastAsia" w:cstheme="minorEastAsia" w:hint="eastAsia"/>
          <w:sz w:val="24"/>
          <w:szCs w:val="24"/>
          <w:lang w:eastAsia="zh-CN" w:bidi="zh-CN"/>
        </w:rPr>
        <w:t>15℃</w:t>
      </w:r>
      <w:r>
        <w:rPr>
          <w:rFonts w:asciiTheme="minorEastAsia" w:eastAsiaTheme="minorEastAsia" w:hAnsiTheme="minorEastAsia" w:cstheme="minorEastAsia" w:hint="eastAsia"/>
          <w:sz w:val="24"/>
          <w:szCs w:val="24"/>
          <w:lang w:eastAsia="zh-CN"/>
        </w:rPr>
        <w:t>。</w:t>
      </w:r>
    </w:p>
    <w:p w14:paraId="4FE570AB" w14:textId="77777777" w:rsidR="002F0176" w:rsidRDefault="00000000">
      <w:pPr>
        <w:pStyle w:val="12"/>
        <w:spacing w:after="220"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lang w:val="en-US" w:bidi="en-US"/>
        </w:rPr>
        <w:t xml:space="preserve">(10) </w:t>
      </w:r>
      <w:r>
        <w:rPr>
          <w:rFonts w:asciiTheme="minorEastAsia" w:eastAsiaTheme="minorEastAsia" w:hAnsiTheme="minorEastAsia" w:cstheme="minorEastAsia" w:hint="eastAsia"/>
          <w:sz w:val="24"/>
          <w:szCs w:val="24"/>
        </w:rPr>
        <w:t>防爆沸颗粒。</w:t>
      </w:r>
    </w:p>
    <w:p w14:paraId="30203F17" w14:textId="77777777" w:rsidR="002F0176" w:rsidRDefault="00000000">
      <w:pPr>
        <w:pStyle w:val="42"/>
        <w:keepNext/>
        <w:keepLines/>
        <w:spacing w:after="120" w:line="360" w:lineRule="auto"/>
        <w:rPr>
          <w:rFonts w:asciiTheme="majorEastAsia" w:eastAsiaTheme="majorEastAsia" w:hAnsiTheme="majorEastAsia" w:cstheme="majorEastAsia"/>
          <w:sz w:val="30"/>
          <w:szCs w:val="30"/>
        </w:rPr>
      </w:pPr>
      <w:bookmarkStart w:id="47" w:name="bookmark97"/>
      <w:r>
        <w:rPr>
          <w:rFonts w:asciiTheme="majorEastAsia" w:eastAsiaTheme="majorEastAsia" w:hAnsiTheme="majorEastAsia" w:cstheme="majorEastAsia" w:hint="eastAsia"/>
          <w:sz w:val="30"/>
          <w:szCs w:val="30"/>
          <w:lang w:val="en-US" w:bidi="en-US"/>
        </w:rPr>
        <w:t xml:space="preserve">1. </w:t>
      </w:r>
      <w:r>
        <w:rPr>
          <w:rFonts w:asciiTheme="majorEastAsia" w:eastAsiaTheme="majorEastAsia" w:hAnsiTheme="majorEastAsia" w:cstheme="majorEastAsia" w:hint="eastAsia"/>
          <w:sz w:val="30"/>
          <w:szCs w:val="30"/>
        </w:rPr>
        <w:t>7熏蒸和提取</w:t>
      </w:r>
      <w:bookmarkEnd w:id="47"/>
    </w:p>
    <w:p w14:paraId="60212F91" w14:textId="77777777" w:rsidR="002F0176" w:rsidRDefault="00000000">
      <w:pPr>
        <w:pStyle w:val="42"/>
        <w:keepNext/>
        <w:keepLines/>
        <w:spacing w:after="0" w:line="360" w:lineRule="auto"/>
        <w:rPr>
          <w:rFonts w:asciiTheme="majorEastAsia" w:eastAsiaTheme="majorEastAsia" w:hAnsiTheme="majorEastAsia" w:cstheme="majorEastAsia"/>
          <w:sz w:val="24"/>
          <w:szCs w:val="24"/>
        </w:rPr>
      </w:pPr>
      <w:r>
        <w:rPr>
          <w:rFonts w:asciiTheme="majorEastAsia" w:eastAsiaTheme="majorEastAsia" w:hAnsiTheme="majorEastAsia" w:cstheme="majorEastAsia" w:hint="eastAsia"/>
          <w:sz w:val="24"/>
          <w:szCs w:val="24"/>
          <w:lang w:val="en-US" w:bidi="en-US"/>
        </w:rPr>
        <w:t>1.7.1</w:t>
      </w:r>
      <w:r>
        <w:rPr>
          <w:rFonts w:asciiTheme="majorEastAsia" w:eastAsiaTheme="majorEastAsia" w:hAnsiTheme="majorEastAsia" w:cstheme="majorEastAsia" w:hint="eastAsia"/>
          <w:sz w:val="24"/>
          <w:szCs w:val="24"/>
        </w:rPr>
        <w:t>熏蒸</w:t>
      </w:r>
    </w:p>
    <w:p w14:paraId="742AC230" w14:textId="77777777" w:rsidR="002F0176" w:rsidRDefault="00000000">
      <w:pPr>
        <w:pStyle w:val="12"/>
        <w:spacing w:line="360" w:lineRule="auto"/>
        <w:ind w:firstLine="44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将干燥器底部平铺湿润滤纸后再进行土样的熏蒸。</w:t>
      </w:r>
    </w:p>
    <w:p w14:paraId="27689696" w14:textId="77777777" w:rsidR="002F0176" w:rsidRDefault="00000000">
      <w:pPr>
        <w:pStyle w:val="12"/>
        <w:spacing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称取经前处理</w:t>
      </w:r>
      <w:r>
        <w:rPr>
          <w:rFonts w:asciiTheme="minorEastAsia" w:eastAsiaTheme="minorEastAsia" w:hAnsiTheme="minorEastAsia" w:cstheme="minorEastAsia" w:hint="eastAsia"/>
          <w:sz w:val="24"/>
          <w:szCs w:val="24"/>
          <w:lang w:val="en-US" w:bidi="en-US"/>
        </w:rPr>
        <w:t>(1.5.1)</w:t>
      </w:r>
      <w:r>
        <w:rPr>
          <w:rFonts w:asciiTheme="minorEastAsia" w:eastAsiaTheme="minorEastAsia" w:hAnsiTheme="minorEastAsia" w:cstheme="minorEastAsia" w:hint="eastAsia"/>
          <w:sz w:val="24"/>
          <w:szCs w:val="24"/>
        </w:rPr>
        <w:t>相当于25</w:t>
      </w:r>
      <w:r>
        <w:rPr>
          <w:rFonts w:asciiTheme="minorEastAsia" w:eastAsiaTheme="minorEastAsia" w:hAnsiTheme="minorEastAsia" w:cstheme="minorEastAsia" w:hint="eastAsia"/>
          <w:sz w:val="24"/>
          <w:szCs w:val="24"/>
          <w:lang w:val="en-US"/>
        </w:rPr>
        <w:t>～</w:t>
      </w:r>
      <w:r>
        <w:rPr>
          <w:rFonts w:asciiTheme="minorEastAsia" w:eastAsiaTheme="minorEastAsia" w:hAnsiTheme="minorEastAsia" w:cstheme="minorEastAsia" w:hint="eastAsia"/>
          <w:sz w:val="24"/>
          <w:szCs w:val="24"/>
        </w:rPr>
        <w:t>50.0g烘干基的新鲜土样3份，置于玻璃烧杯</w:t>
      </w:r>
      <w:r>
        <w:rPr>
          <w:rFonts w:asciiTheme="minorEastAsia" w:eastAsiaTheme="minorEastAsia" w:hAnsiTheme="minorEastAsia" w:cstheme="minorEastAsia" w:hint="eastAsia"/>
          <w:sz w:val="24"/>
          <w:szCs w:val="24"/>
          <w:lang w:val="en-US" w:bidi="en-US"/>
        </w:rPr>
        <w:t>［1.6</w:t>
      </w:r>
      <w:r>
        <w:rPr>
          <w:rFonts w:asciiTheme="minorEastAsia" w:eastAsiaTheme="minorEastAsia" w:hAnsiTheme="minorEastAsia" w:cstheme="minorEastAsia" w:hint="eastAsia"/>
          <w:sz w:val="24"/>
          <w:szCs w:val="24"/>
        </w:rPr>
        <w:t>节 (4)</w:t>
      </w:r>
      <w:r>
        <w:rPr>
          <w:rFonts w:asciiTheme="minorEastAsia" w:eastAsiaTheme="minorEastAsia" w:hAnsiTheme="minorEastAsia" w:cstheme="minorEastAsia" w:hint="eastAsia"/>
          <w:sz w:val="24"/>
          <w:szCs w:val="24"/>
          <w:lang w:val="en-US" w:bidi="en-US"/>
        </w:rPr>
        <w:t>］</w:t>
      </w:r>
      <w:r>
        <w:rPr>
          <w:rFonts w:asciiTheme="minorEastAsia" w:eastAsiaTheme="minorEastAsia" w:hAnsiTheme="minorEastAsia" w:cstheme="minorEastAsia" w:hint="eastAsia"/>
          <w:sz w:val="24"/>
          <w:szCs w:val="24"/>
        </w:rPr>
        <w:t>或有盖培养皿</w:t>
      </w:r>
      <w:r>
        <w:rPr>
          <w:rFonts w:asciiTheme="minorEastAsia" w:eastAsiaTheme="minorEastAsia" w:hAnsiTheme="minorEastAsia" w:cstheme="minorEastAsia" w:hint="eastAsia"/>
          <w:sz w:val="24"/>
          <w:szCs w:val="24"/>
          <w:lang w:val="en-US" w:bidi="en-US"/>
        </w:rPr>
        <w:t>［1.6</w:t>
      </w:r>
      <w:r>
        <w:rPr>
          <w:rFonts w:asciiTheme="minorEastAsia" w:eastAsiaTheme="minorEastAsia" w:hAnsiTheme="minorEastAsia" w:cstheme="minorEastAsia" w:hint="eastAsia"/>
          <w:sz w:val="24"/>
          <w:szCs w:val="24"/>
        </w:rPr>
        <w:t>节(5)</w:t>
      </w:r>
      <w:r>
        <w:rPr>
          <w:rFonts w:asciiTheme="minorEastAsia" w:eastAsiaTheme="minorEastAsia" w:hAnsiTheme="minorEastAsia" w:cstheme="minorEastAsia" w:hint="eastAsia"/>
          <w:sz w:val="24"/>
          <w:szCs w:val="24"/>
          <w:lang w:val="en-US" w:bidi="en-US"/>
        </w:rPr>
        <w:t>］</w:t>
      </w:r>
      <w:r>
        <w:rPr>
          <w:rFonts w:asciiTheme="minorEastAsia" w:eastAsiaTheme="minorEastAsia" w:hAnsiTheme="minorEastAsia" w:cstheme="minorEastAsia" w:hint="eastAsia"/>
          <w:sz w:val="24"/>
          <w:szCs w:val="24"/>
        </w:rPr>
        <w:t>中。将烧杯或培养皿放入真空干燥器中，并放置盛有</w:t>
      </w:r>
      <w:r>
        <w:rPr>
          <w:rFonts w:asciiTheme="minorEastAsia" w:eastAsiaTheme="minorEastAsia" w:hAnsiTheme="minorEastAsia" w:cstheme="minorEastAsia" w:hint="eastAsia"/>
          <w:sz w:val="24"/>
          <w:szCs w:val="24"/>
          <w:lang w:val="en-US" w:bidi="en-US"/>
        </w:rPr>
        <w:t>25mL</w:t>
      </w:r>
      <w:r>
        <w:rPr>
          <w:rFonts w:asciiTheme="minorEastAsia" w:eastAsiaTheme="minorEastAsia" w:hAnsiTheme="minorEastAsia" w:cstheme="minorEastAsia" w:hint="eastAsia"/>
          <w:sz w:val="24"/>
          <w:szCs w:val="24"/>
        </w:rPr>
        <w:t>去乙醇氯仿</w:t>
      </w:r>
      <w:r>
        <w:rPr>
          <w:rFonts w:asciiTheme="minorEastAsia" w:eastAsiaTheme="minorEastAsia" w:hAnsiTheme="minorEastAsia" w:cstheme="minorEastAsia" w:hint="eastAsia"/>
          <w:sz w:val="24"/>
          <w:szCs w:val="24"/>
          <w:lang w:val="en-US" w:bidi="en-US"/>
        </w:rPr>
        <w:t>［1.5.2</w:t>
      </w:r>
      <w:r>
        <w:rPr>
          <w:rFonts w:asciiTheme="minorEastAsia" w:eastAsiaTheme="minorEastAsia" w:hAnsiTheme="minorEastAsia" w:cstheme="minorEastAsia" w:hint="eastAsia"/>
          <w:sz w:val="24"/>
          <w:szCs w:val="24"/>
        </w:rPr>
        <w:t>节(2)</w:t>
      </w:r>
      <w:r>
        <w:rPr>
          <w:rFonts w:asciiTheme="minorEastAsia" w:eastAsiaTheme="minorEastAsia" w:hAnsiTheme="minorEastAsia" w:cstheme="minorEastAsia" w:hint="eastAsia"/>
          <w:sz w:val="24"/>
          <w:szCs w:val="24"/>
          <w:lang w:val="en-US" w:bidi="en-US"/>
        </w:rPr>
        <w:t>］</w:t>
      </w:r>
      <w:r>
        <w:rPr>
          <w:rFonts w:asciiTheme="minorEastAsia" w:eastAsiaTheme="minorEastAsia" w:hAnsiTheme="minorEastAsia" w:cstheme="minorEastAsia" w:hint="eastAsia"/>
          <w:sz w:val="24"/>
          <w:szCs w:val="24"/>
        </w:rPr>
        <w:t>的烧杯1只，烧杯内放入少量防爆沸的颗粒</w:t>
      </w:r>
      <w:r>
        <w:rPr>
          <w:rFonts w:asciiTheme="minorEastAsia" w:eastAsiaTheme="minorEastAsia" w:hAnsiTheme="minorEastAsia" w:cstheme="minorEastAsia" w:hint="eastAsia"/>
          <w:sz w:val="24"/>
          <w:szCs w:val="24"/>
          <w:lang w:val="en-US" w:bidi="en-US"/>
        </w:rPr>
        <w:t>［1.6</w:t>
      </w:r>
      <w:r>
        <w:rPr>
          <w:rFonts w:asciiTheme="minorEastAsia" w:eastAsiaTheme="minorEastAsia" w:hAnsiTheme="minorEastAsia" w:cstheme="minorEastAsia" w:hint="eastAsia"/>
          <w:sz w:val="24"/>
          <w:szCs w:val="24"/>
        </w:rPr>
        <w:t>节(10)</w:t>
      </w:r>
      <w:r>
        <w:rPr>
          <w:rFonts w:asciiTheme="minorEastAsia" w:eastAsiaTheme="minorEastAsia" w:hAnsiTheme="minorEastAsia" w:cstheme="minorEastAsia" w:hint="eastAsia"/>
          <w:sz w:val="24"/>
          <w:szCs w:val="24"/>
          <w:lang w:val="en-US" w:bidi="en-US"/>
        </w:rPr>
        <w:t>］，</w:t>
      </w:r>
      <w:r>
        <w:rPr>
          <w:rFonts w:asciiTheme="minorEastAsia" w:eastAsiaTheme="minorEastAsia" w:hAnsiTheme="minorEastAsia" w:cstheme="minorEastAsia" w:hint="eastAsia"/>
          <w:sz w:val="24"/>
          <w:szCs w:val="24"/>
        </w:rPr>
        <w:t>同时放 入一小烧杯碱石灰溶液。抽真空使氯仿剧烈沸腾约2m</w:t>
      </w:r>
      <w:r>
        <w:rPr>
          <w:rFonts w:asciiTheme="minorEastAsia" w:eastAsiaTheme="minorEastAsia" w:hAnsiTheme="minorEastAsia" w:cstheme="minorEastAsia" w:hint="eastAsia"/>
          <w:sz w:val="24"/>
          <w:szCs w:val="24"/>
          <w:lang w:val="en-US" w:bidi="en-US"/>
        </w:rPr>
        <w:t>in。</w:t>
      </w:r>
      <w:r>
        <w:rPr>
          <w:rFonts w:asciiTheme="minorEastAsia" w:eastAsiaTheme="minorEastAsia" w:hAnsiTheme="minorEastAsia" w:cstheme="minorEastAsia" w:hint="eastAsia"/>
          <w:sz w:val="24"/>
          <w:szCs w:val="24"/>
        </w:rPr>
        <w:t>关闭干燥器抽真空阀门，将其在(25</w:t>
      </w:r>
      <w:r>
        <w:rPr>
          <w:rFonts w:asciiTheme="minorEastAsia" w:eastAsiaTheme="minorEastAsia" w:hAnsiTheme="minorEastAsia" w:cstheme="minorEastAsia" w:hint="eastAsia"/>
          <w:sz w:val="24"/>
          <w:szCs w:val="24"/>
          <w:lang w:val="en-US"/>
        </w:rPr>
        <w:t>±</w:t>
      </w:r>
      <w:r>
        <w:rPr>
          <w:rFonts w:asciiTheme="minorEastAsia" w:eastAsiaTheme="minorEastAsia" w:hAnsiTheme="minorEastAsia" w:cstheme="minorEastAsia" w:hint="eastAsia"/>
          <w:sz w:val="24"/>
          <w:szCs w:val="24"/>
        </w:rPr>
        <w:t>2)</w:t>
      </w:r>
      <w:r>
        <w:rPr>
          <w:rFonts w:asciiTheme="minorEastAsia" w:eastAsiaTheme="minorEastAsia" w:hAnsiTheme="minorEastAsia" w:cstheme="minorEastAsia" w:hint="eastAsia"/>
          <w:sz w:val="24"/>
          <w:szCs w:val="24"/>
          <w:lang w:val="en-US"/>
        </w:rPr>
        <w:t>℃</w:t>
      </w:r>
      <w:r>
        <w:rPr>
          <w:rFonts w:asciiTheme="minorEastAsia" w:eastAsiaTheme="minorEastAsia" w:hAnsiTheme="minorEastAsia" w:cstheme="minorEastAsia" w:hint="eastAsia"/>
          <w:sz w:val="24"/>
          <w:szCs w:val="24"/>
        </w:rPr>
        <w:t>暗室培养22</w:t>
      </w:r>
      <w:r>
        <w:rPr>
          <w:rFonts w:asciiTheme="minorEastAsia" w:eastAsiaTheme="minorEastAsia" w:hAnsiTheme="minorEastAsia" w:cstheme="minorEastAsia" w:hint="eastAsia"/>
          <w:sz w:val="24"/>
          <w:szCs w:val="24"/>
          <w:lang w:val="en-US"/>
        </w:rPr>
        <w:t>～</w:t>
      </w:r>
      <w:r>
        <w:rPr>
          <w:rFonts w:asciiTheme="minorEastAsia" w:eastAsiaTheme="minorEastAsia" w:hAnsiTheme="minorEastAsia" w:cstheme="minorEastAsia" w:hint="eastAsia"/>
          <w:sz w:val="24"/>
          <w:szCs w:val="24"/>
        </w:rPr>
        <w:t>24</w:t>
      </w:r>
      <w:r>
        <w:rPr>
          <w:rFonts w:asciiTheme="minorEastAsia" w:eastAsiaTheme="minorEastAsia" w:hAnsiTheme="minorEastAsia" w:cstheme="minorEastAsia" w:hint="eastAsia"/>
          <w:sz w:val="24"/>
          <w:szCs w:val="24"/>
          <w:lang w:val="en-US" w:bidi="en-US"/>
        </w:rPr>
        <w:t>h。</w:t>
      </w:r>
    </w:p>
    <w:p w14:paraId="7265C8BD" w14:textId="77777777" w:rsidR="002F0176" w:rsidRDefault="00000000">
      <w:pPr>
        <w:pStyle w:val="12"/>
        <w:spacing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如果没有足够的土壤，使用较小的样品规模提供土壤与提取剂的比例保持不变(土水比为1：4, 质量体积比)。为获得最大的提取物质，土壤有机质含量超过20%时(有机质含量的测定见</w:t>
      </w:r>
      <w:r>
        <w:rPr>
          <w:rFonts w:asciiTheme="minorEastAsia" w:eastAsiaTheme="minorEastAsia" w:hAnsiTheme="minorEastAsia" w:cstheme="minorEastAsia" w:hint="eastAsia"/>
          <w:sz w:val="24"/>
          <w:szCs w:val="24"/>
          <w:lang w:val="en-US" w:bidi="en-US"/>
        </w:rPr>
        <w:t xml:space="preserve">ISO </w:t>
      </w:r>
      <w:r>
        <w:rPr>
          <w:rFonts w:asciiTheme="minorEastAsia" w:eastAsiaTheme="minorEastAsia" w:hAnsiTheme="minorEastAsia" w:cstheme="minorEastAsia" w:hint="eastAsia"/>
          <w:sz w:val="24"/>
          <w:szCs w:val="24"/>
        </w:rPr>
        <w:t>10694)增加土壤与提取液的比例(当土壤有机质含量超过95%时，最大比例是1 ：30,例如土壤的 枯枝落叶层) 。记录使用土壤的质量。</w:t>
      </w:r>
    </w:p>
    <w:p w14:paraId="45D2E91B" w14:textId="77777777" w:rsidR="002F0176" w:rsidRDefault="00000000">
      <w:pPr>
        <w:pStyle w:val="12"/>
        <w:spacing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lang w:val="en-US"/>
        </w:rPr>
        <w:t>熏</w:t>
      </w:r>
      <w:r>
        <w:rPr>
          <w:rFonts w:asciiTheme="minorEastAsia" w:eastAsiaTheme="minorEastAsia" w:hAnsiTheme="minorEastAsia" w:cstheme="minorEastAsia" w:hint="eastAsia"/>
          <w:sz w:val="24"/>
          <w:szCs w:val="24"/>
        </w:rPr>
        <w:t>蒸结束后，从干燥器中取出含氯仿的烧杯和滤纸。干燥器反复抽真空 (6次，每次2m</w:t>
      </w:r>
      <w:r>
        <w:rPr>
          <w:rFonts w:asciiTheme="minorEastAsia" w:eastAsiaTheme="minorEastAsia" w:hAnsiTheme="minorEastAsia" w:cstheme="minorEastAsia" w:hint="eastAsia"/>
          <w:sz w:val="24"/>
          <w:szCs w:val="24"/>
          <w:lang w:val="en-US" w:bidi="en-US"/>
        </w:rPr>
        <w:t>in)</w:t>
      </w:r>
      <w:r>
        <w:rPr>
          <w:rFonts w:asciiTheme="minorEastAsia" w:eastAsiaTheme="minorEastAsia" w:hAnsiTheme="minorEastAsia" w:cstheme="minorEastAsia" w:hint="eastAsia"/>
          <w:sz w:val="24"/>
          <w:szCs w:val="24"/>
        </w:rPr>
        <w:t>直到土壤无氯仿味为止。熏蒸好的土壤以备提取用。</w:t>
      </w:r>
    </w:p>
    <w:p w14:paraId="474580C2" w14:textId="77777777" w:rsidR="002F0176" w:rsidRDefault="00000000">
      <w:pPr>
        <w:pStyle w:val="12"/>
        <w:spacing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另称取不熏蒸土样</w:t>
      </w:r>
      <w:r>
        <w:rPr>
          <w:rFonts w:asciiTheme="minorEastAsia" w:eastAsiaTheme="minorEastAsia" w:hAnsiTheme="minorEastAsia" w:cstheme="minorEastAsia" w:hint="eastAsia"/>
          <w:sz w:val="24"/>
          <w:szCs w:val="24"/>
          <w:lang w:val="en-US" w:bidi="en-US"/>
        </w:rPr>
        <w:t>(50.0g</w:t>
      </w:r>
      <w:r>
        <w:rPr>
          <w:rFonts w:asciiTheme="minorEastAsia" w:eastAsiaTheme="minorEastAsia" w:hAnsiTheme="minorEastAsia" w:cstheme="minorEastAsia" w:hint="eastAsia"/>
          <w:sz w:val="24"/>
          <w:szCs w:val="24"/>
        </w:rPr>
        <w:t>烘干基的新鲜)3份，置于塑料瓶作为对照土样。立即用</w:t>
      </w:r>
      <w:r>
        <w:rPr>
          <w:rFonts w:asciiTheme="minorEastAsia" w:eastAsiaTheme="minorEastAsia" w:hAnsiTheme="minorEastAsia" w:cstheme="minorEastAsia" w:hint="eastAsia"/>
          <w:sz w:val="24"/>
          <w:szCs w:val="24"/>
          <w:lang w:val="en-US" w:bidi="en-US"/>
        </w:rPr>
        <w:t>200mL</w:t>
      </w:r>
      <w:r>
        <w:rPr>
          <w:rFonts w:asciiTheme="minorEastAsia" w:eastAsiaTheme="minorEastAsia" w:hAnsiTheme="minorEastAsia" w:cstheme="minorEastAsia" w:hint="eastAsia"/>
          <w:sz w:val="24"/>
          <w:szCs w:val="24"/>
        </w:rPr>
        <w:t>的</w:t>
      </w:r>
      <w:r>
        <w:rPr>
          <w:rFonts w:asciiTheme="minorEastAsia" w:eastAsiaTheme="minorEastAsia" w:hAnsiTheme="minorEastAsia" w:cstheme="minorEastAsia" w:hint="eastAsia"/>
          <w:sz w:val="24"/>
          <w:szCs w:val="24"/>
          <w:lang w:val="en-US" w:bidi="en-US"/>
        </w:rPr>
        <w:t>K</w:t>
      </w:r>
      <w:r>
        <w:rPr>
          <w:rFonts w:asciiTheme="minorEastAsia" w:eastAsiaTheme="minorEastAsia" w:hAnsiTheme="minorEastAsia" w:cstheme="minorEastAsia" w:hint="eastAsia"/>
          <w:sz w:val="24"/>
          <w:szCs w:val="24"/>
          <w:vertAlign w:val="subscript"/>
          <w:lang w:val="en-US" w:bidi="en-US"/>
        </w:rPr>
        <w:t>2</w:t>
      </w:r>
      <w:r>
        <w:rPr>
          <w:rFonts w:asciiTheme="minorEastAsia" w:eastAsiaTheme="minorEastAsia" w:hAnsiTheme="minorEastAsia" w:cstheme="minorEastAsia" w:hint="eastAsia"/>
          <w:sz w:val="24"/>
          <w:szCs w:val="24"/>
          <w:lang w:val="en-US" w:bidi="en-US"/>
        </w:rPr>
        <w:t>SO</w:t>
      </w:r>
      <w:r>
        <w:rPr>
          <w:rFonts w:asciiTheme="minorEastAsia" w:eastAsiaTheme="minorEastAsia" w:hAnsiTheme="minorEastAsia" w:cstheme="minorEastAsia" w:hint="eastAsia"/>
          <w:sz w:val="24"/>
          <w:szCs w:val="24"/>
          <w:vertAlign w:val="subscript"/>
          <w:lang w:val="en-US" w:bidi="en-US"/>
        </w:rPr>
        <w:t>4</w:t>
      </w:r>
      <w:r>
        <w:rPr>
          <w:rFonts w:asciiTheme="minorEastAsia" w:eastAsiaTheme="minorEastAsia" w:hAnsiTheme="minorEastAsia" w:cstheme="minorEastAsia" w:hint="eastAsia"/>
          <w:sz w:val="24"/>
          <w:szCs w:val="24"/>
          <w:lang w:val="en-US" w:bidi="en-US"/>
        </w:rPr>
        <w:t>［1.5.2</w:t>
      </w:r>
      <w:r>
        <w:rPr>
          <w:rFonts w:asciiTheme="minorEastAsia" w:eastAsiaTheme="minorEastAsia" w:hAnsiTheme="minorEastAsia" w:cstheme="minorEastAsia" w:hint="eastAsia"/>
          <w:sz w:val="24"/>
          <w:szCs w:val="24"/>
        </w:rPr>
        <w:t>节(3)</w:t>
      </w:r>
      <w:r>
        <w:rPr>
          <w:rFonts w:asciiTheme="minorEastAsia" w:eastAsiaTheme="minorEastAsia" w:hAnsiTheme="minorEastAsia" w:cstheme="minorEastAsia" w:hint="eastAsia"/>
          <w:sz w:val="24"/>
          <w:szCs w:val="24"/>
          <w:lang w:val="en-US" w:bidi="en-US"/>
        </w:rPr>
        <w:t>］</w:t>
      </w:r>
      <w:r>
        <w:rPr>
          <w:rFonts w:asciiTheme="minorEastAsia" w:eastAsiaTheme="minorEastAsia" w:hAnsiTheme="minorEastAsia" w:cstheme="minorEastAsia" w:hint="eastAsia"/>
          <w:sz w:val="24"/>
          <w:szCs w:val="24"/>
        </w:rPr>
        <w:t>进行提取。</w:t>
      </w:r>
    </w:p>
    <w:p w14:paraId="5069650C" w14:textId="77777777" w:rsidR="002F0176" w:rsidRDefault="00000000">
      <w:pPr>
        <w:pStyle w:val="32"/>
        <w:spacing w:after="0" w:line="360" w:lineRule="auto"/>
        <w:rPr>
          <w:rFonts w:asciiTheme="majorEastAsia" w:eastAsiaTheme="majorEastAsia" w:hAnsiTheme="majorEastAsia" w:cstheme="majorEastAsia"/>
          <w:b/>
          <w:bCs/>
          <w:sz w:val="24"/>
          <w:szCs w:val="24"/>
          <w:lang w:eastAsia="zh-CN"/>
        </w:rPr>
      </w:pPr>
      <w:r>
        <w:rPr>
          <w:rFonts w:asciiTheme="majorEastAsia" w:eastAsiaTheme="majorEastAsia" w:hAnsiTheme="majorEastAsia" w:cstheme="majorEastAsia" w:hint="eastAsia"/>
          <w:b/>
          <w:bCs/>
          <w:sz w:val="24"/>
          <w:szCs w:val="24"/>
          <w:lang w:eastAsia="zh-CN"/>
        </w:rPr>
        <w:t>1.7.</w:t>
      </w:r>
      <w:r>
        <w:rPr>
          <w:rFonts w:asciiTheme="majorEastAsia" w:eastAsiaTheme="majorEastAsia" w:hAnsiTheme="majorEastAsia" w:cstheme="majorEastAsia" w:hint="eastAsia"/>
          <w:b/>
          <w:bCs/>
          <w:sz w:val="24"/>
          <w:szCs w:val="24"/>
          <w:lang w:val="zh-CN" w:eastAsia="zh-CN" w:bidi="zh-CN"/>
        </w:rPr>
        <w:t>2提取</w:t>
      </w:r>
    </w:p>
    <w:p w14:paraId="76565DA4" w14:textId="77777777" w:rsidR="002F0176" w:rsidRDefault="00000000">
      <w:pPr>
        <w:pStyle w:val="24"/>
        <w:spacing w:line="360" w:lineRule="auto"/>
        <w:jc w:val="both"/>
        <w:rPr>
          <w:rFonts w:asciiTheme="minorEastAsia" w:eastAsiaTheme="minorEastAsia" w:hAnsiTheme="minorEastAsia" w:cstheme="minorEastAsia"/>
          <w:sz w:val="24"/>
          <w:szCs w:val="24"/>
          <w:lang w:eastAsia="zh-CN"/>
        </w:rPr>
      </w:pPr>
      <w:r>
        <w:rPr>
          <w:rFonts w:asciiTheme="minorEastAsia" w:eastAsiaTheme="minorEastAsia" w:hAnsiTheme="minorEastAsia" w:cstheme="minorEastAsia" w:hint="eastAsia"/>
          <w:sz w:val="24"/>
          <w:szCs w:val="24"/>
          <w:lang w:val="zh-CN" w:eastAsia="zh-CN" w:bidi="zh-CN"/>
        </w:rPr>
        <w:t>为提取有机碳，将熏蒸土样无损地转移到聚乙烯塑料瓶</w:t>
      </w:r>
      <w:r>
        <w:rPr>
          <w:rFonts w:asciiTheme="minorEastAsia" w:eastAsiaTheme="minorEastAsia" w:hAnsiTheme="minorEastAsia" w:cstheme="minorEastAsia" w:hint="eastAsia"/>
          <w:sz w:val="24"/>
          <w:szCs w:val="24"/>
          <w:lang w:eastAsia="zh-CN"/>
        </w:rPr>
        <w:t>(6.6)</w:t>
      </w:r>
      <w:r>
        <w:rPr>
          <w:rFonts w:asciiTheme="minorEastAsia" w:eastAsiaTheme="minorEastAsia" w:hAnsiTheme="minorEastAsia" w:cstheme="minorEastAsia" w:hint="eastAsia"/>
          <w:sz w:val="24"/>
          <w:szCs w:val="24"/>
          <w:lang w:val="zh-CN" w:eastAsia="zh-CN" w:bidi="zh-CN"/>
        </w:rPr>
        <w:t>中，加入200m</w:t>
      </w:r>
      <w:r>
        <w:rPr>
          <w:rFonts w:asciiTheme="minorEastAsia" w:eastAsiaTheme="minorEastAsia" w:hAnsiTheme="minorEastAsia" w:cstheme="minorEastAsia" w:hint="eastAsia"/>
          <w:sz w:val="24"/>
          <w:szCs w:val="24"/>
          <w:lang w:eastAsia="zh-CN"/>
        </w:rPr>
        <w:t>L K</w:t>
      </w:r>
      <w:r>
        <w:rPr>
          <w:rFonts w:asciiTheme="minorEastAsia" w:eastAsiaTheme="minorEastAsia" w:hAnsiTheme="minorEastAsia" w:cstheme="minorEastAsia" w:hint="eastAsia"/>
          <w:sz w:val="24"/>
          <w:szCs w:val="24"/>
          <w:vertAlign w:val="subscript"/>
          <w:lang w:eastAsia="zh-CN"/>
        </w:rPr>
        <w:t>2</w:t>
      </w:r>
      <w:r>
        <w:rPr>
          <w:rFonts w:asciiTheme="minorEastAsia" w:eastAsiaTheme="minorEastAsia" w:hAnsiTheme="minorEastAsia" w:cstheme="minorEastAsia" w:hint="eastAsia"/>
          <w:sz w:val="24"/>
          <w:szCs w:val="24"/>
          <w:lang w:eastAsia="zh-CN"/>
        </w:rPr>
        <w:t>SO</w:t>
      </w:r>
      <w:r>
        <w:rPr>
          <w:rFonts w:asciiTheme="minorEastAsia" w:eastAsiaTheme="minorEastAsia" w:hAnsiTheme="minorEastAsia" w:cstheme="minorEastAsia" w:hint="eastAsia"/>
          <w:sz w:val="24"/>
          <w:szCs w:val="24"/>
          <w:vertAlign w:val="subscript"/>
          <w:lang w:eastAsia="zh-CN"/>
        </w:rPr>
        <w:t>4</w:t>
      </w:r>
      <w:r>
        <w:rPr>
          <w:rFonts w:asciiTheme="minorEastAsia" w:eastAsiaTheme="minorEastAsia" w:hAnsiTheme="minorEastAsia" w:cstheme="minorEastAsia" w:hint="eastAsia"/>
          <w:sz w:val="24"/>
          <w:szCs w:val="24"/>
          <w:lang w:eastAsia="zh-CN"/>
        </w:rPr>
        <w:t xml:space="preserve"> </w:t>
      </w:r>
      <w:r>
        <w:rPr>
          <w:rFonts w:asciiTheme="minorEastAsia" w:eastAsiaTheme="minorEastAsia" w:hAnsiTheme="minorEastAsia" w:cstheme="minorEastAsia" w:hint="eastAsia"/>
          <w:sz w:val="24"/>
          <w:szCs w:val="24"/>
          <w:lang w:eastAsia="zh-CN"/>
        </w:rPr>
        <w:lastRenderedPageBreak/>
        <w:t xml:space="preserve">［1.5.2 </w:t>
      </w:r>
      <w:r>
        <w:rPr>
          <w:rFonts w:asciiTheme="minorEastAsia" w:eastAsiaTheme="minorEastAsia" w:hAnsiTheme="minorEastAsia" w:cstheme="minorEastAsia" w:hint="eastAsia"/>
          <w:sz w:val="24"/>
          <w:szCs w:val="24"/>
          <w:lang w:val="zh-CN" w:eastAsia="zh-CN" w:bidi="zh-CN"/>
        </w:rPr>
        <w:t>节(3)</w:t>
      </w:r>
      <w:r>
        <w:rPr>
          <w:rFonts w:asciiTheme="minorEastAsia" w:eastAsiaTheme="minorEastAsia" w:hAnsiTheme="minorEastAsia" w:cstheme="minorEastAsia" w:hint="eastAsia"/>
          <w:sz w:val="24"/>
          <w:szCs w:val="24"/>
          <w:lang w:eastAsia="zh-CN"/>
        </w:rPr>
        <w:t>］,</w:t>
      </w:r>
      <w:r>
        <w:rPr>
          <w:rFonts w:asciiTheme="minorEastAsia" w:eastAsiaTheme="minorEastAsia" w:hAnsiTheme="minorEastAsia" w:cstheme="minorEastAsia" w:hint="eastAsia"/>
          <w:sz w:val="24"/>
          <w:szCs w:val="24"/>
          <w:lang w:val="zh-CN" w:eastAsia="zh-CN" w:bidi="zh-CN"/>
        </w:rPr>
        <w:t>用水平振荡器</w:t>
      </w:r>
      <w:r>
        <w:rPr>
          <w:rFonts w:asciiTheme="minorEastAsia" w:eastAsiaTheme="minorEastAsia" w:hAnsiTheme="minorEastAsia" w:cstheme="minorEastAsia" w:hint="eastAsia"/>
          <w:sz w:val="24"/>
          <w:szCs w:val="24"/>
          <w:lang w:eastAsia="zh-CN"/>
        </w:rPr>
        <w:t>［1.6</w:t>
      </w:r>
      <w:r>
        <w:rPr>
          <w:rFonts w:asciiTheme="minorEastAsia" w:eastAsiaTheme="minorEastAsia" w:hAnsiTheme="minorEastAsia" w:cstheme="minorEastAsia" w:hint="eastAsia"/>
          <w:sz w:val="24"/>
          <w:szCs w:val="24"/>
          <w:lang w:val="zh-CN" w:eastAsia="zh-CN" w:bidi="zh-CN"/>
        </w:rPr>
        <w:t>节(8)</w:t>
      </w:r>
      <w:r>
        <w:rPr>
          <w:rFonts w:asciiTheme="minorEastAsia" w:eastAsiaTheme="minorEastAsia" w:hAnsiTheme="minorEastAsia" w:cstheme="minorEastAsia" w:hint="eastAsia"/>
          <w:sz w:val="24"/>
          <w:szCs w:val="24"/>
          <w:lang w:eastAsia="zh-CN"/>
        </w:rPr>
        <w:t>］</w:t>
      </w:r>
      <w:r>
        <w:rPr>
          <w:rFonts w:asciiTheme="minorEastAsia" w:eastAsiaTheme="minorEastAsia" w:hAnsiTheme="minorEastAsia" w:cstheme="minorEastAsia" w:hint="eastAsia"/>
          <w:sz w:val="24"/>
          <w:szCs w:val="24"/>
          <w:lang w:val="zh-CN" w:eastAsia="zh-CN" w:bidi="zh-CN"/>
        </w:rPr>
        <w:t>振荡30m</w:t>
      </w:r>
      <w:r>
        <w:rPr>
          <w:rFonts w:asciiTheme="minorEastAsia" w:eastAsiaTheme="minorEastAsia" w:hAnsiTheme="minorEastAsia" w:cstheme="minorEastAsia" w:hint="eastAsia"/>
          <w:sz w:val="24"/>
          <w:szCs w:val="24"/>
          <w:lang w:eastAsia="zh-CN"/>
        </w:rPr>
        <w:t xml:space="preserve">in </w:t>
      </w:r>
      <w:r>
        <w:rPr>
          <w:rFonts w:asciiTheme="minorEastAsia" w:eastAsiaTheme="minorEastAsia" w:hAnsiTheme="minorEastAsia" w:cstheme="minorEastAsia" w:hint="eastAsia"/>
          <w:sz w:val="24"/>
          <w:szCs w:val="24"/>
          <w:lang w:val="zh-CN" w:eastAsia="zh-CN" w:bidi="zh-CN"/>
        </w:rPr>
        <w:t>(200</w:t>
      </w:r>
      <w:r>
        <w:rPr>
          <w:rFonts w:asciiTheme="minorEastAsia" w:eastAsiaTheme="minorEastAsia" w:hAnsiTheme="minorEastAsia" w:cstheme="minorEastAsia" w:hint="eastAsia"/>
          <w:sz w:val="24"/>
          <w:szCs w:val="24"/>
          <w:lang w:eastAsia="zh-CN"/>
        </w:rPr>
        <w:t>r/min),</w:t>
      </w:r>
      <w:r>
        <w:rPr>
          <w:rFonts w:asciiTheme="minorEastAsia" w:eastAsiaTheme="minorEastAsia" w:hAnsiTheme="minorEastAsia" w:cstheme="minorEastAsia" w:hint="eastAsia"/>
          <w:sz w:val="24"/>
          <w:szCs w:val="24"/>
          <w:lang w:val="zh-CN" w:eastAsia="zh-CN" w:bidi="zh-CN"/>
        </w:rPr>
        <w:t>或用立式振荡器振荡45m</w:t>
      </w:r>
      <w:r>
        <w:rPr>
          <w:rFonts w:asciiTheme="minorEastAsia" w:eastAsiaTheme="minorEastAsia" w:hAnsiTheme="minorEastAsia" w:cstheme="minorEastAsia" w:hint="eastAsia"/>
          <w:sz w:val="24"/>
          <w:szCs w:val="24"/>
          <w:lang w:eastAsia="zh-CN"/>
        </w:rPr>
        <w:t>in (60r/min),</w:t>
      </w:r>
      <w:r>
        <w:rPr>
          <w:rFonts w:asciiTheme="minorEastAsia" w:eastAsiaTheme="minorEastAsia" w:hAnsiTheme="minorEastAsia" w:cstheme="minorEastAsia" w:hint="eastAsia"/>
          <w:sz w:val="24"/>
          <w:szCs w:val="24"/>
          <w:lang w:val="zh-CN" w:eastAsia="zh-CN" w:bidi="zh-CN"/>
        </w:rPr>
        <w:t>提取液用滤纸</w:t>
      </w:r>
      <w:r>
        <w:rPr>
          <w:rFonts w:asciiTheme="minorEastAsia" w:eastAsiaTheme="minorEastAsia" w:hAnsiTheme="minorEastAsia" w:cstheme="minorEastAsia" w:hint="eastAsia"/>
          <w:sz w:val="24"/>
          <w:szCs w:val="24"/>
          <w:lang w:eastAsia="zh-CN"/>
        </w:rPr>
        <w:t>［1.6</w:t>
      </w:r>
      <w:r>
        <w:rPr>
          <w:rFonts w:asciiTheme="minorEastAsia" w:eastAsiaTheme="minorEastAsia" w:hAnsiTheme="minorEastAsia" w:cstheme="minorEastAsia" w:hint="eastAsia"/>
          <w:sz w:val="24"/>
          <w:szCs w:val="24"/>
          <w:lang w:val="zh-CN" w:eastAsia="zh-CN" w:bidi="zh-CN"/>
        </w:rPr>
        <w:t>节(3)</w:t>
      </w:r>
      <w:r>
        <w:rPr>
          <w:rFonts w:asciiTheme="minorEastAsia" w:eastAsiaTheme="minorEastAsia" w:hAnsiTheme="minorEastAsia" w:cstheme="minorEastAsia" w:hint="eastAsia"/>
          <w:sz w:val="24"/>
          <w:szCs w:val="24"/>
          <w:lang w:eastAsia="zh-CN"/>
        </w:rPr>
        <w:t>］</w:t>
      </w:r>
      <w:r>
        <w:rPr>
          <w:rFonts w:asciiTheme="minorEastAsia" w:eastAsiaTheme="minorEastAsia" w:hAnsiTheme="minorEastAsia" w:cstheme="minorEastAsia" w:hint="eastAsia"/>
          <w:sz w:val="24"/>
          <w:szCs w:val="24"/>
          <w:lang w:val="zh-CN" w:eastAsia="zh-CN" w:bidi="zh-CN"/>
        </w:rPr>
        <w:t>过滤到塑料瓶中。未熏蒸的对照土壤用同样的方法提取 和过滤。</w:t>
      </w:r>
    </w:p>
    <w:p w14:paraId="6A534613" w14:textId="77777777" w:rsidR="002F0176" w:rsidRDefault="00000000">
      <w:pPr>
        <w:pStyle w:val="12"/>
        <w:spacing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若未即时分析，将熏蒸和未熏蒸的土样在-</w:t>
      </w:r>
      <w:r>
        <w:rPr>
          <w:rFonts w:asciiTheme="minorEastAsia" w:eastAsiaTheme="minorEastAsia" w:hAnsiTheme="minorEastAsia" w:cstheme="minorEastAsia" w:hint="eastAsia"/>
          <w:sz w:val="24"/>
          <w:szCs w:val="24"/>
          <w:lang w:val="en-US" w:bidi="en-US"/>
        </w:rPr>
        <w:t>20℃</w:t>
      </w:r>
      <w:r>
        <w:rPr>
          <w:rFonts w:asciiTheme="minorEastAsia" w:eastAsiaTheme="minorEastAsia" w:hAnsiTheme="minorEastAsia" w:cstheme="minorEastAsia" w:hint="eastAsia"/>
          <w:sz w:val="24"/>
          <w:szCs w:val="24"/>
        </w:rPr>
        <w:t>到</w:t>
      </w:r>
      <w:r>
        <w:rPr>
          <w:rFonts w:asciiTheme="minorEastAsia" w:eastAsiaTheme="minorEastAsia" w:hAnsiTheme="minorEastAsia" w:cstheme="minorEastAsia" w:hint="eastAsia"/>
          <w:sz w:val="24"/>
          <w:szCs w:val="24"/>
          <w:lang w:val="en-US" w:bidi="en-US"/>
        </w:rPr>
        <w:t>-15℃</w:t>
      </w:r>
      <w:r>
        <w:rPr>
          <w:rFonts w:asciiTheme="minorEastAsia" w:eastAsiaTheme="minorEastAsia" w:hAnsiTheme="minorEastAsia" w:cstheme="minorEastAsia" w:hint="eastAsia"/>
          <w:sz w:val="24"/>
          <w:szCs w:val="24"/>
        </w:rPr>
        <w:t>的冰箱中保存。取样分析前在室温下解冻并充分摇匀。</w:t>
      </w:r>
    </w:p>
    <w:p w14:paraId="17B43D84" w14:textId="77777777" w:rsidR="002F0176" w:rsidRDefault="00000000">
      <w:pPr>
        <w:pStyle w:val="12"/>
        <w:spacing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土壤提取液特别是低温下保存的土壤提取液，解冻后会出现一些白色沉淀</w:t>
      </w:r>
      <w:r>
        <w:rPr>
          <w:rFonts w:asciiTheme="minorEastAsia" w:eastAsiaTheme="minorEastAsia" w:hAnsiTheme="minorEastAsia" w:cstheme="minorEastAsia" w:hint="eastAsia"/>
          <w:sz w:val="24"/>
          <w:szCs w:val="24"/>
          <w:lang w:val="en-US" w:bidi="en-US"/>
        </w:rPr>
        <w:t>(CaSO</w:t>
      </w:r>
      <w:r>
        <w:rPr>
          <w:rFonts w:asciiTheme="minorEastAsia" w:eastAsiaTheme="minorEastAsia" w:hAnsiTheme="minorEastAsia" w:cstheme="minorEastAsia" w:hint="eastAsia"/>
          <w:sz w:val="24"/>
          <w:szCs w:val="24"/>
          <w:vertAlign w:val="subscript"/>
          <w:lang w:val="en-US" w:bidi="en-US"/>
        </w:rPr>
        <w:t>4</w:t>
      </w:r>
      <w:r>
        <w:rPr>
          <w:rFonts w:asciiTheme="minorEastAsia" w:eastAsiaTheme="minorEastAsia" w:hAnsiTheme="minorEastAsia" w:cstheme="minorEastAsia" w:hint="eastAsia"/>
          <w:sz w:val="24"/>
          <w:szCs w:val="24"/>
        </w:rPr>
        <w:t>结晶)，对有机碳测定没有影响，不必除去，但取样前应充分摇匀。</w:t>
      </w:r>
    </w:p>
    <w:p w14:paraId="78A8B908" w14:textId="77777777" w:rsidR="002F0176" w:rsidRDefault="00000000">
      <w:pPr>
        <w:pStyle w:val="12"/>
        <w:spacing w:after="200"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幼嫩活根的细胞膜也会影响氯仿熏蒸的效果。若土壤中含有大量活根，取湿土(相当于</w:t>
      </w:r>
      <w:r>
        <w:rPr>
          <w:rFonts w:asciiTheme="minorEastAsia" w:eastAsiaTheme="minorEastAsia" w:hAnsiTheme="minorEastAsia" w:cstheme="minorEastAsia" w:hint="eastAsia"/>
          <w:sz w:val="24"/>
          <w:szCs w:val="24"/>
          <w:lang w:val="en-US" w:bidi="en-US"/>
        </w:rPr>
        <w:t xml:space="preserve">25～50g </w:t>
      </w:r>
      <w:r>
        <w:rPr>
          <w:rFonts w:asciiTheme="minorEastAsia" w:eastAsiaTheme="minorEastAsia" w:hAnsiTheme="minorEastAsia" w:cstheme="minorEastAsia" w:hint="eastAsia"/>
          <w:sz w:val="24"/>
          <w:szCs w:val="24"/>
        </w:rPr>
        <w:t>干土)到</w:t>
      </w:r>
      <w:r>
        <w:rPr>
          <w:rFonts w:asciiTheme="minorEastAsia" w:eastAsiaTheme="minorEastAsia" w:hAnsiTheme="minorEastAsia" w:cstheme="minorEastAsia" w:hint="eastAsia"/>
          <w:sz w:val="24"/>
          <w:szCs w:val="24"/>
          <w:lang w:val="en-US" w:bidi="en-US"/>
        </w:rPr>
        <w:t>250mL</w:t>
      </w:r>
      <w:r>
        <w:rPr>
          <w:rFonts w:asciiTheme="minorEastAsia" w:eastAsiaTheme="minorEastAsia" w:hAnsiTheme="minorEastAsia" w:cstheme="minorEastAsia" w:hint="eastAsia"/>
          <w:sz w:val="24"/>
          <w:szCs w:val="24"/>
        </w:rPr>
        <w:t>玻璃瓶中，用</w:t>
      </w:r>
      <w:r>
        <w:rPr>
          <w:rFonts w:asciiTheme="minorEastAsia" w:eastAsiaTheme="minorEastAsia" w:hAnsiTheme="minorEastAsia" w:cstheme="minorEastAsia" w:hint="eastAsia"/>
          <w:sz w:val="24"/>
          <w:szCs w:val="24"/>
          <w:lang w:val="en-US" w:bidi="en-US"/>
        </w:rPr>
        <w:t>100mL</w:t>
      </w:r>
      <w:r>
        <w:rPr>
          <w:rFonts w:asciiTheme="minorEastAsia" w:eastAsiaTheme="minorEastAsia" w:hAnsiTheme="minorEastAsia" w:cstheme="minorEastAsia" w:hint="eastAsia"/>
          <w:sz w:val="24"/>
          <w:szCs w:val="24"/>
        </w:rPr>
        <w:t>硫酸钾溶液</w:t>
      </w:r>
      <w:r>
        <w:rPr>
          <w:rFonts w:asciiTheme="minorEastAsia" w:eastAsiaTheme="minorEastAsia" w:hAnsiTheme="minorEastAsia" w:cstheme="minorEastAsia" w:hint="eastAsia"/>
          <w:sz w:val="24"/>
          <w:szCs w:val="24"/>
          <w:lang w:val="en-US" w:bidi="en-US"/>
        </w:rPr>
        <w:t>［</w:t>
      </w:r>
      <w:r>
        <w:rPr>
          <w:rFonts w:asciiTheme="minorEastAsia" w:eastAsiaTheme="minorEastAsia" w:hAnsiTheme="minorEastAsia" w:cstheme="minorEastAsia" w:hint="eastAsia"/>
          <w:i/>
          <w:iCs/>
          <w:sz w:val="24"/>
          <w:szCs w:val="24"/>
          <w:lang w:val="en-US" w:bidi="en-US"/>
        </w:rPr>
        <w:t>c</w:t>
      </w:r>
      <w:r>
        <w:rPr>
          <w:rFonts w:asciiTheme="minorEastAsia" w:eastAsiaTheme="minorEastAsia" w:hAnsiTheme="minorEastAsia" w:cstheme="minorEastAsia" w:hint="eastAsia"/>
          <w:sz w:val="24"/>
          <w:szCs w:val="24"/>
          <w:lang w:val="en-US" w:bidi="en-US"/>
        </w:rPr>
        <w:t xml:space="preserve"> (K</w:t>
      </w:r>
      <w:r>
        <w:rPr>
          <w:rFonts w:asciiTheme="minorEastAsia" w:eastAsiaTheme="minorEastAsia" w:hAnsiTheme="minorEastAsia" w:cstheme="minorEastAsia" w:hint="eastAsia"/>
          <w:sz w:val="24"/>
          <w:szCs w:val="24"/>
          <w:vertAlign w:val="subscript"/>
          <w:lang w:val="en-US" w:bidi="en-US"/>
        </w:rPr>
        <w:t>2</w:t>
      </w:r>
      <w:r>
        <w:rPr>
          <w:rFonts w:asciiTheme="minorEastAsia" w:eastAsiaTheme="minorEastAsia" w:hAnsiTheme="minorEastAsia" w:cstheme="minorEastAsia" w:hint="eastAsia"/>
          <w:sz w:val="24"/>
          <w:szCs w:val="24"/>
          <w:lang w:val="en-US" w:bidi="en-US"/>
        </w:rPr>
        <w:t>SO</w:t>
      </w:r>
      <w:r>
        <w:rPr>
          <w:rFonts w:asciiTheme="minorEastAsia" w:eastAsiaTheme="minorEastAsia" w:hAnsiTheme="minorEastAsia" w:cstheme="minorEastAsia" w:hint="eastAsia"/>
          <w:sz w:val="24"/>
          <w:szCs w:val="24"/>
          <w:vertAlign w:val="subscript"/>
          <w:lang w:val="en-US" w:bidi="en-US"/>
        </w:rPr>
        <w:t>4</w:t>
      </w:r>
      <w:r>
        <w:rPr>
          <w:rFonts w:asciiTheme="minorEastAsia" w:eastAsiaTheme="minorEastAsia" w:hAnsiTheme="minorEastAsia" w:cstheme="minorEastAsia" w:hint="eastAsia"/>
          <w:sz w:val="24"/>
          <w:szCs w:val="24"/>
          <w:lang w:val="en-US" w:bidi="en-US"/>
        </w:rPr>
        <w:t xml:space="preserve">) </w:t>
      </w:r>
      <w:r>
        <w:rPr>
          <w:rFonts w:asciiTheme="minorEastAsia" w:eastAsiaTheme="minorEastAsia" w:hAnsiTheme="minorEastAsia" w:cstheme="minorEastAsia" w:hint="eastAsia"/>
          <w:sz w:val="24"/>
          <w:szCs w:val="24"/>
        </w:rPr>
        <w:t xml:space="preserve">= </w:t>
      </w:r>
      <w:r>
        <w:rPr>
          <w:rFonts w:asciiTheme="minorEastAsia" w:eastAsiaTheme="minorEastAsia" w:hAnsiTheme="minorEastAsia" w:cstheme="minorEastAsia" w:hint="eastAsia"/>
          <w:sz w:val="24"/>
          <w:szCs w:val="24"/>
          <w:lang w:val="en-US" w:bidi="en-US"/>
        </w:rPr>
        <w:t xml:space="preserve">0. </w:t>
      </w:r>
      <w:r w:rsidRPr="00F51653">
        <w:rPr>
          <w:rFonts w:asciiTheme="minorEastAsia" w:eastAsiaTheme="minorEastAsia" w:hAnsiTheme="minorEastAsia" w:cstheme="minorEastAsia" w:hint="eastAsia"/>
          <w:sz w:val="24"/>
          <w:szCs w:val="24"/>
          <w:lang w:val="en-US"/>
        </w:rPr>
        <w:t>05</w:t>
      </w:r>
      <w:r>
        <w:rPr>
          <w:rFonts w:asciiTheme="minorEastAsia" w:eastAsiaTheme="minorEastAsia" w:hAnsiTheme="minorEastAsia" w:cstheme="minorEastAsia" w:hint="eastAsia"/>
          <w:sz w:val="24"/>
          <w:szCs w:val="24"/>
          <w:lang w:val="en-US" w:eastAsia="en-US" w:bidi="en-US"/>
        </w:rPr>
        <w:t>mol/L］,</w:t>
      </w:r>
      <w:r>
        <w:rPr>
          <w:rFonts w:asciiTheme="minorEastAsia" w:eastAsiaTheme="minorEastAsia" w:hAnsiTheme="minorEastAsia" w:cstheme="minorEastAsia" w:hint="eastAsia"/>
          <w:sz w:val="24"/>
          <w:szCs w:val="24"/>
        </w:rPr>
        <w:t>以</w:t>
      </w:r>
      <w:r w:rsidRPr="00F51653">
        <w:rPr>
          <w:rFonts w:asciiTheme="minorEastAsia" w:eastAsiaTheme="minorEastAsia" w:hAnsiTheme="minorEastAsia" w:cstheme="minorEastAsia" w:hint="eastAsia"/>
          <w:sz w:val="24"/>
          <w:szCs w:val="24"/>
          <w:lang w:val="en-US"/>
        </w:rPr>
        <w:t>200</w:t>
      </w:r>
      <w:r>
        <w:rPr>
          <w:rFonts w:asciiTheme="minorEastAsia" w:eastAsiaTheme="minorEastAsia" w:hAnsiTheme="minorEastAsia" w:cstheme="minorEastAsia" w:hint="eastAsia"/>
          <w:sz w:val="24"/>
          <w:szCs w:val="24"/>
          <w:lang w:val="en-US" w:eastAsia="en-US" w:bidi="en-US"/>
        </w:rPr>
        <w:t>r/min</w:t>
      </w:r>
      <w:r>
        <w:rPr>
          <w:rFonts w:asciiTheme="minorEastAsia" w:eastAsiaTheme="minorEastAsia" w:hAnsiTheme="minorEastAsia" w:cstheme="minorEastAsia" w:hint="eastAsia"/>
          <w:sz w:val="24"/>
          <w:szCs w:val="24"/>
        </w:rPr>
        <w:t>振荡预提取</w:t>
      </w:r>
      <w:r w:rsidRPr="00F51653">
        <w:rPr>
          <w:rFonts w:asciiTheme="minorEastAsia" w:eastAsiaTheme="minorEastAsia" w:hAnsiTheme="minorEastAsia" w:cstheme="minorEastAsia" w:hint="eastAsia"/>
          <w:sz w:val="24"/>
          <w:szCs w:val="24"/>
          <w:lang w:val="en-US"/>
        </w:rPr>
        <w:t>20m</w:t>
      </w:r>
      <w:r>
        <w:rPr>
          <w:rFonts w:asciiTheme="minorEastAsia" w:eastAsiaTheme="minorEastAsia" w:hAnsiTheme="minorEastAsia" w:cstheme="minorEastAsia" w:hint="eastAsia"/>
          <w:sz w:val="24"/>
          <w:szCs w:val="24"/>
          <w:lang w:val="en-US" w:eastAsia="en-US" w:bidi="en-US"/>
        </w:rPr>
        <w:t>in</w:t>
      </w:r>
      <w:r>
        <w:rPr>
          <w:rFonts w:asciiTheme="minorEastAsia" w:eastAsiaTheme="minorEastAsia" w:hAnsiTheme="minorEastAsia" w:cstheme="minorEastAsia" w:hint="eastAsia"/>
          <w:sz w:val="24"/>
          <w:szCs w:val="24"/>
        </w:rPr>
        <w:t>后过筛</w:t>
      </w:r>
      <w:r w:rsidRPr="00F51653">
        <w:rPr>
          <w:rFonts w:asciiTheme="minorEastAsia" w:eastAsiaTheme="minorEastAsia" w:hAnsiTheme="minorEastAsia" w:cstheme="minorEastAsia" w:hint="eastAsia"/>
          <w:sz w:val="24"/>
          <w:szCs w:val="24"/>
          <w:lang w:val="en-US"/>
        </w:rPr>
        <w:t>(</w:t>
      </w:r>
      <w:r>
        <w:rPr>
          <w:rFonts w:asciiTheme="minorEastAsia" w:eastAsiaTheme="minorEastAsia" w:hAnsiTheme="minorEastAsia" w:cstheme="minorEastAsia" w:hint="eastAsia"/>
          <w:sz w:val="24"/>
          <w:szCs w:val="24"/>
        </w:rPr>
        <w:t>耕作土过</w:t>
      </w:r>
      <w:r>
        <w:rPr>
          <w:rFonts w:asciiTheme="minorEastAsia" w:eastAsiaTheme="minorEastAsia" w:hAnsiTheme="minorEastAsia" w:cstheme="minorEastAsia" w:hint="eastAsia"/>
          <w:sz w:val="24"/>
          <w:szCs w:val="24"/>
          <w:lang w:val="en-US" w:bidi="en-US"/>
        </w:rPr>
        <w:t>2m</w:t>
      </w:r>
      <w:r>
        <w:rPr>
          <w:rFonts w:asciiTheme="minorEastAsia" w:eastAsiaTheme="minorEastAsia" w:hAnsiTheme="minorEastAsia" w:cstheme="minorEastAsia" w:hint="eastAsia"/>
          <w:sz w:val="24"/>
          <w:szCs w:val="24"/>
          <w:lang w:val="en-US" w:eastAsia="en-US" w:bidi="en-US"/>
        </w:rPr>
        <w:t>m</w:t>
      </w:r>
      <w:r>
        <w:rPr>
          <w:rFonts w:asciiTheme="minorEastAsia" w:eastAsiaTheme="minorEastAsia" w:hAnsiTheme="minorEastAsia" w:cstheme="minorEastAsia" w:hint="eastAsia"/>
          <w:sz w:val="24"/>
          <w:szCs w:val="24"/>
        </w:rPr>
        <w:t>的孔</w:t>
      </w:r>
      <w:r w:rsidRPr="00F51653">
        <w:rPr>
          <w:rFonts w:asciiTheme="minorEastAsia" w:eastAsiaTheme="minorEastAsia" w:hAnsiTheme="minorEastAsia" w:cstheme="minorEastAsia" w:hint="eastAsia"/>
          <w:sz w:val="24"/>
          <w:szCs w:val="24"/>
          <w:lang w:val="en-US"/>
        </w:rPr>
        <w:t>，</w:t>
      </w:r>
      <w:r>
        <w:rPr>
          <w:rFonts w:asciiTheme="minorEastAsia" w:eastAsiaTheme="minorEastAsia" w:hAnsiTheme="minorEastAsia" w:cstheme="minorEastAsia" w:hint="eastAsia"/>
          <w:sz w:val="24"/>
          <w:szCs w:val="24"/>
        </w:rPr>
        <w:t>草地土过</w:t>
      </w:r>
      <w:r>
        <w:rPr>
          <w:rFonts w:asciiTheme="minorEastAsia" w:eastAsiaTheme="minorEastAsia" w:hAnsiTheme="minorEastAsia" w:cstheme="minorEastAsia" w:hint="eastAsia"/>
          <w:sz w:val="24"/>
          <w:szCs w:val="24"/>
          <w:lang w:val="en-US" w:eastAsia="en-US" w:bidi="en-US"/>
        </w:rPr>
        <w:t>3 mm</w:t>
      </w:r>
      <w:r>
        <w:rPr>
          <w:rFonts w:asciiTheme="minorEastAsia" w:eastAsiaTheme="minorEastAsia" w:hAnsiTheme="minorEastAsia" w:cstheme="minorEastAsia" w:hint="eastAsia"/>
          <w:sz w:val="24"/>
          <w:szCs w:val="24"/>
        </w:rPr>
        <w:t>的孔</w:t>
      </w:r>
      <w:r w:rsidRPr="00F51653">
        <w:rPr>
          <w:rFonts w:asciiTheme="minorEastAsia" w:eastAsiaTheme="minorEastAsia" w:hAnsiTheme="minorEastAsia" w:cstheme="minorEastAsia" w:hint="eastAsia"/>
          <w:sz w:val="24"/>
          <w:szCs w:val="24"/>
          <w:lang w:val="en-US"/>
        </w:rPr>
        <w:t>)</w:t>
      </w:r>
      <w:r>
        <w:rPr>
          <w:rFonts w:asciiTheme="minorEastAsia" w:eastAsiaTheme="minorEastAsia" w:hAnsiTheme="minorEastAsia" w:cstheme="minorEastAsia" w:hint="eastAsia"/>
          <w:sz w:val="24"/>
          <w:szCs w:val="24"/>
        </w:rPr>
        <w:t>。另外添加</w:t>
      </w:r>
      <w:r>
        <w:rPr>
          <w:rFonts w:asciiTheme="minorEastAsia" w:eastAsiaTheme="minorEastAsia" w:hAnsiTheme="minorEastAsia" w:cstheme="minorEastAsia" w:hint="eastAsia"/>
          <w:sz w:val="24"/>
          <w:szCs w:val="24"/>
          <w:lang w:val="en-US" w:bidi="en-US"/>
        </w:rPr>
        <w:t>75mL</w:t>
      </w:r>
      <w:r>
        <w:rPr>
          <w:rFonts w:asciiTheme="minorEastAsia" w:eastAsiaTheme="minorEastAsia" w:hAnsiTheme="minorEastAsia" w:cstheme="minorEastAsia" w:hint="eastAsia"/>
          <w:sz w:val="24"/>
          <w:szCs w:val="24"/>
        </w:rPr>
        <w:t>的硫酸钾溶液仔细筛洗根和小石头，当土壤中完全无根和石头时烘干和称重。离心土壤悬浮液15m</w:t>
      </w:r>
      <w:r>
        <w:rPr>
          <w:rFonts w:asciiTheme="minorEastAsia" w:eastAsiaTheme="minorEastAsia" w:hAnsiTheme="minorEastAsia" w:cstheme="minorEastAsia" w:hint="eastAsia"/>
          <w:sz w:val="24"/>
          <w:szCs w:val="24"/>
          <w:lang w:val="en-US" w:bidi="en-US"/>
        </w:rPr>
        <w:t>in,</w:t>
      </w:r>
      <w:r>
        <w:rPr>
          <w:rFonts w:asciiTheme="minorEastAsia" w:eastAsiaTheme="minorEastAsia" w:hAnsiTheme="minorEastAsia" w:cstheme="minorEastAsia" w:hint="eastAsia"/>
          <w:sz w:val="24"/>
          <w:szCs w:val="24"/>
        </w:rPr>
        <w:t>转速大约为 1500</w:t>
      </w:r>
      <w:r>
        <w:rPr>
          <w:rFonts w:asciiTheme="minorEastAsia" w:eastAsiaTheme="minorEastAsia" w:hAnsiTheme="minorEastAsia" w:cstheme="minorEastAsia" w:hint="eastAsia"/>
          <w:sz w:val="24"/>
          <w:szCs w:val="24"/>
          <w:lang w:val="en-US" w:bidi="en-US"/>
        </w:rPr>
        <w:t>r/min。</w:t>
      </w:r>
      <w:r>
        <w:rPr>
          <w:rFonts w:asciiTheme="minorEastAsia" w:eastAsiaTheme="minorEastAsia" w:hAnsiTheme="minorEastAsia" w:cstheme="minorEastAsia" w:hint="eastAsia"/>
          <w:sz w:val="24"/>
          <w:szCs w:val="24"/>
        </w:rPr>
        <w:t>倒掉上清液，在土壤中加入3滴氯仿进行熏蒸。</w:t>
      </w:r>
    </w:p>
    <w:p w14:paraId="7BCF5E11" w14:textId="77777777" w:rsidR="002F0176" w:rsidRDefault="00000000">
      <w:pPr>
        <w:pStyle w:val="42"/>
        <w:keepNext/>
        <w:keepLines/>
        <w:spacing w:after="80" w:line="360" w:lineRule="auto"/>
        <w:rPr>
          <w:rFonts w:asciiTheme="majorEastAsia" w:eastAsiaTheme="majorEastAsia" w:hAnsiTheme="majorEastAsia" w:cstheme="majorEastAsia"/>
          <w:sz w:val="30"/>
          <w:szCs w:val="30"/>
        </w:rPr>
      </w:pPr>
      <w:bookmarkStart w:id="48" w:name="bookmark100"/>
      <w:r>
        <w:rPr>
          <w:rFonts w:asciiTheme="majorEastAsia" w:eastAsiaTheme="majorEastAsia" w:hAnsiTheme="majorEastAsia" w:cstheme="majorEastAsia" w:hint="eastAsia"/>
          <w:sz w:val="30"/>
          <w:szCs w:val="30"/>
          <w:lang w:val="en-US" w:bidi="en-US"/>
        </w:rPr>
        <w:t xml:space="preserve">1.8  </w:t>
      </w:r>
      <w:r>
        <w:rPr>
          <w:rFonts w:asciiTheme="majorEastAsia" w:eastAsiaTheme="majorEastAsia" w:hAnsiTheme="majorEastAsia" w:cstheme="majorEastAsia" w:hint="eastAsia"/>
          <w:sz w:val="30"/>
          <w:szCs w:val="30"/>
        </w:rPr>
        <w:t>提取物中碳的测定</w:t>
      </w:r>
      <w:bookmarkEnd w:id="48"/>
    </w:p>
    <w:p w14:paraId="5D589D3F" w14:textId="77777777" w:rsidR="002F0176" w:rsidRDefault="00000000">
      <w:pPr>
        <w:pStyle w:val="12"/>
        <w:spacing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土样中微生物有机碳含量可被分析测定,也可以进行土壤样本之间的比较。微生物生物量的确定需要乘以转换系数,此系数是通过添加已知碳含量的微生物细胞后进行熏蒸提取分析,然后换算而得。所有的转换系数都与这个初始数值相关。碳含量的测定使用重铬酸钾氧化一容量法</w:t>
      </w:r>
      <w:r>
        <w:rPr>
          <w:rFonts w:asciiTheme="minorEastAsia" w:eastAsiaTheme="minorEastAsia" w:hAnsiTheme="minorEastAsia" w:cstheme="minorEastAsia" w:hint="eastAsia"/>
          <w:sz w:val="24"/>
          <w:szCs w:val="24"/>
          <w:lang w:val="en-US" w:bidi="en-US"/>
        </w:rPr>
        <w:t>(1.8.1)</w:t>
      </w:r>
      <w:r>
        <w:rPr>
          <w:rFonts w:asciiTheme="minorEastAsia" w:eastAsiaTheme="minorEastAsia" w:hAnsiTheme="minorEastAsia" w:cstheme="minorEastAsia" w:hint="eastAsia"/>
          <w:sz w:val="24"/>
          <w:szCs w:val="24"/>
        </w:rPr>
        <w:t>或仪器分析法(1.8.2)。</w:t>
      </w:r>
    </w:p>
    <w:p w14:paraId="2B956975" w14:textId="77777777" w:rsidR="002F0176" w:rsidRDefault="00000000">
      <w:pPr>
        <w:pStyle w:val="42"/>
        <w:keepNext/>
        <w:keepLines/>
        <w:spacing w:after="0" w:line="360" w:lineRule="auto"/>
        <w:rPr>
          <w:rFonts w:asciiTheme="majorEastAsia" w:eastAsiaTheme="majorEastAsia" w:hAnsiTheme="majorEastAsia" w:cstheme="majorEastAsia"/>
          <w:sz w:val="24"/>
          <w:szCs w:val="24"/>
        </w:rPr>
      </w:pPr>
      <w:bookmarkStart w:id="49" w:name="bookmark102"/>
      <w:r>
        <w:rPr>
          <w:rFonts w:asciiTheme="majorEastAsia" w:eastAsiaTheme="majorEastAsia" w:hAnsiTheme="majorEastAsia" w:cstheme="majorEastAsia" w:hint="eastAsia"/>
          <w:sz w:val="24"/>
          <w:szCs w:val="24"/>
          <w:lang w:val="en-US" w:bidi="en-US"/>
        </w:rPr>
        <w:t xml:space="preserve">1.8.1  </w:t>
      </w:r>
      <w:r>
        <w:rPr>
          <w:rFonts w:asciiTheme="majorEastAsia" w:eastAsiaTheme="majorEastAsia" w:hAnsiTheme="majorEastAsia" w:cstheme="majorEastAsia" w:hint="eastAsia"/>
          <w:sz w:val="24"/>
          <w:szCs w:val="24"/>
        </w:rPr>
        <w:t>微生物生物量碳——重铬酸钾氧化法</w:t>
      </w:r>
      <w:bookmarkEnd w:id="49"/>
    </w:p>
    <w:p w14:paraId="1DFB72BD" w14:textId="77777777" w:rsidR="002F0176" w:rsidRDefault="00000000">
      <w:pPr>
        <w:pStyle w:val="24"/>
        <w:spacing w:line="360" w:lineRule="auto"/>
        <w:ind w:firstLine="0"/>
        <w:rPr>
          <w:rFonts w:asciiTheme="majorEastAsia" w:eastAsiaTheme="majorEastAsia" w:hAnsiTheme="majorEastAsia" w:cstheme="majorEastAsia"/>
          <w:b/>
          <w:bCs/>
          <w:sz w:val="24"/>
          <w:szCs w:val="24"/>
          <w:lang w:eastAsia="zh-CN"/>
        </w:rPr>
      </w:pPr>
      <w:r>
        <w:rPr>
          <w:rFonts w:asciiTheme="majorEastAsia" w:eastAsiaTheme="majorEastAsia" w:hAnsiTheme="majorEastAsia" w:cstheme="majorEastAsia" w:hint="eastAsia"/>
          <w:b/>
          <w:bCs/>
          <w:sz w:val="24"/>
          <w:szCs w:val="24"/>
          <w:lang w:eastAsia="zh-CN"/>
        </w:rPr>
        <w:t xml:space="preserve">1.8.1.1  </w:t>
      </w:r>
      <w:r>
        <w:rPr>
          <w:rFonts w:asciiTheme="majorEastAsia" w:eastAsiaTheme="majorEastAsia" w:hAnsiTheme="majorEastAsia" w:cstheme="majorEastAsia" w:hint="eastAsia"/>
          <w:b/>
          <w:bCs/>
          <w:sz w:val="24"/>
          <w:szCs w:val="24"/>
          <w:lang w:val="zh-CN" w:eastAsia="zh-CN" w:bidi="zh-CN"/>
        </w:rPr>
        <w:t>原理</w:t>
      </w:r>
    </w:p>
    <w:p w14:paraId="526D9034" w14:textId="77777777" w:rsidR="002F0176" w:rsidRDefault="00000000">
      <w:pPr>
        <w:pStyle w:val="12"/>
        <w:spacing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强酸条件下，有机质被氧化同时</w:t>
      </w:r>
      <w:r>
        <w:rPr>
          <w:rFonts w:asciiTheme="minorEastAsia" w:eastAsiaTheme="minorEastAsia" w:hAnsiTheme="minorEastAsia" w:cstheme="minorEastAsia" w:hint="eastAsia"/>
          <w:sz w:val="24"/>
          <w:szCs w:val="24"/>
          <w:lang w:val="en-US" w:bidi="en-US"/>
        </w:rPr>
        <w:t>Cr</w:t>
      </w:r>
      <w:r>
        <w:rPr>
          <w:rFonts w:asciiTheme="minorEastAsia" w:eastAsiaTheme="minorEastAsia" w:hAnsiTheme="minorEastAsia" w:cstheme="minorEastAsia" w:hint="eastAsia"/>
          <w:sz w:val="24"/>
          <w:szCs w:val="24"/>
          <w:vertAlign w:val="superscript"/>
          <w:lang w:val="en-US" w:bidi="en-US"/>
        </w:rPr>
        <w:t>5+</w:t>
      </w:r>
      <w:r>
        <w:rPr>
          <w:rFonts w:asciiTheme="minorEastAsia" w:eastAsiaTheme="minorEastAsia" w:hAnsiTheme="minorEastAsia" w:cstheme="minorEastAsia" w:hint="eastAsia"/>
          <w:sz w:val="24"/>
          <w:szCs w:val="24"/>
        </w:rPr>
        <w:t>被还原为</w:t>
      </w:r>
      <w:r>
        <w:rPr>
          <w:rFonts w:asciiTheme="minorEastAsia" w:eastAsiaTheme="minorEastAsia" w:hAnsiTheme="minorEastAsia" w:cstheme="minorEastAsia" w:hint="eastAsia"/>
          <w:sz w:val="24"/>
          <w:szCs w:val="24"/>
          <w:lang w:val="en-US" w:bidi="en-US"/>
        </w:rPr>
        <w:t>Cr</w:t>
      </w:r>
      <w:r>
        <w:rPr>
          <w:rFonts w:asciiTheme="minorEastAsia" w:eastAsiaTheme="minorEastAsia" w:hAnsiTheme="minorEastAsia" w:cstheme="minorEastAsia" w:hint="eastAsia"/>
          <w:sz w:val="24"/>
          <w:szCs w:val="24"/>
          <w:vertAlign w:val="superscript"/>
          <w:lang w:val="en-US" w:bidi="en-US"/>
        </w:rPr>
        <w:t>3+</w:t>
      </w:r>
      <w:r>
        <w:rPr>
          <w:rFonts w:asciiTheme="minorEastAsia" w:eastAsiaTheme="minorEastAsia" w:hAnsiTheme="minorEastAsia" w:cstheme="minorEastAsia" w:hint="eastAsia"/>
          <w:sz w:val="24"/>
          <w:szCs w:val="24"/>
          <w:lang w:val="en-US" w:bidi="en-US"/>
        </w:rPr>
        <w:t>,</w:t>
      </w:r>
      <w:r>
        <w:rPr>
          <w:rFonts w:asciiTheme="minorEastAsia" w:eastAsiaTheme="minorEastAsia" w:hAnsiTheme="minorEastAsia" w:cstheme="minorEastAsia" w:hint="eastAsia"/>
          <w:sz w:val="24"/>
          <w:szCs w:val="24"/>
        </w:rPr>
        <w:t>剩余的重铬酸钾用来滴定，利用所消耗的重铬酸钾量,计算碳的含量。</w:t>
      </w:r>
    </w:p>
    <w:p w14:paraId="50420909" w14:textId="77777777" w:rsidR="002F0176" w:rsidRDefault="00000000">
      <w:pPr>
        <w:pStyle w:val="24"/>
        <w:spacing w:line="360" w:lineRule="auto"/>
        <w:ind w:firstLine="0"/>
        <w:rPr>
          <w:rFonts w:asciiTheme="majorEastAsia" w:eastAsiaTheme="majorEastAsia" w:hAnsiTheme="majorEastAsia" w:cstheme="majorEastAsia"/>
          <w:b/>
          <w:bCs/>
          <w:sz w:val="24"/>
          <w:szCs w:val="24"/>
          <w:lang w:eastAsia="zh-CN"/>
        </w:rPr>
      </w:pPr>
      <w:r>
        <w:rPr>
          <w:rFonts w:asciiTheme="majorEastAsia" w:eastAsiaTheme="majorEastAsia" w:hAnsiTheme="majorEastAsia" w:cstheme="majorEastAsia" w:hint="eastAsia"/>
          <w:b/>
          <w:bCs/>
          <w:sz w:val="24"/>
          <w:szCs w:val="24"/>
          <w:lang w:eastAsia="zh-CN"/>
        </w:rPr>
        <w:t>1.8.1.2</w:t>
      </w:r>
      <w:r>
        <w:rPr>
          <w:rFonts w:asciiTheme="majorEastAsia" w:eastAsiaTheme="majorEastAsia" w:hAnsiTheme="majorEastAsia" w:cstheme="majorEastAsia" w:hint="eastAsia"/>
          <w:b/>
          <w:bCs/>
          <w:sz w:val="24"/>
          <w:szCs w:val="24"/>
          <w:lang w:val="zh-CN" w:eastAsia="zh-CN" w:bidi="zh-CN"/>
        </w:rPr>
        <w:t>附加试剂</w:t>
      </w:r>
    </w:p>
    <w:p w14:paraId="10617890" w14:textId="77777777" w:rsidR="002F0176" w:rsidRDefault="00000000">
      <w:pPr>
        <w:pStyle w:val="12"/>
        <w:spacing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(1)重铬酸钾，</w:t>
      </w:r>
      <w:r>
        <w:rPr>
          <w:rFonts w:asciiTheme="minorEastAsia" w:eastAsiaTheme="minorEastAsia" w:hAnsiTheme="minorEastAsia" w:cstheme="minorEastAsia" w:hint="eastAsia"/>
          <w:sz w:val="24"/>
          <w:szCs w:val="24"/>
          <w:lang w:val="en-US" w:bidi="en-US"/>
        </w:rPr>
        <w:t>c(K</w:t>
      </w:r>
      <w:r>
        <w:rPr>
          <w:rFonts w:asciiTheme="minorEastAsia" w:eastAsiaTheme="minorEastAsia" w:hAnsiTheme="minorEastAsia" w:cstheme="minorEastAsia" w:hint="eastAsia"/>
          <w:sz w:val="24"/>
          <w:szCs w:val="24"/>
          <w:vertAlign w:val="subscript"/>
          <w:lang w:val="en-US" w:bidi="en-US"/>
        </w:rPr>
        <w:t>2</w:t>
      </w:r>
      <w:r>
        <w:rPr>
          <w:rFonts w:asciiTheme="minorEastAsia" w:eastAsiaTheme="minorEastAsia" w:hAnsiTheme="minorEastAsia" w:cstheme="minorEastAsia" w:hint="eastAsia"/>
          <w:sz w:val="24"/>
          <w:szCs w:val="24"/>
          <w:lang w:val="en-US" w:bidi="en-US"/>
        </w:rPr>
        <w:t>Cr</w:t>
      </w:r>
      <w:r>
        <w:rPr>
          <w:rFonts w:asciiTheme="minorEastAsia" w:eastAsiaTheme="minorEastAsia" w:hAnsiTheme="minorEastAsia" w:cstheme="minorEastAsia" w:hint="eastAsia"/>
          <w:sz w:val="24"/>
          <w:szCs w:val="24"/>
          <w:vertAlign w:val="subscript"/>
          <w:lang w:val="en-US" w:bidi="en-US"/>
        </w:rPr>
        <w:t>2</w:t>
      </w:r>
      <w:r>
        <w:rPr>
          <w:rFonts w:asciiTheme="minorEastAsia" w:eastAsiaTheme="minorEastAsia" w:hAnsiTheme="minorEastAsia" w:cstheme="minorEastAsia" w:hint="eastAsia"/>
          <w:sz w:val="24"/>
          <w:szCs w:val="24"/>
          <w:lang w:val="en-US" w:bidi="en-US"/>
        </w:rPr>
        <w:t>O</w:t>
      </w:r>
      <w:r>
        <w:rPr>
          <w:rFonts w:asciiTheme="minorEastAsia" w:eastAsiaTheme="minorEastAsia" w:hAnsiTheme="minorEastAsia" w:cstheme="minorEastAsia" w:hint="eastAsia"/>
          <w:sz w:val="24"/>
          <w:szCs w:val="24"/>
          <w:vertAlign w:val="subscript"/>
          <w:lang w:val="en-US" w:bidi="en-US"/>
        </w:rPr>
        <w:t>7</w:t>
      </w:r>
      <w:r>
        <w:rPr>
          <w:rFonts w:asciiTheme="minorEastAsia" w:eastAsiaTheme="minorEastAsia" w:hAnsiTheme="minorEastAsia" w:cstheme="minorEastAsia" w:hint="eastAsia"/>
          <w:sz w:val="24"/>
          <w:szCs w:val="24"/>
          <w:lang w:val="en-US" w:bidi="en-US"/>
        </w:rPr>
        <w:t>)= 0.066</w:t>
      </w:r>
      <w:r>
        <w:rPr>
          <w:rFonts w:asciiTheme="minorEastAsia" w:eastAsiaTheme="minorEastAsia" w:hAnsiTheme="minorEastAsia" w:cstheme="minorEastAsia" w:hint="eastAsia"/>
          <w:sz w:val="24"/>
          <w:szCs w:val="24"/>
        </w:rPr>
        <w:t>7</w:t>
      </w:r>
      <w:r>
        <w:rPr>
          <w:rFonts w:asciiTheme="minorEastAsia" w:eastAsiaTheme="minorEastAsia" w:hAnsiTheme="minorEastAsia" w:cstheme="minorEastAsia" w:hint="eastAsia"/>
          <w:sz w:val="24"/>
          <w:szCs w:val="24"/>
          <w:lang w:val="en-US" w:bidi="en-US"/>
        </w:rPr>
        <w:t>mol/L(1L</w:t>
      </w:r>
      <w:r>
        <w:rPr>
          <w:rFonts w:asciiTheme="minorEastAsia" w:eastAsiaTheme="minorEastAsia" w:hAnsiTheme="minorEastAsia" w:cstheme="minorEastAsia" w:hint="eastAsia"/>
          <w:sz w:val="24"/>
          <w:szCs w:val="24"/>
        </w:rPr>
        <w:t>水中溶解</w:t>
      </w:r>
      <w:r>
        <w:rPr>
          <w:rFonts w:asciiTheme="minorEastAsia" w:eastAsiaTheme="minorEastAsia" w:hAnsiTheme="minorEastAsia" w:cstheme="minorEastAsia" w:hint="eastAsia"/>
          <w:sz w:val="24"/>
          <w:szCs w:val="24"/>
          <w:lang w:val="en-US" w:bidi="en-US"/>
        </w:rPr>
        <w:t>19.</w:t>
      </w:r>
      <w:r>
        <w:rPr>
          <w:rFonts w:asciiTheme="minorEastAsia" w:eastAsiaTheme="minorEastAsia" w:hAnsiTheme="minorEastAsia" w:cstheme="minorEastAsia" w:hint="eastAsia"/>
          <w:sz w:val="24"/>
          <w:szCs w:val="24"/>
        </w:rPr>
        <w:t>6125</w:t>
      </w:r>
      <w:r>
        <w:rPr>
          <w:rFonts w:asciiTheme="minorEastAsia" w:eastAsiaTheme="minorEastAsia" w:hAnsiTheme="minorEastAsia" w:cstheme="minorEastAsia" w:hint="eastAsia"/>
          <w:sz w:val="24"/>
          <w:szCs w:val="24"/>
          <w:lang w:val="en-US" w:bidi="en-US"/>
        </w:rPr>
        <w:t>g</w:t>
      </w:r>
      <w:r>
        <w:rPr>
          <w:rFonts w:asciiTheme="minorEastAsia" w:eastAsiaTheme="minorEastAsia" w:hAnsiTheme="minorEastAsia" w:cstheme="minorEastAsia" w:hint="eastAsia"/>
          <w:sz w:val="24"/>
          <w:szCs w:val="24"/>
        </w:rPr>
        <w:t>烘干的重铬酸钾)。重铬酸钾是一种有毒物质, 使用和最终处置时应当十分谨慎。</w:t>
      </w:r>
    </w:p>
    <w:p w14:paraId="065ADB12" w14:textId="77777777" w:rsidR="002F0176" w:rsidRDefault="00000000">
      <w:pPr>
        <w:pStyle w:val="24"/>
        <w:spacing w:line="360" w:lineRule="auto"/>
        <w:jc w:val="both"/>
        <w:rPr>
          <w:rFonts w:asciiTheme="minorEastAsia" w:eastAsiaTheme="minorEastAsia" w:hAnsiTheme="minorEastAsia" w:cstheme="minorEastAsia"/>
          <w:sz w:val="24"/>
          <w:szCs w:val="24"/>
          <w:lang w:eastAsia="zh-CN"/>
        </w:rPr>
      </w:pPr>
      <w:r>
        <w:rPr>
          <w:rFonts w:asciiTheme="minorEastAsia" w:eastAsiaTheme="minorEastAsia" w:hAnsiTheme="minorEastAsia" w:cstheme="minorEastAsia" w:hint="eastAsia"/>
          <w:sz w:val="24"/>
          <w:szCs w:val="24"/>
          <w:lang w:val="zh-CN" w:eastAsia="zh-CN" w:bidi="zh-CN"/>
        </w:rPr>
        <w:t>(2)磷酸</w:t>
      </w:r>
      <w:r>
        <w:rPr>
          <w:rFonts w:asciiTheme="minorEastAsia" w:eastAsiaTheme="minorEastAsia" w:hAnsiTheme="minorEastAsia" w:cstheme="minorEastAsia" w:hint="eastAsia"/>
          <w:sz w:val="24"/>
          <w:szCs w:val="24"/>
          <w:lang w:eastAsia="zh-CN"/>
        </w:rPr>
        <w:t>(H</w:t>
      </w:r>
      <w:r>
        <w:rPr>
          <w:rFonts w:asciiTheme="minorEastAsia" w:eastAsiaTheme="minorEastAsia" w:hAnsiTheme="minorEastAsia" w:cstheme="minorEastAsia" w:hint="eastAsia"/>
          <w:sz w:val="24"/>
          <w:szCs w:val="24"/>
          <w:vertAlign w:val="subscript"/>
          <w:lang w:eastAsia="zh-CN"/>
        </w:rPr>
        <w:t>3</w:t>
      </w:r>
      <w:r>
        <w:rPr>
          <w:rFonts w:asciiTheme="minorEastAsia" w:eastAsiaTheme="minorEastAsia" w:hAnsiTheme="minorEastAsia" w:cstheme="minorEastAsia" w:hint="eastAsia"/>
          <w:sz w:val="24"/>
          <w:szCs w:val="24"/>
          <w:lang w:eastAsia="zh-CN"/>
        </w:rPr>
        <w:t>PO</w:t>
      </w:r>
      <w:r>
        <w:rPr>
          <w:rFonts w:asciiTheme="minorEastAsia" w:eastAsiaTheme="minorEastAsia" w:hAnsiTheme="minorEastAsia" w:cstheme="minorEastAsia" w:hint="eastAsia"/>
          <w:sz w:val="24"/>
          <w:szCs w:val="24"/>
          <w:vertAlign w:val="subscript"/>
          <w:lang w:eastAsia="zh-CN"/>
        </w:rPr>
        <w:t>4</w:t>
      </w:r>
      <w:r>
        <w:rPr>
          <w:rFonts w:asciiTheme="minorEastAsia" w:eastAsiaTheme="minorEastAsia" w:hAnsiTheme="minorEastAsia" w:cstheme="minorEastAsia" w:hint="eastAsia"/>
          <w:sz w:val="24"/>
          <w:szCs w:val="24"/>
          <w:lang w:eastAsia="zh-CN"/>
        </w:rPr>
        <w:t>)</w:t>
      </w:r>
      <w:r>
        <w:rPr>
          <w:rFonts w:asciiTheme="minorEastAsia" w:eastAsiaTheme="minorEastAsia" w:hAnsiTheme="minorEastAsia" w:cstheme="minorEastAsia" w:hint="eastAsia"/>
          <w:sz w:val="24"/>
          <w:szCs w:val="24"/>
          <w:lang w:val="zh-CN" w:eastAsia="zh-CN" w:bidi="zh-CN"/>
        </w:rPr>
        <w:t>,</w:t>
      </w:r>
      <w:r>
        <w:rPr>
          <w:rFonts w:asciiTheme="minorEastAsia" w:eastAsiaTheme="minorEastAsia" w:hAnsiTheme="minorEastAsia" w:cstheme="minorEastAsia" w:hint="eastAsia"/>
          <w:i/>
          <w:iCs/>
          <w:sz w:val="24"/>
          <w:szCs w:val="24"/>
          <w:lang w:eastAsia="zh-CN"/>
        </w:rPr>
        <w:t>ρ</w:t>
      </w:r>
      <w:r>
        <w:rPr>
          <w:rFonts w:asciiTheme="minorEastAsia" w:eastAsiaTheme="minorEastAsia" w:hAnsiTheme="minorEastAsia" w:cstheme="minorEastAsia" w:hint="eastAsia"/>
          <w:sz w:val="24"/>
          <w:szCs w:val="24"/>
          <w:lang w:eastAsia="zh-CN"/>
        </w:rPr>
        <w:t>=1.71 g/L。</w:t>
      </w:r>
    </w:p>
    <w:p w14:paraId="66930233" w14:textId="77777777" w:rsidR="002F0176" w:rsidRDefault="00000000">
      <w:pPr>
        <w:pStyle w:val="24"/>
        <w:spacing w:line="360" w:lineRule="auto"/>
        <w:jc w:val="both"/>
        <w:rPr>
          <w:rFonts w:asciiTheme="minorEastAsia" w:eastAsiaTheme="minorEastAsia" w:hAnsiTheme="minorEastAsia" w:cstheme="minorEastAsia"/>
          <w:sz w:val="24"/>
          <w:szCs w:val="24"/>
          <w:lang w:eastAsia="zh-CN"/>
        </w:rPr>
      </w:pPr>
      <w:r>
        <w:rPr>
          <w:rFonts w:asciiTheme="minorEastAsia" w:eastAsiaTheme="minorEastAsia" w:hAnsiTheme="minorEastAsia" w:cstheme="minorEastAsia" w:hint="eastAsia"/>
          <w:sz w:val="24"/>
          <w:szCs w:val="24"/>
          <w:lang w:val="zh-CN" w:eastAsia="zh-CN" w:bidi="zh-CN"/>
        </w:rPr>
        <w:t>(3)硫酸</w:t>
      </w:r>
      <w:r>
        <w:rPr>
          <w:rFonts w:asciiTheme="minorEastAsia" w:eastAsiaTheme="minorEastAsia" w:hAnsiTheme="minorEastAsia" w:cstheme="minorEastAsia" w:hint="eastAsia"/>
          <w:sz w:val="24"/>
          <w:szCs w:val="24"/>
          <w:lang w:eastAsia="zh-CN"/>
        </w:rPr>
        <w:t>(H</w:t>
      </w:r>
      <w:r>
        <w:rPr>
          <w:rFonts w:asciiTheme="minorEastAsia" w:eastAsiaTheme="minorEastAsia" w:hAnsiTheme="minorEastAsia" w:cstheme="minorEastAsia" w:hint="eastAsia"/>
          <w:sz w:val="24"/>
          <w:szCs w:val="24"/>
          <w:vertAlign w:val="subscript"/>
          <w:lang w:eastAsia="zh-CN"/>
        </w:rPr>
        <w:t>2</w:t>
      </w:r>
      <w:r>
        <w:rPr>
          <w:rFonts w:asciiTheme="minorEastAsia" w:eastAsiaTheme="minorEastAsia" w:hAnsiTheme="minorEastAsia" w:cstheme="minorEastAsia" w:hint="eastAsia"/>
          <w:sz w:val="24"/>
          <w:szCs w:val="24"/>
          <w:lang w:eastAsia="zh-CN"/>
        </w:rPr>
        <w:t>sO</w:t>
      </w:r>
      <w:r>
        <w:rPr>
          <w:rFonts w:asciiTheme="minorEastAsia" w:eastAsiaTheme="minorEastAsia" w:hAnsiTheme="minorEastAsia" w:cstheme="minorEastAsia" w:hint="eastAsia"/>
          <w:sz w:val="24"/>
          <w:szCs w:val="24"/>
          <w:vertAlign w:val="subscript"/>
          <w:lang w:eastAsia="zh-CN"/>
        </w:rPr>
        <w:t>4</w:t>
      </w:r>
      <w:r>
        <w:rPr>
          <w:rFonts w:asciiTheme="minorEastAsia" w:eastAsiaTheme="minorEastAsia" w:hAnsiTheme="minorEastAsia" w:cstheme="minorEastAsia" w:hint="eastAsia"/>
          <w:sz w:val="24"/>
          <w:szCs w:val="24"/>
          <w:lang w:eastAsia="zh-CN"/>
        </w:rPr>
        <w:t>)</w:t>
      </w:r>
      <w:r>
        <w:rPr>
          <w:rFonts w:asciiTheme="minorEastAsia" w:eastAsiaTheme="minorEastAsia" w:hAnsiTheme="minorEastAsia" w:cstheme="minorEastAsia" w:hint="eastAsia"/>
          <w:sz w:val="24"/>
          <w:szCs w:val="24"/>
          <w:lang w:val="zh-CN" w:eastAsia="zh-CN" w:bidi="zh-CN"/>
        </w:rPr>
        <w:t>,</w:t>
      </w:r>
      <w:r>
        <w:rPr>
          <w:rFonts w:asciiTheme="minorEastAsia" w:eastAsiaTheme="minorEastAsia" w:hAnsiTheme="minorEastAsia" w:cstheme="minorEastAsia" w:hint="eastAsia"/>
          <w:i/>
          <w:iCs/>
          <w:sz w:val="24"/>
          <w:szCs w:val="24"/>
          <w:lang w:eastAsia="zh-CN"/>
        </w:rPr>
        <w:t>ρ</w:t>
      </w:r>
      <w:r>
        <w:rPr>
          <w:rFonts w:asciiTheme="minorEastAsia" w:eastAsiaTheme="minorEastAsia" w:hAnsiTheme="minorEastAsia" w:cstheme="minorEastAsia" w:hint="eastAsia"/>
          <w:sz w:val="24"/>
          <w:szCs w:val="24"/>
          <w:lang w:eastAsia="zh-CN"/>
        </w:rPr>
        <w:t>=1.84 g/L。</w:t>
      </w:r>
    </w:p>
    <w:p w14:paraId="30C8555D" w14:textId="77777777" w:rsidR="002F0176" w:rsidRDefault="00000000">
      <w:pPr>
        <w:pStyle w:val="24"/>
        <w:spacing w:line="360" w:lineRule="auto"/>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(4)</w:t>
      </w:r>
      <w:r>
        <w:rPr>
          <w:rFonts w:asciiTheme="minorEastAsia" w:eastAsiaTheme="minorEastAsia" w:hAnsiTheme="minorEastAsia" w:cstheme="minorEastAsia" w:hint="eastAsia"/>
          <w:sz w:val="24"/>
          <w:szCs w:val="24"/>
          <w:lang w:val="zh-CN" w:eastAsia="zh-CN" w:bidi="zh-CN"/>
        </w:rPr>
        <w:t>硫酸亚铁铵滴定液</w:t>
      </w:r>
      <w:r w:rsidRPr="00F51653">
        <w:rPr>
          <w:rFonts w:asciiTheme="minorEastAsia" w:eastAsiaTheme="minorEastAsia" w:hAnsiTheme="minorEastAsia" w:cstheme="minorEastAsia" w:hint="eastAsia"/>
          <w:sz w:val="24"/>
          <w:szCs w:val="24"/>
          <w:lang w:eastAsia="zh-CN" w:bidi="zh-CN"/>
        </w:rPr>
        <w:t>，</w:t>
      </w:r>
      <w:r>
        <w:rPr>
          <w:rFonts w:asciiTheme="minorEastAsia" w:eastAsiaTheme="minorEastAsia" w:hAnsiTheme="minorEastAsia" w:cstheme="minorEastAsia" w:hint="eastAsia"/>
          <w:sz w:val="24"/>
          <w:szCs w:val="24"/>
        </w:rPr>
        <w:t>c［</w:t>
      </w:r>
      <w:r>
        <w:rPr>
          <w:rFonts w:asciiTheme="minorEastAsia" w:eastAsiaTheme="minorEastAsia" w:hAnsiTheme="minorEastAsia" w:cstheme="minorEastAsia" w:hint="eastAsia"/>
          <w:sz w:val="24"/>
          <w:szCs w:val="24"/>
          <w:lang w:eastAsia="zh-CN"/>
        </w:rPr>
        <w:t>（</w:t>
      </w:r>
      <w:r>
        <w:rPr>
          <w:rFonts w:asciiTheme="minorEastAsia" w:eastAsiaTheme="minorEastAsia" w:hAnsiTheme="minorEastAsia" w:cstheme="minorEastAsia" w:hint="eastAsia"/>
          <w:sz w:val="24"/>
          <w:szCs w:val="24"/>
        </w:rPr>
        <w:t>NH</w:t>
      </w:r>
      <w:r>
        <w:rPr>
          <w:rFonts w:asciiTheme="minorEastAsia" w:eastAsiaTheme="minorEastAsia" w:hAnsiTheme="minorEastAsia" w:cstheme="minorEastAsia" w:hint="eastAsia"/>
          <w:sz w:val="24"/>
          <w:szCs w:val="24"/>
          <w:vertAlign w:val="subscript"/>
          <w:lang w:eastAsia="zh-CN"/>
        </w:rPr>
        <w:t>4 2</w:t>
      </w:r>
      <w:r>
        <w:rPr>
          <w:rFonts w:asciiTheme="minorEastAsia" w:eastAsiaTheme="minorEastAsia" w:hAnsiTheme="minorEastAsia" w:cstheme="minorEastAsia" w:hint="eastAsia"/>
          <w:sz w:val="24"/>
          <w:szCs w:val="24"/>
        </w:rPr>
        <w:t>Fe (SO</w:t>
      </w:r>
      <w:r>
        <w:rPr>
          <w:rFonts w:asciiTheme="minorEastAsia" w:eastAsiaTheme="minorEastAsia" w:hAnsiTheme="minorEastAsia" w:cstheme="minorEastAsia" w:hint="eastAsia"/>
          <w:sz w:val="24"/>
          <w:szCs w:val="24"/>
          <w:vertAlign w:val="subscript"/>
          <w:lang w:eastAsia="zh-CN"/>
        </w:rPr>
        <w:t>4</w:t>
      </w:r>
      <w:r>
        <w:rPr>
          <w:rFonts w:asciiTheme="minorEastAsia" w:eastAsiaTheme="minorEastAsia" w:hAnsiTheme="minorEastAsia" w:cstheme="minorEastAsia" w:hint="eastAsia"/>
          <w:sz w:val="24"/>
          <w:szCs w:val="24"/>
        </w:rPr>
        <w:t>)</w:t>
      </w:r>
      <w:r>
        <w:rPr>
          <w:rFonts w:asciiTheme="minorEastAsia" w:eastAsiaTheme="minorEastAsia" w:hAnsiTheme="minorEastAsia" w:cstheme="minorEastAsia" w:hint="eastAsia"/>
          <w:sz w:val="24"/>
          <w:szCs w:val="24"/>
          <w:vertAlign w:val="subscript"/>
          <w:lang w:eastAsia="zh-CN"/>
        </w:rPr>
        <w:t>2</w:t>
      </w:r>
      <w:r>
        <w:rPr>
          <w:rFonts w:asciiTheme="minorEastAsia" w:eastAsiaTheme="minorEastAsia" w:hAnsiTheme="minorEastAsia" w:cstheme="minorEastAsia" w:hint="eastAsia"/>
          <w:sz w:val="24"/>
          <w:szCs w:val="24"/>
          <w:lang w:eastAsia="zh-CN" w:bidi="zh-CN"/>
        </w:rPr>
        <w:t>·</w:t>
      </w:r>
      <w:r>
        <w:rPr>
          <w:rFonts w:asciiTheme="minorEastAsia" w:eastAsiaTheme="minorEastAsia" w:hAnsiTheme="minorEastAsia" w:cstheme="minorEastAsia" w:hint="eastAsia"/>
          <w:sz w:val="24"/>
          <w:szCs w:val="24"/>
        </w:rPr>
        <w:t>6H</w:t>
      </w:r>
      <w:r>
        <w:rPr>
          <w:rFonts w:asciiTheme="minorEastAsia" w:eastAsiaTheme="minorEastAsia" w:hAnsiTheme="minorEastAsia" w:cstheme="minorEastAsia" w:hint="eastAsia"/>
          <w:sz w:val="24"/>
          <w:szCs w:val="24"/>
          <w:vertAlign w:val="subscript"/>
          <w:lang w:eastAsia="zh-CN"/>
        </w:rPr>
        <w:t>2</w:t>
      </w:r>
      <w:r>
        <w:rPr>
          <w:rFonts w:asciiTheme="minorEastAsia" w:eastAsiaTheme="minorEastAsia" w:hAnsiTheme="minorEastAsia" w:cstheme="minorEastAsia" w:hint="eastAsia"/>
          <w:sz w:val="24"/>
          <w:szCs w:val="24"/>
        </w:rPr>
        <w:t>O］ =0.040mol/L。15.69g</w:t>
      </w:r>
      <w:r>
        <w:rPr>
          <w:rFonts w:asciiTheme="minorEastAsia" w:eastAsiaTheme="minorEastAsia" w:hAnsiTheme="minorEastAsia" w:cstheme="minorEastAsia" w:hint="eastAsia"/>
          <w:sz w:val="24"/>
          <w:szCs w:val="24"/>
          <w:lang w:val="zh-CN" w:eastAsia="zh-CN" w:bidi="zh-CN"/>
        </w:rPr>
        <w:t>硫酸亚铁铵溶于去离子水</w:t>
      </w:r>
      <w:r w:rsidRPr="00F51653">
        <w:rPr>
          <w:rFonts w:asciiTheme="minorEastAsia" w:eastAsiaTheme="minorEastAsia" w:hAnsiTheme="minorEastAsia" w:cstheme="minorEastAsia" w:hint="eastAsia"/>
          <w:sz w:val="24"/>
          <w:szCs w:val="24"/>
          <w:lang w:eastAsia="zh-CN" w:bidi="zh-CN"/>
        </w:rPr>
        <w:t>，</w:t>
      </w:r>
      <w:r>
        <w:rPr>
          <w:rFonts w:asciiTheme="minorEastAsia" w:eastAsiaTheme="minorEastAsia" w:hAnsiTheme="minorEastAsia" w:cstheme="minorEastAsia" w:hint="eastAsia"/>
          <w:sz w:val="24"/>
          <w:szCs w:val="24"/>
          <w:lang w:val="zh-CN" w:eastAsia="zh-CN" w:bidi="zh-CN"/>
        </w:rPr>
        <w:t>缓缓加入</w:t>
      </w:r>
      <w:r>
        <w:rPr>
          <w:rFonts w:asciiTheme="minorEastAsia" w:eastAsiaTheme="minorEastAsia" w:hAnsiTheme="minorEastAsia" w:cstheme="minorEastAsia" w:hint="eastAsia"/>
          <w:sz w:val="24"/>
          <w:szCs w:val="24"/>
        </w:rPr>
        <w:t>20mL</w:t>
      </w:r>
      <w:r>
        <w:rPr>
          <w:rFonts w:asciiTheme="minorEastAsia" w:eastAsiaTheme="minorEastAsia" w:hAnsiTheme="minorEastAsia" w:cstheme="minorEastAsia" w:hint="eastAsia"/>
          <w:sz w:val="24"/>
          <w:szCs w:val="24"/>
          <w:lang w:val="zh-CN" w:eastAsia="zh-CN" w:bidi="zh-CN"/>
        </w:rPr>
        <w:t>浓硫酸</w:t>
      </w:r>
      <w:r w:rsidRPr="00F51653">
        <w:rPr>
          <w:rFonts w:asciiTheme="minorEastAsia" w:eastAsiaTheme="minorEastAsia" w:hAnsiTheme="minorEastAsia" w:cstheme="minorEastAsia" w:hint="eastAsia"/>
          <w:sz w:val="24"/>
          <w:szCs w:val="24"/>
          <w:lang w:eastAsia="zh-CN" w:bidi="zh-CN"/>
        </w:rPr>
        <w:t>(3),</w:t>
      </w:r>
      <w:r>
        <w:rPr>
          <w:rFonts w:asciiTheme="minorEastAsia" w:eastAsiaTheme="minorEastAsia" w:hAnsiTheme="minorEastAsia" w:cstheme="minorEastAsia" w:hint="eastAsia"/>
          <w:sz w:val="24"/>
          <w:szCs w:val="24"/>
          <w:lang w:val="zh-CN" w:eastAsia="zh-CN" w:bidi="zh-CN"/>
        </w:rPr>
        <w:t>用去离子水定容至</w:t>
      </w:r>
      <w:r>
        <w:rPr>
          <w:rFonts w:asciiTheme="minorEastAsia" w:eastAsiaTheme="minorEastAsia" w:hAnsiTheme="minorEastAsia" w:cstheme="minorEastAsia" w:hint="eastAsia"/>
          <w:sz w:val="24"/>
          <w:szCs w:val="24"/>
          <w:lang w:eastAsia="zh-CN"/>
        </w:rPr>
        <w:t>10</w:t>
      </w:r>
      <w:r>
        <w:rPr>
          <w:rFonts w:asciiTheme="minorEastAsia" w:eastAsiaTheme="minorEastAsia" w:hAnsiTheme="minorEastAsia" w:cstheme="minorEastAsia" w:hint="eastAsia"/>
          <w:sz w:val="24"/>
          <w:szCs w:val="24"/>
        </w:rPr>
        <w:t>00mL。</w:t>
      </w:r>
    </w:p>
    <w:p w14:paraId="107FADC6" w14:textId="77777777" w:rsidR="002F0176" w:rsidRDefault="00000000">
      <w:pPr>
        <w:pStyle w:val="24"/>
        <w:spacing w:line="360" w:lineRule="auto"/>
        <w:jc w:val="both"/>
        <w:rPr>
          <w:rFonts w:asciiTheme="minorEastAsia" w:eastAsiaTheme="minorEastAsia" w:hAnsiTheme="minorEastAsia" w:cstheme="minorEastAsia"/>
          <w:sz w:val="24"/>
          <w:szCs w:val="24"/>
          <w:lang w:eastAsia="zh-CN"/>
        </w:rPr>
      </w:pPr>
      <w:r>
        <w:rPr>
          <w:rFonts w:asciiTheme="minorEastAsia" w:eastAsiaTheme="minorEastAsia" w:hAnsiTheme="minorEastAsia" w:cstheme="minorEastAsia" w:hint="eastAsia"/>
          <w:sz w:val="24"/>
          <w:szCs w:val="24"/>
          <w:lang w:val="zh-CN" w:eastAsia="zh-CN" w:bidi="zh-CN"/>
        </w:rPr>
        <w:lastRenderedPageBreak/>
        <w:t>(5)1,10-邻菲咯琳硫酸混合液，</w:t>
      </w:r>
      <w:r>
        <w:rPr>
          <w:rFonts w:asciiTheme="minorEastAsia" w:eastAsiaTheme="minorEastAsia" w:hAnsiTheme="minorEastAsia" w:cstheme="minorEastAsia" w:hint="eastAsia"/>
          <w:sz w:val="24"/>
          <w:szCs w:val="24"/>
          <w:lang w:eastAsia="zh-CN"/>
        </w:rPr>
        <w:t>0.025mol/L。</w:t>
      </w:r>
    </w:p>
    <w:p w14:paraId="0D3A485E" w14:textId="77777777" w:rsidR="002F0176" w:rsidRDefault="00000000">
      <w:pPr>
        <w:pStyle w:val="12"/>
        <w:spacing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lang w:val="en-US" w:bidi="en-US"/>
        </w:rPr>
        <w:t>(6)</w:t>
      </w:r>
      <w:r>
        <w:rPr>
          <w:rFonts w:asciiTheme="minorEastAsia" w:eastAsiaTheme="minorEastAsia" w:hAnsiTheme="minorEastAsia" w:cstheme="minorEastAsia" w:hint="eastAsia"/>
          <w:sz w:val="24"/>
          <w:szCs w:val="24"/>
        </w:rPr>
        <w:t>酸混合液: 2倍体积的浓硫酸</w:t>
      </w:r>
      <w:r>
        <w:rPr>
          <w:rFonts w:asciiTheme="minorEastAsia" w:eastAsiaTheme="minorEastAsia" w:hAnsiTheme="minorEastAsia" w:cstheme="minorEastAsia" w:hint="eastAsia"/>
          <w:sz w:val="24"/>
          <w:szCs w:val="24"/>
          <w:lang w:val="en-US" w:bidi="en-US"/>
        </w:rPr>
        <w:t>(3)</w:t>
      </w:r>
      <w:r>
        <w:rPr>
          <w:rFonts w:asciiTheme="minorEastAsia" w:eastAsiaTheme="minorEastAsia" w:hAnsiTheme="minorEastAsia" w:cstheme="minorEastAsia" w:hint="eastAsia"/>
          <w:sz w:val="24"/>
          <w:szCs w:val="24"/>
        </w:rPr>
        <w:t xml:space="preserve">与1倍体积的磷酸 </w:t>
      </w:r>
      <w:r>
        <w:rPr>
          <w:rFonts w:asciiTheme="minorEastAsia" w:eastAsiaTheme="minorEastAsia" w:hAnsiTheme="minorEastAsia" w:cstheme="minorEastAsia" w:hint="eastAsia"/>
          <w:sz w:val="24"/>
          <w:szCs w:val="24"/>
          <w:lang w:val="en-US" w:bidi="en-US"/>
        </w:rPr>
        <w:t>(2)</w:t>
      </w:r>
      <w:r>
        <w:rPr>
          <w:rFonts w:asciiTheme="minorEastAsia" w:eastAsiaTheme="minorEastAsia" w:hAnsiTheme="minorEastAsia" w:cstheme="minorEastAsia" w:hint="eastAsia"/>
          <w:sz w:val="24"/>
          <w:szCs w:val="24"/>
        </w:rPr>
        <w:t>混合。</w:t>
      </w:r>
    </w:p>
    <w:p w14:paraId="0FF703E9" w14:textId="77777777" w:rsidR="002F0176" w:rsidRDefault="00000000">
      <w:pPr>
        <w:pStyle w:val="24"/>
        <w:tabs>
          <w:tab w:val="left" w:pos="522"/>
        </w:tabs>
        <w:spacing w:line="360" w:lineRule="auto"/>
        <w:ind w:firstLine="0"/>
        <w:rPr>
          <w:rFonts w:asciiTheme="majorEastAsia" w:eastAsiaTheme="majorEastAsia" w:hAnsiTheme="majorEastAsia" w:cstheme="majorEastAsia"/>
          <w:b/>
          <w:bCs/>
          <w:sz w:val="24"/>
          <w:szCs w:val="24"/>
          <w:lang w:eastAsia="zh-CN"/>
        </w:rPr>
      </w:pPr>
      <w:r>
        <w:rPr>
          <w:rFonts w:asciiTheme="majorEastAsia" w:eastAsiaTheme="majorEastAsia" w:hAnsiTheme="majorEastAsia" w:cstheme="majorEastAsia" w:hint="eastAsia"/>
          <w:b/>
          <w:bCs/>
          <w:sz w:val="24"/>
          <w:szCs w:val="24"/>
          <w:lang w:eastAsia="zh-CN"/>
        </w:rPr>
        <w:t>1.8.1.3</w:t>
      </w:r>
      <w:r>
        <w:rPr>
          <w:rFonts w:asciiTheme="majorEastAsia" w:eastAsiaTheme="majorEastAsia" w:hAnsiTheme="majorEastAsia" w:cstheme="majorEastAsia" w:hint="eastAsia"/>
          <w:b/>
          <w:bCs/>
          <w:sz w:val="24"/>
          <w:szCs w:val="24"/>
          <w:lang w:val="zh-CN" w:eastAsia="zh-CN" w:bidi="zh-CN"/>
        </w:rPr>
        <w:t>附加仪器</w:t>
      </w:r>
    </w:p>
    <w:p w14:paraId="125DB93F" w14:textId="77777777" w:rsidR="002F0176" w:rsidRDefault="00000000">
      <w:pPr>
        <w:pStyle w:val="12"/>
        <w:tabs>
          <w:tab w:val="left" w:pos="923"/>
        </w:tabs>
        <w:spacing w:line="360" w:lineRule="auto"/>
        <w:ind w:left="440" w:firstLine="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w:t>
      </w:r>
      <w:r>
        <w:rPr>
          <w:rFonts w:asciiTheme="minorEastAsia" w:eastAsiaTheme="minorEastAsia" w:hAnsiTheme="minorEastAsia" w:cstheme="minorEastAsia" w:hint="eastAsia"/>
          <w:sz w:val="24"/>
          <w:szCs w:val="24"/>
          <w:lang w:val="en-US"/>
        </w:rPr>
        <w:t>1</w:t>
      </w:r>
      <w:r>
        <w:rPr>
          <w:rFonts w:asciiTheme="minorEastAsia" w:eastAsiaTheme="minorEastAsia" w:hAnsiTheme="minorEastAsia" w:cstheme="minorEastAsia" w:hint="eastAsia"/>
          <w:sz w:val="24"/>
          <w:szCs w:val="24"/>
        </w:rPr>
        <w:t>）李比希式冷凝器(冷凝水) 。</w:t>
      </w:r>
    </w:p>
    <w:p w14:paraId="309850D2" w14:textId="77777777" w:rsidR="002F0176" w:rsidRDefault="00000000">
      <w:pPr>
        <w:pStyle w:val="24"/>
        <w:tabs>
          <w:tab w:val="left" w:pos="923"/>
        </w:tabs>
        <w:spacing w:line="360" w:lineRule="auto"/>
        <w:ind w:left="440" w:firstLine="0"/>
        <w:jc w:val="both"/>
        <w:rPr>
          <w:rFonts w:asciiTheme="minorEastAsia" w:eastAsiaTheme="minorEastAsia" w:hAnsiTheme="minorEastAsia" w:cstheme="minorEastAsia"/>
          <w:sz w:val="24"/>
          <w:szCs w:val="24"/>
          <w:lang w:eastAsia="zh-CN"/>
        </w:rPr>
      </w:pPr>
      <w:r>
        <w:rPr>
          <w:rFonts w:asciiTheme="minorEastAsia" w:eastAsiaTheme="minorEastAsia" w:hAnsiTheme="minorEastAsia" w:cstheme="minorEastAsia" w:hint="eastAsia"/>
          <w:sz w:val="24"/>
          <w:szCs w:val="24"/>
          <w:lang w:val="zh-CN" w:eastAsia="zh-CN" w:bidi="zh-CN"/>
        </w:rPr>
        <w:t>（</w:t>
      </w:r>
      <w:r>
        <w:rPr>
          <w:rFonts w:asciiTheme="minorEastAsia" w:eastAsiaTheme="minorEastAsia" w:hAnsiTheme="minorEastAsia" w:cstheme="minorEastAsia" w:hint="eastAsia"/>
          <w:sz w:val="24"/>
          <w:szCs w:val="24"/>
          <w:lang w:eastAsia="zh-CN" w:bidi="zh-CN"/>
        </w:rPr>
        <w:t>2</w:t>
      </w:r>
      <w:r>
        <w:rPr>
          <w:rFonts w:asciiTheme="minorEastAsia" w:eastAsiaTheme="minorEastAsia" w:hAnsiTheme="minorEastAsia" w:cstheme="minorEastAsia" w:hint="eastAsia"/>
          <w:sz w:val="24"/>
          <w:szCs w:val="24"/>
          <w:lang w:val="zh-CN" w:eastAsia="zh-CN" w:bidi="zh-CN"/>
        </w:rPr>
        <w:t>）250</w:t>
      </w:r>
      <w:r>
        <w:rPr>
          <w:rFonts w:asciiTheme="minorEastAsia" w:eastAsiaTheme="minorEastAsia" w:hAnsiTheme="minorEastAsia" w:cstheme="minorEastAsia" w:hint="eastAsia"/>
          <w:sz w:val="24"/>
          <w:szCs w:val="24"/>
          <w:lang w:eastAsia="zh-CN"/>
        </w:rPr>
        <w:t>mL</w:t>
      </w:r>
      <w:r>
        <w:rPr>
          <w:rFonts w:asciiTheme="minorEastAsia" w:eastAsiaTheme="minorEastAsia" w:hAnsiTheme="minorEastAsia" w:cstheme="minorEastAsia" w:hint="eastAsia"/>
          <w:sz w:val="24"/>
          <w:szCs w:val="24"/>
          <w:lang w:val="zh-CN" w:eastAsia="zh-CN" w:bidi="zh-CN"/>
        </w:rPr>
        <w:t>圆底烧瓶。</w:t>
      </w:r>
    </w:p>
    <w:p w14:paraId="5E616533" w14:textId="77777777" w:rsidR="002F0176" w:rsidRDefault="00000000">
      <w:pPr>
        <w:pStyle w:val="24"/>
        <w:spacing w:line="360" w:lineRule="auto"/>
        <w:jc w:val="both"/>
        <w:rPr>
          <w:rFonts w:asciiTheme="minorEastAsia" w:eastAsiaTheme="minorEastAsia" w:hAnsiTheme="minorEastAsia" w:cstheme="minorEastAsia"/>
          <w:sz w:val="24"/>
          <w:szCs w:val="24"/>
          <w:lang w:eastAsia="zh-CN"/>
        </w:rPr>
      </w:pPr>
      <w:r>
        <w:rPr>
          <w:rFonts w:asciiTheme="minorEastAsia" w:eastAsiaTheme="minorEastAsia" w:hAnsiTheme="minorEastAsia" w:cstheme="minorEastAsia" w:hint="eastAsia"/>
          <w:sz w:val="24"/>
          <w:szCs w:val="24"/>
          <w:lang w:val="zh-CN" w:eastAsia="zh-CN" w:bidi="zh-CN"/>
        </w:rPr>
        <w:t>（</w:t>
      </w:r>
      <w:r>
        <w:rPr>
          <w:rFonts w:asciiTheme="minorEastAsia" w:eastAsiaTheme="minorEastAsia" w:hAnsiTheme="minorEastAsia" w:cstheme="minorEastAsia" w:hint="eastAsia"/>
          <w:sz w:val="24"/>
          <w:szCs w:val="24"/>
          <w:lang w:eastAsia="zh-CN" w:bidi="zh-CN"/>
        </w:rPr>
        <w:t>3</w:t>
      </w:r>
      <w:r>
        <w:rPr>
          <w:rFonts w:asciiTheme="minorEastAsia" w:eastAsiaTheme="minorEastAsia" w:hAnsiTheme="minorEastAsia" w:cstheme="minorEastAsia" w:hint="eastAsia"/>
          <w:sz w:val="24"/>
          <w:szCs w:val="24"/>
          <w:lang w:val="zh-CN" w:eastAsia="zh-CN" w:bidi="zh-CN"/>
        </w:rPr>
        <w:t>）酸式滴定管，</w:t>
      </w:r>
      <w:r>
        <w:rPr>
          <w:rFonts w:asciiTheme="minorEastAsia" w:eastAsiaTheme="minorEastAsia" w:hAnsiTheme="minorEastAsia" w:cstheme="minorEastAsia" w:hint="eastAsia"/>
          <w:sz w:val="24"/>
          <w:szCs w:val="24"/>
          <w:lang w:eastAsia="zh-CN"/>
        </w:rPr>
        <w:t>10mL,</w:t>
      </w:r>
      <w:r>
        <w:rPr>
          <w:rFonts w:asciiTheme="minorEastAsia" w:eastAsiaTheme="minorEastAsia" w:hAnsiTheme="minorEastAsia" w:cstheme="minorEastAsia" w:hint="eastAsia"/>
          <w:sz w:val="24"/>
          <w:szCs w:val="24"/>
          <w:lang w:val="zh-CN" w:eastAsia="zh-CN" w:bidi="zh-CN"/>
        </w:rPr>
        <w:t>以</w:t>
      </w:r>
      <w:r>
        <w:rPr>
          <w:rFonts w:asciiTheme="minorEastAsia" w:eastAsiaTheme="minorEastAsia" w:hAnsiTheme="minorEastAsia" w:cstheme="minorEastAsia" w:hint="eastAsia"/>
          <w:sz w:val="24"/>
          <w:szCs w:val="24"/>
          <w:lang w:eastAsia="zh-CN"/>
        </w:rPr>
        <w:t>0.05mL</w:t>
      </w:r>
      <w:r>
        <w:rPr>
          <w:rFonts w:asciiTheme="minorEastAsia" w:eastAsiaTheme="minorEastAsia" w:hAnsiTheme="minorEastAsia" w:cstheme="minorEastAsia" w:hint="eastAsia"/>
          <w:sz w:val="24"/>
          <w:szCs w:val="24"/>
          <w:lang w:val="zh-CN" w:eastAsia="zh-CN" w:bidi="zh-CN"/>
        </w:rPr>
        <w:t>刻度标记。</w:t>
      </w:r>
    </w:p>
    <w:p w14:paraId="5974385B" w14:textId="77777777" w:rsidR="002F0176" w:rsidRDefault="00000000">
      <w:pPr>
        <w:pStyle w:val="24"/>
        <w:tabs>
          <w:tab w:val="left" w:pos="923"/>
        </w:tabs>
        <w:spacing w:line="360" w:lineRule="auto"/>
        <w:ind w:left="440" w:firstLine="0"/>
        <w:jc w:val="both"/>
        <w:rPr>
          <w:rFonts w:asciiTheme="minorEastAsia" w:eastAsiaTheme="minorEastAsia" w:hAnsiTheme="minorEastAsia" w:cstheme="minorEastAsia"/>
          <w:sz w:val="24"/>
          <w:szCs w:val="24"/>
          <w:lang w:eastAsia="zh-CN"/>
        </w:rPr>
      </w:pPr>
      <w:r>
        <w:rPr>
          <w:rFonts w:asciiTheme="minorEastAsia" w:eastAsiaTheme="minorEastAsia" w:hAnsiTheme="minorEastAsia" w:cstheme="minorEastAsia" w:hint="eastAsia"/>
          <w:sz w:val="24"/>
          <w:szCs w:val="24"/>
          <w:lang w:val="zh-CN" w:eastAsia="zh-CN" w:bidi="zh-CN"/>
        </w:rPr>
        <w:t>（</w:t>
      </w:r>
      <w:r>
        <w:rPr>
          <w:rFonts w:asciiTheme="minorEastAsia" w:eastAsiaTheme="minorEastAsia" w:hAnsiTheme="minorEastAsia" w:cstheme="minorEastAsia" w:hint="eastAsia"/>
          <w:sz w:val="24"/>
          <w:szCs w:val="24"/>
          <w:lang w:eastAsia="zh-CN" w:bidi="zh-CN"/>
        </w:rPr>
        <w:t>4</w:t>
      </w:r>
      <w:r>
        <w:rPr>
          <w:rFonts w:asciiTheme="minorEastAsia" w:eastAsiaTheme="minorEastAsia" w:hAnsiTheme="minorEastAsia" w:cstheme="minorEastAsia" w:hint="eastAsia"/>
          <w:sz w:val="24"/>
          <w:szCs w:val="24"/>
          <w:lang w:val="zh-CN" w:eastAsia="zh-CN" w:bidi="zh-CN"/>
        </w:rPr>
        <w:t>）吸管,2</w:t>
      </w:r>
      <w:r>
        <w:rPr>
          <w:rFonts w:asciiTheme="minorEastAsia" w:eastAsiaTheme="minorEastAsia" w:hAnsiTheme="minorEastAsia" w:cstheme="minorEastAsia" w:hint="eastAsia"/>
          <w:sz w:val="24"/>
          <w:szCs w:val="24"/>
          <w:lang w:eastAsia="zh-CN"/>
        </w:rPr>
        <w:t>mL。</w:t>
      </w:r>
    </w:p>
    <w:p w14:paraId="5AA2EB4D" w14:textId="77777777" w:rsidR="002F0176" w:rsidRDefault="00000000">
      <w:pPr>
        <w:pStyle w:val="24"/>
        <w:tabs>
          <w:tab w:val="left" w:pos="522"/>
        </w:tabs>
        <w:spacing w:line="360" w:lineRule="auto"/>
        <w:ind w:firstLine="0"/>
        <w:rPr>
          <w:rFonts w:asciiTheme="majorEastAsia" w:eastAsiaTheme="majorEastAsia" w:hAnsiTheme="majorEastAsia" w:cstheme="majorEastAsia"/>
          <w:b/>
          <w:bCs/>
          <w:sz w:val="24"/>
          <w:szCs w:val="24"/>
          <w:lang w:eastAsia="zh-CN"/>
        </w:rPr>
      </w:pPr>
      <w:r>
        <w:rPr>
          <w:rFonts w:asciiTheme="majorEastAsia" w:eastAsiaTheme="majorEastAsia" w:hAnsiTheme="majorEastAsia" w:cstheme="majorEastAsia" w:hint="eastAsia"/>
          <w:b/>
          <w:bCs/>
          <w:sz w:val="24"/>
          <w:szCs w:val="24"/>
          <w:lang w:eastAsia="zh-CN"/>
        </w:rPr>
        <w:t xml:space="preserve">1.8.1.4 </w:t>
      </w:r>
      <w:r>
        <w:rPr>
          <w:rFonts w:asciiTheme="majorEastAsia" w:eastAsiaTheme="majorEastAsia" w:hAnsiTheme="majorEastAsia" w:cstheme="majorEastAsia" w:hint="eastAsia"/>
          <w:b/>
          <w:bCs/>
          <w:sz w:val="24"/>
          <w:szCs w:val="24"/>
          <w:lang w:val="zh-CN" w:eastAsia="zh-CN" w:bidi="zh-CN"/>
        </w:rPr>
        <w:t>程序</w:t>
      </w:r>
    </w:p>
    <w:p w14:paraId="3729C68F" w14:textId="77777777" w:rsidR="002F0176" w:rsidRDefault="00000000">
      <w:pPr>
        <w:pStyle w:val="24"/>
        <w:spacing w:line="360" w:lineRule="auto"/>
        <w:jc w:val="both"/>
        <w:rPr>
          <w:rFonts w:asciiTheme="minorEastAsia" w:eastAsiaTheme="minorEastAsia" w:hAnsiTheme="minorEastAsia" w:cstheme="minorEastAsia"/>
          <w:sz w:val="24"/>
          <w:szCs w:val="24"/>
          <w:lang w:eastAsia="zh-CN"/>
        </w:rPr>
        <w:sectPr w:rsidR="002F0176">
          <w:headerReference w:type="even" r:id="rId27"/>
          <w:headerReference w:type="default" r:id="rId28"/>
          <w:footerReference w:type="even" r:id="rId29"/>
          <w:footerReference w:type="default" r:id="rId30"/>
          <w:headerReference w:type="first" r:id="rId31"/>
          <w:footerReference w:type="first" r:id="rId32"/>
          <w:pgSz w:w="11900" w:h="16840"/>
          <w:pgMar w:top="1474" w:right="1417" w:bottom="1247" w:left="1417" w:header="0" w:footer="3" w:gutter="0"/>
          <w:cols w:space="720"/>
          <w:titlePg/>
          <w:docGrid w:linePitch="360"/>
        </w:sectPr>
      </w:pPr>
      <w:r>
        <w:rPr>
          <w:rFonts w:asciiTheme="minorEastAsia" w:eastAsiaTheme="minorEastAsia" w:hAnsiTheme="minorEastAsia" w:cstheme="minorEastAsia" w:hint="eastAsia"/>
          <w:sz w:val="24"/>
          <w:szCs w:val="24"/>
          <w:lang w:val="zh-CN" w:eastAsia="zh-CN" w:bidi="zh-CN"/>
        </w:rPr>
        <w:t>吸收</w:t>
      </w:r>
      <w:r>
        <w:rPr>
          <w:rFonts w:asciiTheme="minorEastAsia" w:eastAsiaTheme="minorEastAsia" w:hAnsiTheme="minorEastAsia" w:cstheme="minorEastAsia" w:hint="eastAsia"/>
          <w:sz w:val="24"/>
          <w:szCs w:val="24"/>
          <w:lang w:eastAsia="zh-CN"/>
        </w:rPr>
        <w:t>8mL</w:t>
      </w:r>
      <w:r>
        <w:rPr>
          <w:rFonts w:asciiTheme="minorEastAsia" w:eastAsiaTheme="minorEastAsia" w:hAnsiTheme="minorEastAsia" w:cstheme="minorEastAsia" w:hint="eastAsia"/>
          <w:sz w:val="24"/>
          <w:szCs w:val="24"/>
          <w:lang w:val="zh-CN" w:eastAsia="zh-CN" w:bidi="zh-CN"/>
        </w:rPr>
        <w:t>的过滤提取液</w:t>
      </w:r>
      <w:r>
        <w:rPr>
          <w:rFonts w:asciiTheme="minorEastAsia" w:eastAsiaTheme="minorEastAsia" w:hAnsiTheme="minorEastAsia" w:cstheme="minorEastAsia" w:hint="eastAsia"/>
          <w:sz w:val="24"/>
          <w:szCs w:val="24"/>
          <w:lang w:eastAsia="zh-CN"/>
        </w:rPr>
        <w:t xml:space="preserve">(1.7.1) </w:t>
      </w:r>
      <w:r>
        <w:rPr>
          <w:rFonts w:asciiTheme="minorEastAsia" w:eastAsiaTheme="minorEastAsia" w:hAnsiTheme="minorEastAsia" w:cstheme="minorEastAsia" w:hint="eastAsia"/>
          <w:sz w:val="24"/>
          <w:szCs w:val="24"/>
          <w:lang w:val="zh-CN" w:eastAsia="zh-CN" w:bidi="zh-CN"/>
        </w:rPr>
        <w:t>(</w:t>
      </w:r>
      <w:r>
        <w:rPr>
          <w:rFonts w:asciiTheme="minorEastAsia" w:eastAsiaTheme="minorEastAsia" w:hAnsiTheme="minorEastAsia" w:cstheme="minorEastAsia" w:hint="eastAsia"/>
          <w:i/>
          <w:iCs/>
          <w:sz w:val="24"/>
          <w:szCs w:val="24"/>
          <w:lang w:eastAsia="zh-CN"/>
        </w:rPr>
        <w:t>P</w:t>
      </w:r>
      <w:r>
        <w:rPr>
          <w:rFonts w:asciiTheme="minorEastAsia" w:eastAsiaTheme="minorEastAsia" w:hAnsiTheme="minorEastAsia" w:cstheme="minorEastAsia" w:hint="eastAsia"/>
          <w:sz w:val="24"/>
          <w:szCs w:val="24"/>
          <w:vertAlign w:val="subscript"/>
          <w:lang w:eastAsia="zh-CN"/>
        </w:rPr>
        <w:t>s</w:t>
      </w:r>
      <w:r>
        <w:rPr>
          <w:rFonts w:asciiTheme="minorEastAsia" w:eastAsiaTheme="minorEastAsia" w:hAnsiTheme="minorEastAsia" w:cstheme="minorEastAsia" w:hint="eastAsia"/>
          <w:sz w:val="24"/>
          <w:szCs w:val="24"/>
          <w:lang w:eastAsia="zh-CN"/>
        </w:rPr>
        <w:t>)</w:t>
      </w:r>
      <w:r>
        <w:rPr>
          <w:rFonts w:asciiTheme="minorEastAsia" w:eastAsiaTheme="minorEastAsia" w:hAnsiTheme="minorEastAsia" w:cstheme="minorEastAsia" w:hint="eastAsia"/>
          <w:sz w:val="24"/>
          <w:szCs w:val="24"/>
          <w:lang w:val="zh-CN" w:eastAsia="zh-CN" w:bidi="zh-CN"/>
        </w:rPr>
        <w:t>于圆底烧瓶</w:t>
      </w:r>
      <w:r>
        <w:rPr>
          <w:rFonts w:asciiTheme="minorEastAsia" w:eastAsiaTheme="minorEastAsia" w:hAnsiTheme="minorEastAsia" w:cstheme="minorEastAsia" w:hint="eastAsia"/>
          <w:sz w:val="24"/>
          <w:szCs w:val="24"/>
          <w:lang w:eastAsia="zh-CN"/>
        </w:rPr>
        <w:t>［1.8.1.3</w:t>
      </w:r>
      <w:r>
        <w:rPr>
          <w:rFonts w:asciiTheme="minorEastAsia" w:eastAsiaTheme="minorEastAsia" w:hAnsiTheme="minorEastAsia" w:cstheme="minorEastAsia" w:hint="eastAsia"/>
          <w:sz w:val="24"/>
          <w:szCs w:val="24"/>
          <w:lang w:val="zh-CN" w:eastAsia="zh-CN" w:bidi="zh-CN"/>
        </w:rPr>
        <w:t>节(2)</w:t>
      </w:r>
      <w:r>
        <w:rPr>
          <w:rFonts w:asciiTheme="minorEastAsia" w:eastAsiaTheme="minorEastAsia" w:hAnsiTheme="minorEastAsia" w:cstheme="minorEastAsia" w:hint="eastAsia"/>
          <w:sz w:val="24"/>
          <w:szCs w:val="24"/>
          <w:lang w:eastAsia="zh-CN"/>
        </w:rPr>
        <w:t>］</w:t>
      </w:r>
      <w:r>
        <w:rPr>
          <w:rFonts w:asciiTheme="minorEastAsia" w:eastAsiaTheme="minorEastAsia" w:hAnsiTheme="minorEastAsia" w:cstheme="minorEastAsia" w:hint="eastAsia"/>
          <w:sz w:val="24"/>
          <w:szCs w:val="24"/>
          <w:lang w:val="zh-CN" w:eastAsia="zh-CN" w:bidi="zh-CN"/>
        </w:rPr>
        <w:t>中，用吸管</w:t>
      </w:r>
      <w:r>
        <w:rPr>
          <w:rFonts w:asciiTheme="minorEastAsia" w:eastAsiaTheme="minorEastAsia" w:hAnsiTheme="minorEastAsia" w:cstheme="minorEastAsia" w:hint="eastAsia"/>
          <w:sz w:val="24"/>
          <w:szCs w:val="24"/>
          <w:lang w:eastAsia="zh-CN"/>
        </w:rPr>
        <w:t>［1.8. 1.3</w:t>
      </w:r>
      <w:r>
        <w:rPr>
          <w:rFonts w:asciiTheme="minorEastAsia" w:eastAsiaTheme="minorEastAsia" w:hAnsiTheme="minorEastAsia" w:cstheme="minorEastAsia" w:hint="eastAsia"/>
          <w:sz w:val="24"/>
          <w:szCs w:val="24"/>
          <w:lang w:val="zh-CN" w:eastAsia="zh-CN" w:bidi="zh-CN"/>
        </w:rPr>
        <w:t>节(4)</w:t>
      </w:r>
      <w:r>
        <w:rPr>
          <w:rFonts w:asciiTheme="minorEastAsia" w:eastAsiaTheme="minorEastAsia" w:hAnsiTheme="minorEastAsia" w:cstheme="minorEastAsia" w:hint="eastAsia"/>
          <w:sz w:val="24"/>
          <w:szCs w:val="24"/>
          <w:lang w:eastAsia="zh-CN"/>
        </w:rPr>
        <w:t>］</w:t>
      </w:r>
      <w:r>
        <w:rPr>
          <w:rFonts w:asciiTheme="minorEastAsia" w:eastAsiaTheme="minorEastAsia" w:hAnsiTheme="minorEastAsia" w:cstheme="minorEastAsia" w:hint="eastAsia"/>
          <w:sz w:val="24"/>
          <w:szCs w:val="24"/>
          <w:lang w:val="zh-CN" w:eastAsia="zh-CN" w:bidi="zh-CN"/>
        </w:rPr>
        <w:t>加入2</w:t>
      </w:r>
      <w:r>
        <w:rPr>
          <w:rFonts w:asciiTheme="minorEastAsia" w:eastAsiaTheme="minorEastAsia" w:hAnsiTheme="minorEastAsia" w:cstheme="minorEastAsia" w:hint="eastAsia"/>
          <w:sz w:val="24"/>
          <w:szCs w:val="24"/>
          <w:lang w:eastAsia="zh-CN"/>
        </w:rPr>
        <w:t>mL</w:t>
      </w:r>
      <w:r>
        <w:rPr>
          <w:rFonts w:asciiTheme="minorEastAsia" w:eastAsiaTheme="minorEastAsia" w:hAnsiTheme="minorEastAsia" w:cstheme="minorEastAsia" w:hint="eastAsia"/>
          <w:sz w:val="24"/>
          <w:szCs w:val="24"/>
          <w:lang w:val="zh-CN" w:eastAsia="zh-CN" w:bidi="zh-CN"/>
        </w:rPr>
        <w:t>的重铬酸钾</w:t>
      </w:r>
      <w:r>
        <w:rPr>
          <w:rFonts w:asciiTheme="minorEastAsia" w:eastAsiaTheme="minorEastAsia" w:hAnsiTheme="minorEastAsia" w:cstheme="minorEastAsia" w:hint="eastAsia"/>
          <w:sz w:val="24"/>
          <w:szCs w:val="24"/>
          <w:lang w:eastAsia="zh-CN"/>
        </w:rPr>
        <w:t>［1.8.1.2</w:t>
      </w:r>
      <w:r>
        <w:rPr>
          <w:rFonts w:asciiTheme="minorEastAsia" w:eastAsiaTheme="minorEastAsia" w:hAnsiTheme="minorEastAsia" w:cstheme="minorEastAsia" w:hint="eastAsia"/>
          <w:sz w:val="24"/>
          <w:szCs w:val="24"/>
          <w:lang w:val="zh-CN" w:eastAsia="zh-CN" w:bidi="zh-CN"/>
        </w:rPr>
        <w:t>节(1)</w:t>
      </w:r>
      <w:r>
        <w:rPr>
          <w:rFonts w:asciiTheme="minorEastAsia" w:eastAsiaTheme="minorEastAsia" w:hAnsiTheme="minorEastAsia" w:cstheme="minorEastAsia" w:hint="eastAsia"/>
          <w:sz w:val="24"/>
          <w:szCs w:val="24"/>
          <w:lang w:eastAsia="zh-CN"/>
        </w:rPr>
        <w:t xml:space="preserve">］ </w:t>
      </w:r>
      <w:r>
        <w:rPr>
          <w:rFonts w:asciiTheme="minorEastAsia" w:eastAsiaTheme="minorEastAsia" w:hAnsiTheme="minorEastAsia" w:cstheme="minorEastAsia" w:hint="eastAsia"/>
          <w:sz w:val="24"/>
          <w:szCs w:val="24"/>
          <w:lang w:val="zh-CN" w:eastAsia="zh-CN" w:bidi="zh-CN"/>
        </w:rPr>
        <w:t>(</w:t>
      </w:r>
      <w:r>
        <w:rPr>
          <w:rFonts w:asciiTheme="minorEastAsia" w:eastAsiaTheme="minorEastAsia" w:hAnsiTheme="minorEastAsia" w:cstheme="minorEastAsia" w:hint="eastAsia"/>
          <w:sz w:val="24"/>
          <w:szCs w:val="24"/>
          <w:lang w:eastAsia="zh-CN"/>
        </w:rPr>
        <w:t>P</w:t>
      </w:r>
      <w:r>
        <w:rPr>
          <w:rFonts w:asciiTheme="minorEastAsia" w:eastAsiaTheme="minorEastAsia" w:hAnsiTheme="minorEastAsia" w:cstheme="minorEastAsia" w:hint="eastAsia"/>
          <w:sz w:val="24"/>
          <w:szCs w:val="24"/>
          <w:vertAlign w:val="subscript"/>
          <w:lang w:eastAsia="zh-CN"/>
        </w:rPr>
        <w:t>D</w:t>
      </w:r>
      <w:r>
        <w:rPr>
          <w:rFonts w:asciiTheme="minorEastAsia" w:eastAsiaTheme="minorEastAsia" w:hAnsiTheme="minorEastAsia" w:cstheme="minorEastAsia" w:hint="eastAsia"/>
          <w:sz w:val="24"/>
          <w:szCs w:val="24"/>
          <w:lang w:eastAsia="zh-CN"/>
        </w:rPr>
        <w:t>)</w:t>
      </w:r>
      <w:r>
        <w:rPr>
          <w:rFonts w:asciiTheme="minorEastAsia" w:eastAsiaTheme="minorEastAsia" w:hAnsiTheme="minorEastAsia" w:cstheme="minorEastAsia" w:hint="eastAsia"/>
          <w:sz w:val="24"/>
          <w:szCs w:val="24"/>
          <w:lang w:val="zh-CN" w:eastAsia="zh-CN" w:bidi="zh-CN"/>
        </w:rPr>
        <w:t>和15</w:t>
      </w:r>
      <w:r>
        <w:rPr>
          <w:rFonts w:asciiTheme="minorEastAsia" w:eastAsiaTheme="minorEastAsia" w:hAnsiTheme="minorEastAsia" w:cstheme="minorEastAsia" w:hint="eastAsia"/>
          <w:sz w:val="24"/>
          <w:szCs w:val="24"/>
          <w:lang w:eastAsia="zh-CN"/>
        </w:rPr>
        <w:t>mL</w:t>
      </w:r>
      <w:r>
        <w:rPr>
          <w:rFonts w:asciiTheme="minorEastAsia" w:eastAsiaTheme="minorEastAsia" w:hAnsiTheme="minorEastAsia" w:cstheme="minorEastAsia" w:hint="eastAsia"/>
          <w:sz w:val="24"/>
          <w:szCs w:val="24"/>
          <w:lang w:val="zh-CN" w:eastAsia="zh-CN" w:bidi="zh-CN"/>
        </w:rPr>
        <w:t>的酸混合液</w:t>
      </w:r>
      <w:r>
        <w:rPr>
          <w:rFonts w:asciiTheme="minorEastAsia" w:eastAsiaTheme="minorEastAsia" w:hAnsiTheme="minorEastAsia" w:cstheme="minorEastAsia" w:hint="eastAsia"/>
          <w:sz w:val="24"/>
          <w:szCs w:val="24"/>
          <w:lang w:eastAsia="zh-CN"/>
        </w:rPr>
        <w:t>［1.8.1.2</w:t>
      </w:r>
      <w:r>
        <w:rPr>
          <w:rFonts w:asciiTheme="minorEastAsia" w:eastAsiaTheme="minorEastAsia" w:hAnsiTheme="minorEastAsia" w:cstheme="minorEastAsia" w:hint="eastAsia"/>
          <w:sz w:val="24"/>
          <w:szCs w:val="24"/>
          <w:lang w:val="zh-CN" w:eastAsia="zh-CN" w:bidi="zh-CN"/>
        </w:rPr>
        <w:t>节(6)］。通过冷凝器</w:t>
      </w:r>
      <w:r>
        <w:rPr>
          <w:rFonts w:asciiTheme="minorEastAsia" w:eastAsiaTheme="minorEastAsia" w:hAnsiTheme="minorEastAsia" w:cstheme="minorEastAsia" w:hint="eastAsia"/>
          <w:sz w:val="24"/>
          <w:szCs w:val="24"/>
          <w:lang w:eastAsia="zh-CN"/>
        </w:rPr>
        <w:t>［1.8.1.3</w:t>
      </w:r>
      <w:r>
        <w:rPr>
          <w:rFonts w:asciiTheme="minorEastAsia" w:eastAsiaTheme="minorEastAsia" w:hAnsiTheme="minorEastAsia" w:cstheme="minorEastAsia" w:hint="eastAsia"/>
          <w:sz w:val="24"/>
          <w:szCs w:val="24"/>
          <w:lang w:val="zh-CN" w:eastAsia="zh-CN" w:bidi="zh-CN"/>
        </w:rPr>
        <w:t>节(1)</w:t>
      </w:r>
      <w:r>
        <w:rPr>
          <w:rFonts w:asciiTheme="minorEastAsia" w:eastAsiaTheme="minorEastAsia" w:hAnsiTheme="minorEastAsia" w:cstheme="minorEastAsia" w:hint="eastAsia"/>
          <w:sz w:val="24"/>
          <w:szCs w:val="24"/>
          <w:lang w:eastAsia="zh-CN"/>
        </w:rPr>
        <w:t>］</w:t>
      </w:r>
      <w:r>
        <w:rPr>
          <w:rFonts w:asciiTheme="minorEastAsia" w:eastAsiaTheme="minorEastAsia" w:hAnsiTheme="minorEastAsia" w:cstheme="minorEastAsia" w:hint="eastAsia"/>
          <w:sz w:val="24"/>
          <w:szCs w:val="24"/>
          <w:lang w:val="zh-CN" w:eastAsia="zh-CN" w:bidi="zh-CN"/>
        </w:rPr>
        <w:t>轻轻地回流混合液30m</w:t>
      </w:r>
      <w:r>
        <w:rPr>
          <w:rFonts w:asciiTheme="minorEastAsia" w:eastAsiaTheme="minorEastAsia" w:hAnsiTheme="minorEastAsia" w:cstheme="minorEastAsia" w:hint="eastAsia"/>
          <w:sz w:val="24"/>
          <w:szCs w:val="24"/>
          <w:lang w:eastAsia="zh-CN"/>
        </w:rPr>
        <w:t>in,</w:t>
      </w:r>
      <w:r>
        <w:rPr>
          <w:rFonts w:asciiTheme="minorEastAsia" w:eastAsiaTheme="minorEastAsia" w:hAnsiTheme="minorEastAsia" w:cstheme="minorEastAsia" w:hint="eastAsia"/>
          <w:sz w:val="24"/>
          <w:szCs w:val="24"/>
          <w:lang w:val="zh-CN" w:eastAsia="zh-CN" w:bidi="zh-CN"/>
        </w:rPr>
        <w:t>用20到</w:t>
      </w:r>
      <w:r>
        <w:rPr>
          <w:rFonts w:asciiTheme="minorEastAsia" w:eastAsiaTheme="minorEastAsia" w:hAnsiTheme="minorEastAsia" w:cstheme="minorEastAsia" w:hint="eastAsia"/>
          <w:sz w:val="24"/>
          <w:szCs w:val="24"/>
          <w:lang w:eastAsia="zh-CN"/>
        </w:rPr>
        <w:t>25mL</w:t>
      </w:r>
      <w:r>
        <w:rPr>
          <w:rFonts w:asciiTheme="minorEastAsia" w:eastAsiaTheme="minorEastAsia" w:hAnsiTheme="minorEastAsia" w:cstheme="minorEastAsia" w:hint="eastAsia"/>
          <w:sz w:val="24"/>
          <w:szCs w:val="24"/>
          <w:lang w:val="zh-CN" w:eastAsia="zh-CN" w:bidi="zh-CN"/>
        </w:rPr>
        <w:t>水冲洗来使其冷却和稀释。</w:t>
      </w:r>
    </w:p>
    <w:p w14:paraId="58B330C4" w14:textId="77777777" w:rsidR="002F0176" w:rsidRDefault="00000000">
      <w:pPr>
        <w:pStyle w:val="12"/>
        <w:spacing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lastRenderedPageBreak/>
        <w:t>用同样的方法消化含</w:t>
      </w:r>
      <w:r>
        <w:rPr>
          <w:rFonts w:asciiTheme="minorEastAsia" w:eastAsiaTheme="minorEastAsia" w:hAnsiTheme="minorEastAsia" w:cstheme="minorEastAsia" w:hint="eastAsia"/>
          <w:sz w:val="24"/>
          <w:szCs w:val="24"/>
          <w:lang w:val="en-US" w:bidi="en-US"/>
        </w:rPr>
        <w:t>8mL</w:t>
      </w:r>
      <w:r>
        <w:rPr>
          <w:rFonts w:asciiTheme="minorEastAsia" w:eastAsiaTheme="minorEastAsia" w:hAnsiTheme="minorEastAsia" w:cstheme="minorEastAsia" w:hint="eastAsia"/>
          <w:sz w:val="24"/>
          <w:szCs w:val="24"/>
        </w:rPr>
        <w:t>的硫酸钾溶液</w:t>
      </w:r>
      <w:r>
        <w:rPr>
          <w:rFonts w:asciiTheme="minorEastAsia" w:eastAsiaTheme="minorEastAsia" w:hAnsiTheme="minorEastAsia" w:cstheme="minorEastAsia" w:hint="eastAsia"/>
          <w:sz w:val="24"/>
          <w:szCs w:val="24"/>
          <w:lang w:val="en-US" w:bidi="en-US"/>
        </w:rPr>
        <w:t>［1.5.2</w:t>
      </w:r>
      <w:r>
        <w:rPr>
          <w:rFonts w:asciiTheme="minorEastAsia" w:eastAsiaTheme="minorEastAsia" w:hAnsiTheme="minorEastAsia" w:cstheme="minorEastAsia" w:hint="eastAsia"/>
          <w:sz w:val="24"/>
          <w:szCs w:val="24"/>
        </w:rPr>
        <w:t>节（3）</w:t>
      </w:r>
      <w:r>
        <w:rPr>
          <w:rFonts w:asciiTheme="minorEastAsia" w:eastAsiaTheme="minorEastAsia" w:hAnsiTheme="minorEastAsia" w:cstheme="minorEastAsia" w:hint="eastAsia"/>
          <w:sz w:val="24"/>
          <w:szCs w:val="24"/>
          <w:lang w:val="en-US" w:bidi="en-US"/>
        </w:rPr>
        <w:t>］</w:t>
      </w:r>
      <w:r>
        <w:rPr>
          <w:rFonts w:asciiTheme="minorEastAsia" w:eastAsiaTheme="minorEastAsia" w:hAnsiTheme="minorEastAsia" w:cstheme="minorEastAsia" w:hint="eastAsia"/>
          <w:sz w:val="24"/>
          <w:szCs w:val="24"/>
        </w:rPr>
        <w:t>的重复空白样。消化的空白样也被称为“回流空白”。</w:t>
      </w:r>
    </w:p>
    <w:p w14:paraId="6D62C0B8" w14:textId="77777777" w:rsidR="002F0176" w:rsidRDefault="00000000">
      <w:pPr>
        <w:pStyle w:val="12"/>
        <w:spacing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加入几滴邻菲咯琳硫酸混合液</w:t>
      </w:r>
      <w:r>
        <w:rPr>
          <w:rFonts w:asciiTheme="minorEastAsia" w:eastAsiaTheme="minorEastAsia" w:hAnsiTheme="minorEastAsia" w:cstheme="minorEastAsia" w:hint="eastAsia"/>
          <w:sz w:val="24"/>
          <w:szCs w:val="24"/>
          <w:lang w:val="en-US" w:bidi="en-US"/>
        </w:rPr>
        <w:t>［1.8. 1.2</w:t>
      </w:r>
      <w:r>
        <w:rPr>
          <w:rFonts w:asciiTheme="minorEastAsia" w:eastAsiaTheme="minorEastAsia" w:hAnsiTheme="minorEastAsia" w:cstheme="minorEastAsia" w:hint="eastAsia"/>
          <w:sz w:val="24"/>
          <w:szCs w:val="24"/>
        </w:rPr>
        <w:t>节（5）</w:t>
      </w:r>
      <w:r>
        <w:rPr>
          <w:rFonts w:asciiTheme="minorEastAsia" w:eastAsiaTheme="minorEastAsia" w:hAnsiTheme="minorEastAsia" w:cstheme="minorEastAsia" w:hint="eastAsia"/>
          <w:sz w:val="24"/>
          <w:szCs w:val="24"/>
          <w:lang w:val="en-US" w:bidi="en-US"/>
        </w:rPr>
        <w:t>］</w:t>
      </w:r>
      <w:r>
        <w:rPr>
          <w:rFonts w:asciiTheme="minorEastAsia" w:eastAsiaTheme="minorEastAsia" w:hAnsiTheme="minorEastAsia" w:cstheme="minorEastAsia" w:hint="eastAsia"/>
          <w:sz w:val="24"/>
          <w:szCs w:val="24"/>
        </w:rPr>
        <w:t>作为指示剂，用硫酸亚铁铵溶液</w:t>
      </w:r>
      <w:r>
        <w:rPr>
          <w:rFonts w:asciiTheme="minorEastAsia" w:eastAsiaTheme="minorEastAsia" w:hAnsiTheme="minorEastAsia" w:cstheme="minorEastAsia" w:hint="eastAsia"/>
          <w:sz w:val="24"/>
          <w:szCs w:val="24"/>
          <w:lang w:val="en-US" w:bidi="en-US"/>
        </w:rPr>
        <w:t>［1.8.1.2</w:t>
      </w:r>
      <w:r>
        <w:rPr>
          <w:rFonts w:asciiTheme="minorEastAsia" w:eastAsiaTheme="minorEastAsia" w:hAnsiTheme="minorEastAsia" w:cstheme="minorEastAsia" w:hint="eastAsia"/>
          <w:sz w:val="24"/>
          <w:szCs w:val="24"/>
        </w:rPr>
        <w:t>节（4）</w:t>
      </w:r>
      <w:r>
        <w:rPr>
          <w:rFonts w:asciiTheme="minorEastAsia" w:eastAsiaTheme="minorEastAsia" w:hAnsiTheme="minorEastAsia" w:cstheme="minorEastAsia" w:hint="eastAsia"/>
          <w:sz w:val="24"/>
          <w:szCs w:val="24"/>
          <w:lang w:val="en-US" w:bidi="en-US"/>
        </w:rPr>
        <w:t>］</w:t>
      </w:r>
      <w:r>
        <w:rPr>
          <w:rFonts w:asciiTheme="minorEastAsia" w:eastAsiaTheme="minorEastAsia" w:hAnsiTheme="minorEastAsia" w:cstheme="minorEastAsia" w:hint="eastAsia"/>
          <w:sz w:val="24"/>
          <w:szCs w:val="24"/>
        </w:rPr>
        <w:t>回滴</w:t>
      </w:r>
      <w:r>
        <w:rPr>
          <w:rFonts w:asciiTheme="minorEastAsia" w:eastAsiaTheme="minorEastAsia" w:hAnsiTheme="minorEastAsia" w:cstheme="minorEastAsia" w:hint="eastAsia"/>
          <w:sz w:val="24"/>
          <w:szCs w:val="24"/>
          <w:lang w:val="en-US" w:bidi="en-US"/>
        </w:rPr>
        <w:t>［1.8.1.3</w:t>
      </w:r>
      <w:r>
        <w:rPr>
          <w:rFonts w:asciiTheme="minorEastAsia" w:eastAsiaTheme="minorEastAsia" w:hAnsiTheme="minorEastAsia" w:cstheme="minorEastAsia" w:hint="eastAsia"/>
          <w:sz w:val="24"/>
          <w:szCs w:val="24"/>
        </w:rPr>
        <w:t>节（3）</w:t>
      </w:r>
      <w:r>
        <w:rPr>
          <w:rFonts w:asciiTheme="minorEastAsia" w:eastAsiaTheme="minorEastAsia" w:hAnsiTheme="minorEastAsia" w:cstheme="minorEastAsia" w:hint="eastAsia"/>
          <w:sz w:val="24"/>
          <w:szCs w:val="24"/>
          <w:lang w:val="en-US" w:bidi="en-US"/>
        </w:rPr>
        <w:t>］</w:t>
      </w:r>
      <w:r>
        <w:rPr>
          <w:rFonts w:asciiTheme="minorEastAsia" w:eastAsiaTheme="minorEastAsia" w:hAnsiTheme="minorEastAsia" w:cstheme="minorEastAsia" w:hint="eastAsia"/>
          <w:sz w:val="24"/>
          <w:szCs w:val="24"/>
        </w:rPr>
        <w:t>过剩的重铬酸钾来测定。</w:t>
      </w:r>
    </w:p>
    <w:p w14:paraId="008833CE" w14:textId="77777777" w:rsidR="002F0176" w:rsidRDefault="00000000">
      <w:pPr>
        <w:pStyle w:val="24"/>
        <w:tabs>
          <w:tab w:val="left" w:pos="522"/>
        </w:tabs>
        <w:spacing w:line="360" w:lineRule="auto"/>
        <w:ind w:firstLine="0"/>
        <w:rPr>
          <w:rFonts w:asciiTheme="majorEastAsia" w:eastAsiaTheme="majorEastAsia" w:hAnsiTheme="majorEastAsia" w:cstheme="majorEastAsia"/>
          <w:b/>
          <w:bCs/>
          <w:sz w:val="24"/>
          <w:szCs w:val="24"/>
          <w:lang w:eastAsia="zh-CN"/>
        </w:rPr>
      </w:pPr>
      <w:r>
        <w:rPr>
          <w:rFonts w:asciiTheme="majorEastAsia" w:eastAsiaTheme="majorEastAsia" w:hAnsiTheme="majorEastAsia" w:cstheme="majorEastAsia" w:hint="eastAsia"/>
          <w:b/>
          <w:bCs/>
          <w:sz w:val="24"/>
          <w:szCs w:val="24"/>
          <w:lang w:eastAsia="zh-CN"/>
        </w:rPr>
        <w:t>1.8.1.5</w:t>
      </w:r>
      <w:r>
        <w:rPr>
          <w:rFonts w:asciiTheme="majorEastAsia" w:eastAsiaTheme="majorEastAsia" w:hAnsiTheme="majorEastAsia" w:cstheme="majorEastAsia" w:hint="eastAsia"/>
          <w:b/>
          <w:bCs/>
          <w:sz w:val="24"/>
          <w:szCs w:val="24"/>
          <w:lang w:val="zh-CN" w:eastAsia="zh-CN" w:bidi="zh-CN"/>
        </w:rPr>
        <w:t>结果计算</w:t>
      </w:r>
    </w:p>
    <w:p w14:paraId="04381B1D" w14:textId="77777777" w:rsidR="002F0176" w:rsidRDefault="00000000">
      <w:pPr>
        <w:pStyle w:val="12"/>
        <w:spacing w:line="360" w:lineRule="auto"/>
        <w:ind w:firstLine="44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有机碳含量的计算按照公式</w:t>
      </w:r>
      <w:r>
        <w:rPr>
          <w:rFonts w:asciiTheme="minorEastAsia" w:eastAsiaTheme="minorEastAsia" w:hAnsiTheme="minorEastAsia" w:cstheme="minorEastAsia" w:hint="eastAsia"/>
          <w:sz w:val="24"/>
          <w:szCs w:val="24"/>
          <w:lang w:val="en-US" w:bidi="en-US"/>
        </w:rPr>
        <w:t>（1-2）</w:t>
      </w:r>
      <w:r>
        <w:rPr>
          <w:rFonts w:asciiTheme="minorEastAsia" w:eastAsiaTheme="minorEastAsia" w:hAnsiTheme="minorEastAsia" w:cstheme="minorEastAsia" w:hint="eastAsia"/>
          <w:sz w:val="24"/>
          <w:szCs w:val="24"/>
        </w:rPr>
        <w:t>和（1-3）。</w:t>
      </w:r>
    </w:p>
    <w:p w14:paraId="7774E0A1" w14:textId="77777777" w:rsidR="002F0176" w:rsidRDefault="00000000">
      <w:pPr>
        <w:pStyle w:val="24"/>
        <w:tabs>
          <w:tab w:val="left" w:pos="6571"/>
        </w:tabs>
        <w:spacing w:line="360" w:lineRule="auto"/>
        <w:ind w:firstLine="0"/>
        <w:jc w:val="right"/>
        <w:rPr>
          <w:rFonts w:asciiTheme="minorEastAsia" w:eastAsiaTheme="minorEastAsia" w:hAnsiTheme="minorEastAsia" w:cstheme="minorEastAsia"/>
          <w:sz w:val="24"/>
          <w:szCs w:val="24"/>
          <w:lang w:eastAsia="zh-CN"/>
        </w:rPr>
      </w:pPr>
      <w:r>
        <w:rPr>
          <w:rFonts w:asciiTheme="minorEastAsia" w:eastAsiaTheme="minorEastAsia" w:hAnsiTheme="minorEastAsia" w:cstheme="minorEastAsia" w:hint="eastAsia"/>
          <w:sz w:val="24"/>
          <w:szCs w:val="24"/>
          <w:lang w:eastAsia="zh-CN"/>
        </w:rPr>
        <w:t>C（</w:t>
      </w:r>
      <w:r>
        <w:rPr>
          <w:rFonts w:asciiTheme="minorEastAsia" w:eastAsiaTheme="minorEastAsia" w:hAnsiTheme="minorEastAsia" w:cstheme="minorEastAsia" w:hint="eastAsia"/>
          <w:color w:val="333333"/>
          <w:sz w:val="24"/>
          <w:szCs w:val="24"/>
          <w:shd w:val="clear" w:color="auto" w:fill="FFFFFF"/>
        </w:rPr>
        <w:t>μ</w:t>
      </w:r>
      <w:r>
        <w:rPr>
          <w:rFonts w:asciiTheme="minorEastAsia" w:eastAsiaTheme="minorEastAsia" w:hAnsiTheme="minorEastAsia" w:cstheme="minorEastAsia" w:hint="eastAsia"/>
          <w:sz w:val="24"/>
          <w:szCs w:val="24"/>
          <w:lang w:eastAsia="zh-CN"/>
        </w:rPr>
        <w:t>g/mL）</w:t>
      </w:r>
      <w:r>
        <w:rPr>
          <w:rFonts w:asciiTheme="minorEastAsia" w:eastAsiaTheme="minorEastAsia" w:hAnsiTheme="minorEastAsia" w:cstheme="minorEastAsia" w:hint="eastAsia"/>
          <w:sz w:val="24"/>
          <w:szCs w:val="24"/>
          <w:lang w:val="zh-CN" w:eastAsia="zh-CN" w:bidi="zh-CN"/>
        </w:rPr>
        <w:t>=</w:t>
      </w:r>
      <w:r>
        <w:rPr>
          <w:rFonts w:asciiTheme="minorEastAsia" w:eastAsiaTheme="minorEastAsia" w:hAnsiTheme="minorEastAsia" w:cstheme="minorEastAsia" w:hint="eastAsia"/>
          <w:sz w:val="24"/>
          <w:szCs w:val="24"/>
          <w:lang w:eastAsia="zh-CN"/>
        </w:rPr>
        <w:t>［（V</w:t>
      </w:r>
      <w:r>
        <w:rPr>
          <w:rFonts w:asciiTheme="minorEastAsia" w:eastAsiaTheme="minorEastAsia" w:hAnsiTheme="minorEastAsia" w:cstheme="minorEastAsia" w:hint="eastAsia"/>
          <w:sz w:val="24"/>
          <w:szCs w:val="24"/>
          <w:vertAlign w:val="subscript"/>
          <w:lang w:eastAsia="zh-CN"/>
        </w:rPr>
        <w:t xml:space="preserve">H </w:t>
      </w:r>
      <w:r>
        <w:rPr>
          <w:rFonts w:asciiTheme="minorEastAsia" w:eastAsiaTheme="minorEastAsia" w:hAnsiTheme="minorEastAsia" w:cstheme="minorEastAsia" w:hint="eastAsia"/>
          <w:sz w:val="24"/>
          <w:szCs w:val="24"/>
          <w:lang w:eastAsia="zh-CN"/>
        </w:rPr>
        <w:t>- V</w:t>
      </w:r>
      <w:r>
        <w:rPr>
          <w:rFonts w:asciiTheme="minorEastAsia" w:eastAsiaTheme="minorEastAsia" w:hAnsiTheme="minorEastAsia" w:cstheme="minorEastAsia" w:hint="eastAsia"/>
          <w:sz w:val="24"/>
          <w:szCs w:val="24"/>
          <w:vertAlign w:val="subscript"/>
          <w:lang w:eastAsia="zh-CN"/>
        </w:rPr>
        <w:t>s</w:t>
      </w:r>
      <w:r>
        <w:rPr>
          <w:rFonts w:asciiTheme="minorEastAsia" w:eastAsiaTheme="minorEastAsia" w:hAnsiTheme="minorEastAsia" w:cstheme="minorEastAsia" w:hint="eastAsia"/>
          <w:sz w:val="24"/>
          <w:szCs w:val="24"/>
          <w:lang w:eastAsia="zh-CN"/>
        </w:rPr>
        <w:t>）/ V</w:t>
      </w:r>
      <w:r>
        <w:rPr>
          <w:rFonts w:asciiTheme="minorEastAsia" w:eastAsiaTheme="minorEastAsia" w:hAnsiTheme="minorEastAsia" w:cstheme="minorEastAsia" w:hint="eastAsia"/>
          <w:sz w:val="24"/>
          <w:szCs w:val="24"/>
          <w:vertAlign w:val="subscript"/>
          <w:lang w:eastAsia="zh-CN"/>
        </w:rPr>
        <w:t>c</w:t>
      </w:r>
      <w:r>
        <w:rPr>
          <w:rFonts w:asciiTheme="minorEastAsia" w:eastAsiaTheme="minorEastAsia" w:hAnsiTheme="minorEastAsia" w:cstheme="minorEastAsia" w:hint="eastAsia"/>
          <w:sz w:val="24"/>
          <w:szCs w:val="24"/>
          <w:lang w:eastAsia="zh-CN"/>
        </w:rPr>
        <w:t>］</w:t>
      </w:r>
      <w:r>
        <w:rPr>
          <w:rFonts w:asciiTheme="minorEastAsia" w:eastAsiaTheme="minorEastAsia" w:hAnsiTheme="minorEastAsia" w:cstheme="minorEastAsia" w:hint="eastAsia"/>
          <w:sz w:val="24"/>
          <w:szCs w:val="24"/>
          <w:lang w:eastAsia="zh-CN" w:bidi="zh-CN"/>
        </w:rPr>
        <w:t>×</w:t>
      </w:r>
      <w:r>
        <w:rPr>
          <w:rFonts w:asciiTheme="minorEastAsia" w:eastAsiaTheme="minorEastAsia" w:hAnsiTheme="minorEastAsia" w:cstheme="minorEastAsia" w:hint="eastAsia"/>
          <w:sz w:val="24"/>
          <w:szCs w:val="24"/>
          <w:lang w:eastAsia="zh-CN"/>
        </w:rPr>
        <w:t>M ×</w:t>
      </w:r>
      <w:r>
        <w:rPr>
          <w:rFonts w:asciiTheme="minorEastAsia" w:eastAsiaTheme="minorEastAsia" w:hAnsiTheme="minorEastAsia" w:cstheme="minorEastAsia" w:hint="eastAsia"/>
          <w:smallCaps/>
          <w:sz w:val="24"/>
          <w:szCs w:val="24"/>
          <w:lang w:eastAsia="zh-CN"/>
        </w:rPr>
        <w:t>P</w:t>
      </w:r>
      <w:r>
        <w:rPr>
          <w:rFonts w:asciiTheme="minorEastAsia" w:eastAsiaTheme="minorEastAsia" w:hAnsiTheme="minorEastAsia" w:cstheme="minorEastAsia" w:hint="eastAsia"/>
          <w:smallCaps/>
          <w:sz w:val="24"/>
          <w:szCs w:val="24"/>
          <w:vertAlign w:val="subscript"/>
          <w:lang w:eastAsia="zh-CN"/>
        </w:rPr>
        <w:t>d</w:t>
      </w:r>
      <w:r>
        <w:rPr>
          <w:rFonts w:asciiTheme="minorEastAsia" w:eastAsiaTheme="minorEastAsia" w:hAnsiTheme="minorEastAsia" w:cstheme="minorEastAsia" w:hint="eastAsia"/>
          <w:sz w:val="24"/>
          <w:szCs w:val="24"/>
          <w:lang w:eastAsia="zh-CN"/>
        </w:rPr>
        <w:t>×E×1000/P</w:t>
      </w:r>
      <w:r>
        <w:rPr>
          <w:rFonts w:asciiTheme="minorEastAsia" w:eastAsiaTheme="minorEastAsia" w:hAnsiTheme="minorEastAsia" w:cstheme="minorEastAsia" w:hint="eastAsia"/>
          <w:sz w:val="24"/>
          <w:szCs w:val="24"/>
          <w:vertAlign w:val="subscript"/>
          <w:lang w:eastAsia="zh-CN"/>
        </w:rPr>
        <w:t>s</w:t>
      </w:r>
      <w:r>
        <w:rPr>
          <w:rFonts w:asciiTheme="minorEastAsia" w:eastAsiaTheme="minorEastAsia" w:hAnsiTheme="minorEastAsia" w:cstheme="minorEastAsia" w:hint="eastAsia"/>
          <w:sz w:val="24"/>
          <w:szCs w:val="24"/>
          <w:lang w:eastAsia="zh-CN"/>
        </w:rPr>
        <w:tab/>
        <w:t xml:space="preserve">      </w:t>
      </w:r>
      <w:r>
        <w:rPr>
          <w:rFonts w:asciiTheme="minorEastAsia" w:eastAsiaTheme="minorEastAsia" w:hAnsiTheme="minorEastAsia" w:cstheme="minorEastAsia" w:hint="eastAsia"/>
          <w:sz w:val="24"/>
          <w:szCs w:val="24"/>
          <w:lang w:eastAsia="zh-CN" w:bidi="zh-CN"/>
        </w:rPr>
        <w:t xml:space="preserve"> </w:t>
      </w:r>
      <w:r>
        <w:rPr>
          <w:rFonts w:asciiTheme="minorEastAsia" w:eastAsiaTheme="minorEastAsia" w:hAnsiTheme="minorEastAsia" w:cstheme="minorEastAsia" w:hint="eastAsia"/>
          <w:sz w:val="24"/>
          <w:szCs w:val="24"/>
          <w:lang w:val="zh-CN" w:eastAsia="zh-CN" w:bidi="zh-CN"/>
        </w:rPr>
        <w:t>(</w:t>
      </w:r>
      <w:r>
        <w:rPr>
          <w:rFonts w:asciiTheme="minorEastAsia" w:eastAsiaTheme="minorEastAsia" w:hAnsiTheme="minorEastAsia" w:cstheme="minorEastAsia" w:hint="eastAsia"/>
          <w:b/>
          <w:bCs/>
          <w:sz w:val="24"/>
          <w:szCs w:val="24"/>
          <w:lang w:val="zh-CN" w:eastAsia="zh-CN"/>
        </w:rPr>
        <w:t>１－</w:t>
      </w:r>
      <w:r>
        <w:rPr>
          <w:rFonts w:asciiTheme="minorEastAsia" w:eastAsiaTheme="minorEastAsia" w:hAnsiTheme="minorEastAsia" w:cstheme="minorEastAsia" w:hint="eastAsia"/>
          <w:b/>
          <w:bCs/>
          <w:sz w:val="24"/>
          <w:szCs w:val="24"/>
          <w:lang w:eastAsia="zh-CN"/>
        </w:rPr>
        <w:t>2</w:t>
      </w:r>
      <w:r>
        <w:rPr>
          <w:rFonts w:asciiTheme="minorEastAsia" w:eastAsiaTheme="minorEastAsia" w:hAnsiTheme="minorEastAsia" w:cstheme="minorEastAsia" w:hint="eastAsia"/>
          <w:sz w:val="24"/>
          <w:szCs w:val="24"/>
          <w:lang w:val="zh-CN" w:eastAsia="zh-CN"/>
        </w:rPr>
        <w:t>)</w:t>
      </w:r>
    </w:p>
    <w:p w14:paraId="59DA758F" w14:textId="77777777" w:rsidR="002F0176" w:rsidRDefault="00000000">
      <w:pPr>
        <w:pStyle w:val="12"/>
        <w:spacing w:line="360" w:lineRule="auto"/>
        <w:ind w:firstLine="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式中，</w:t>
      </w:r>
      <w:r>
        <w:rPr>
          <w:rFonts w:asciiTheme="minorEastAsia" w:eastAsiaTheme="minorEastAsia" w:hAnsiTheme="minorEastAsia" w:cstheme="minorEastAsia" w:hint="eastAsia"/>
          <w:sz w:val="24"/>
          <w:szCs w:val="24"/>
          <w:lang w:val="en-US"/>
        </w:rPr>
        <w:t xml:space="preserve"> V</w:t>
      </w:r>
      <w:r>
        <w:rPr>
          <w:rFonts w:asciiTheme="minorEastAsia" w:eastAsiaTheme="minorEastAsia" w:hAnsiTheme="minorEastAsia" w:cstheme="minorEastAsia" w:hint="eastAsia"/>
          <w:sz w:val="24"/>
          <w:szCs w:val="24"/>
          <w:vertAlign w:val="subscript"/>
          <w:lang w:val="en-US"/>
        </w:rPr>
        <w:t xml:space="preserve">S </w:t>
      </w:r>
      <w:r>
        <w:rPr>
          <w:rFonts w:asciiTheme="minorEastAsia" w:eastAsiaTheme="minorEastAsia" w:hAnsiTheme="minorEastAsia" w:cstheme="minorEastAsia" w:hint="eastAsia"/>
          <w:sz w:val="24"/>
          <w:szCs w:val="24"/>
        </w:rPr>
        <w:t>—</w:t>
      </w:r>
      <w:r>
        <w:rPr>
          <w:rFonts w:asciiTheme="minorEastAsia" w:eastAsiaTheme="minorEastAsia" w:hAnsiTheme="minorEastAsia" w:cstheme="minorEastAsia" w:hint="eastAsia"/>
          <w:sz w:val="24"/>
          <w:szCs w:val="24"/>
          <w:lang w:val="en-US"/>
        </w:rPr>
        <w:t xml:space="preserve"> </w:t>
      </w:r>
      <w:r>
        <w:rPr>
          <w:rFonts w:asciiTheme="minorEastAsia" w:eastAsiaTheme="minorEastAsia" w:hAnsiTheme="minorEastAsia" w:cstheme="minorEastAsia" w:hint="eastAsia"/>
          <w:sz w:val="24"/>
          <w:szCs w:val="24"/>
        </w:rPr>
        <w:t>样品消耗的滴定体积，单位</w:t>
      </w:r>
      <w:r>
        <w:rPr>
          <w:rFonts w:asciiTheme="minorEastAsia" w:eastAsiaTheme="minorEastAsia" w:hAnsiTheme="minorEastAsia" w:cstheme="minorEastAsia" w:hint="eastAsia"/>
          <w:sz w:val="24"/>
          <w:szCs w:val="24"/>
          <w:lang w:val="en-US" w:bidi="en-US"/>
        </w:rPr>
        <w:t>mL；</w:t>
      </w:r>
    </w:p>
    <w:p w14:paraId="2CDCCD49" w14:textId="77777777" w:rsidR="002F0176" w:rsidRDefault="00000000">
      <w:pPr>
        <w:pStyle w:val="12"/>
        <w:spacing w:line="360" w:lineRule="auto"/>
        <w:ind w:firstLineChars="341" w:firstLine="818"/>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lang w:val="en-US"/>
        </w:rPr>
        <w:t>V</w:t>
      </w:r>
      <w:r>
        <w:rPr>
          <w:rFonts w:asciiTheme="minorEastAsia" w:eastAsiaTheme="minorEastAsia" w:hAnsiTheme="minorEastAsia" w:cstheme="minorEastAsia" w:hint="eastAsia"/>
          <w:sz w:val="24"/>
          <w:szCs w:val="24"/>
          <w:vertAlign w:val="subscript"/>
          <w:lang w:val="en-US"/>
        </w:rPr>
        <w:t>H</w:t>
      </w:r>
      <w:r>
        <w:rPr>
          <w:rFonts w:asciiTheme="minorEastAsia" w:eastAsiaTheme="minorEastAsia" w:hAnsiTheme="minorEastAsia" w:cstheme="minorEastAsia" w:hint="eastAsia"/>
          <w:sz w:val="24"/>
          <w:szCs w:val="24"/>
          <w:lang w:val="en-US"/>
        </w:rPr>
        <w:t xml:space="preserve"> </w:t>
      </w:r>
      <w:r>
        <w:rPr>
          <w:rFonts w:asciiTheme="minorEastAsia" w:eastAsiaTheme="minorEastAsia" w:hAnsiTheme="minorEastAsia" w:cstheme="minorEastAsia" w:hint="eastAsia"/>
          <w:sz w:val="24"/>
          <w:szCs w:val="24"/>
        </w:rPr>
        <w:t>—回流空白消耗的滴定体积，单位</w:t>
      </w:r>
      <w:r>
        <w:rPr>
          <w:rFonts w:asciiTheme="minorEastAsia" w:eastAsiaTheme="minorEastAsia" w:hAnsiTheme="minorEastAsia" w:cstheme="minorEastAsia" w:hint="eastAsia"/>
          <w:sz w:val="24"/>
          <w:szCs w:val="24"/>
          <w:lang w:val="en-US" w:bidi="en-US"/>
        </w:rPr>
        <w:t>mL；</w:t>
      </w:r>
    </w:p>
    <w:p w14:paraId="2DBC374C" w14:textId="77777777" w:rsidR="002F0176" w:rsidRDefault="00000000">
      <w:pPr>
        <w:pStyle w:val="12"/>
        <w:spacing w:line="360" w:lineRule="auto"/>
        <w:ind w:firstLineChars="341" w:firstLine="818"/>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lang w:val="en-US"/>
        </w:rPr>
        <w:t>V</w:t>
      </w:r>
      <w:r>
        <w:rPr>
          <w:rFonts w:asciiTheme="minorEastAsia" w:eastAsiaTheme="minorEastAsia" w:hAnsiTheme="minorEastAsia" w:cstheme="minorEastAsia" w:hint="eastAsia"/>
          <w:sz w:val="24"/>
          <w:szCs w:val="24"/>
          <w:vertAlign w:val="subscript"/>
          <w:lang w:val="en-US"/>
        </w:rPr>
        <w:t xml:space="preserve">C </w:t>
      </w:r>
      <w:r>
        <w:rPr>
          <w:rFonts w:asciiTheme="minorEastAsia" w:eastAsiaTheme="minorEastAsia" w:hAnsiTheme="minorEastAsia" w:cstheme="minorEastAsia" w:hint="eastAsia"/>
          <w:sz w:val="24"/>
          <w:szCs w:val="24"/>
        </w:rPr>
        <w:t>—</w:t>
      </w:r>
      <w:r>
        <w:rPr>
          <w:rFonts w:asciiTheme="minorEastAsia" w:eastAsiaTheme="minorEastAsia" w:hAnsiTheme="minorEastAsia" w:cstheme="minorEastAsia" w:hint="eastAsia"/>
          <w:sz w:val="24"/>
          <w:szCs w:val="24"/>
          <w:lang w:val="en-US"/>
        </w:rPr>
        <w:t xml:space="preserve"> </w:t>
      </w:r>
      <w:r>
        <w:rPr>
          <w:rFonts w:asciiTheme="minorEastAsia" w:eastAsiaTheme="minorEastAsia" w:hAnsiTheme="minorEastAsia" w:cstheme="minorEastAsia" w:hint="eastAsia"/>
          <w:sz w:val="24"/>
          <w:szCs w:val="24"/>
        </w:rPr>
        <w:t>回流空白消耗的滴定体积，单位</w:t>
      </w:r>
      <w:r>
        <w:rPr>
          <w:rFonts w:asciiTheme="minorEastAsia" w:eastAsiaTheme="minorEastAsia" w:hAnsiTheme="minorEastAsia" w:cstheme="minorEastAsia" w:hint="eastAsia"/>
          <w:sz w:val="24"/>
          <w:szCs w:val="24"/>
          <w:lang w:val="en-US" w:bidi="en-US"/>
        </w:rPr>
        <w:t>mL;</w:t>
      </w:r>
    </w:p>
    <w:p w14:paraId="28A226EB" w14:textId="77777777" w:rsidR="002F0176" w:rsidRDefault="00000000">
      <w:pPr>
        <w:pStyle w:val="12"/>
        <w:spacing w:line="360" w:lineRule="auto"/>
        <w:ind w:firstLineChars="341" w:firstLine="818"/>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lang w:val="en-US" w:bidi="en-US"/>
        </w:rPr>
        <w:t xml:space="preserve">M </w:t>
      </w:r>
      <w:r>
        <w:rPr>
          <w:rFonts w:asciiTheme="minorEastAsia" w:eastAsiaTheme="minorEastAsia" w:hAnsiTheme="minorEastAsia" w:cstheme="minorEastAsia" w:hint="eastAsia"/>
          <w:sz w:val="24"/>
          <w:szCs w:val="24"/>
        </w:rPr>
        <w:t>—</w:t>
      </w:r>
      <w:r>
        <w:rPr>
          <w:rFonts w:asciiTheme="minorEastAsia" w:eastAsiaTheme="minorEastAsia" w:hAnsiTheme="minorEastAsia" w:cstheme="minorEastAsia" w:hint="eastAsia"/>
          <w:sz w:val="24"/>
          <w:szCs w:val="24"/>
          <w:lang w:val="en-US"/>
        </w:rPr>
        <w:t xml:space="preserve"> </w:t>
      </w:r>
      <w:r>
        <w:rPr>
          <w:rFonts w:asciiTheme="minorEastAsia" w:eastAsiaTheme="minorEastAsia" w:hAnsiTheme="minorEastAsia" w:cstheme="minorEastAsia" w:hint="eastAsia"/>
          <w:sz w:val="24"/>
          <w:szCs w:val="24"/>
        </w:rPr>
        <w:t>重铬酸钾的浓度，单位</w:t>
      </w:r>
      <w:r>
        <w:rPr>
          <w:rFonts w:asciiTheme="minorEastAsia" w:eastAsiaTheme="minorEastAsia" w:hAnsiTheme="minorEastAsia" w:cstheme="minorEastAsia" w:hint="eastAsia"/>
          <w:sz w:val="24"/>
          <w:szCs w:val="24"/>
          <w:lang w:val="en-US" w:bidi="en-US"/>
        </w:rPr>
        <w:t>mol/L;</w:t>
      </w:r>
    </w:p>
    <w:p w14:paraId="6FBBC3B5" w14:textId="77777777" w:rsidR="002F0176" w:rsidRDefault="00000000">
      <w:pPr>
        <w:pStyle w:val="12"/>
        <w:spacing w:line="360" w:lineRule="auto"/>
        <w:ind w:firstLineChars="341" w:firstLine="818"/>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lang w:val="en-US" w:bidi="en-US"/>
        </w:rPr>
        <w:t>P</w:t>
      </w:r>
      <w:r>
        <w:rPr>
          <w:rFonts w:asciiTheme="minorEastAsia" w:eastAsiaTheme="minorEastAsia" w:hAnsiTheme="minorEastAsia" w:cstheme="minorEastAsia" w:hint="eastAsia"/>
          <w:sz w:val="24"/>
          <w:szCs w:val="24"/>
          <w:vertAlign w:val="subscript"/>
          <w:lang w:val="en-US" w:bidi="en-US"/>
        </w:rPr>
        <w:t>D</w:t>
      </w:r>
      <w:r>
        <w:rPr>
          <w:rFonts w:asciiTheme="minorEastAsia" w:eastAsiaTheme="minorEastAsia" w:hAnsiTheme="minorEastAsia" w:cstheme="minorEastAsia" w:hint="eastAsia"/>
          <w:smallCaps/>
          <w:sz w:val="24"/>
          <w:szCs w:val="24"/>
          <w:lang w:val="en-US" w:bidi="en-US"/>
        </w:rPr>
        <w:t xml:space="preserve"> </w:t>
      </w:r>
      <w:r>
        <w:rPr>
          <w:rFonts w:asciiTheme="minorEastAsia" w:eastAsiaTheme="minorEastAsia" w:hAnsiTheme="minorEastAsia" w:cstheme="minorEastAsia" w:hint="eastAsia"/>
          <w:sz w:val="24"/>
          <w:szCs w:val="24"/>
        </w:rPr>
        <w:t>—</w:t>
      </w:r>
      <w:r>
        <w:rPr>
          <w:rFonts w:asciiTheme="minorEastAsia" w:eastAsiaTheme="minorEastAsia" w:hAnsiTheme="minorEastAsia" w:cstheme="minorEastAsia" w:hint="eastAsia"/>
          <w:sz w:val="24"/>
          <w:szCs w:val="24"/>
          <w:lang w:val="en-US"/>
        </w:rPr>
        <w:t xml:space="preserve"> </w:t>
      </w:r>
      <w:r>
        <w:rPr>
          <w:rFonts w:asciiTheme="minorEastAsia" w:eastAsiaTheme="minorEastAsia" w:hAnsiTheme="minorEastAsia" w:cstheme="minorEastAsia" w:hint="eastAsia"/>
          <w:sz w:val="24"/>
          <w:szCs w:val="24"/>
        </w:rPr>
        <w:t>添加的重铬酸钾溶液的体积，单位</w:t>
      </w:r>
      <w:r>
        <w:rPr>
          <w:rFonts w:asciiTheme="minorEastAsia" w:eastAsiaTheme="minorEastAsia" w:hAnsiTheme="minorEastAsia" w:cstheme="minorEastAsia" w:hint="eastAsia"/>
          <w:sz w:val="24"/>
          <w:szCs w:val="24"/>
          <w:lang w:val="en-US" w:bidi="en-US"/>
        </w:rPr>
        <w:t>mL;</w:t>
      </w:r>
    </w:p>
    <w:p w14:paraId="114FFBC1" w14:textId="77777777" w:rsidR="002F0176" w:rsidRDefault="00000000">
      <w:pPr>
        <w:pStyle w:val="12"/>
        <w:spacing w:line="360" w:lineRule="auto"/>
        <w:ind w:firstLineChars="341" w:firstLine="818"/>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lang w:val="en-US" w:bidi="en-US"/>
        </w:rPr>
        <w:t>P</w:t>
      </w:r>
      <w:r>
        <w:rPr>
          <w:rFonts w:asciiTheme="minorEastAsia" w:eastAsiaTheme="minorEastAsia" w:hAnsiTheme="minorEastAsia" w:cstheme="minorEastAsia" w:hint="eastAsia"/>
          <w:sz w:val="24"/>
          <w:szCs w:val="24"/>
          <w:vertAlign w:val="subscript"/>
          <w:lang w:val="en-US" w:bidi="en-US"/>
        </w:rPr>
        <w:t xml:space="preserve">S </w:t>
      </w:r>
      <w:r>
        <w:rPr>
          <w:rFonts w:asciiTheme="minorEastAsia" w:eastAsiaTheme="minorEastAsia" w:hAnsiTheme="minorEastAsia" w:cstheme="minorEastAsia" w:hint="eastAsia"/>
          <w:sz w:val="24"/>
          <w:szCs w:val="24"/>
        </w:rPr>
        <w:t>—</w:t>
      </w:r>
      <w:r>
        <w:rPr>
          <w:rFonts w:asciiTheme="minorEastAsia" w:eastAsiaTheme="minorEastAsia" w:hAnsiTheme="minorEastAsia" w:cstheme="minorEastAsia" w:hint="eastAsia"/>
          <w:sz w:val="24"/>
          <w:szCs w:val="24"/>
          <w:lang w:val="en-US"/>
        </w:rPr>
        <w:t xml:space="preserve"> </w:t>
      </w:r>
      <w:r>
        <w:rPr>
          <w:rFonts w:asciiTheme="minorEastAsia" w:eastAsiaTheme="minorEastAsia" w:hAnsiTheme="minorEastAsia" w:cstheme="minorEastAsia" w:hint="eastAsia"/>
          <w:sz w:val="24"/>
          <w:szCs w:val="24"/>
        </w:rPr>
        <w:t>添加的样本的体积，单位</w:t>
      </w:r>
      <w:r>
        <w:rPr>
          <w:rFonts w:asciiTheme="minorEastAsia" w:eastAsiaTheme="minorEastAsia" w:hAnsiTheme="minorEastAsia" w:cstheme="minorEastAsia" w:hint="eastAsia"/>
          <w:sz w:val="24"/>
          <w:szCs w:val="24"/>
          <w:lang w:val="en-US" w:bidi="en-US"/>
        </w:rPr>
        <w:t>mL;</w:t>
      </w:r>
    </w:p>
    <w:p w14:paraId="4479DE79" w14:textId="77777777" w:rsidR="002F0176" w:rsidRDefault="00000000">
      <w:pPr>
        <w:pStyle w:val="12"/>
        <w:spacing w:line="360" w:lineRule="auto"/>
        <w:ind w:firstLineChars="341" w:firstLine="818"/>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lang w:val="en-US" w:bidi="en-US"/>
        </w:rPr>
        <w:t xml:space="preserve">E </w:t>
      </w:r>
      <w:r>
        <w:rPr>
          <w:rFonts w:asciiTheme="minorEastAsia" w:eastAsiaTheme="minorEastAsia" w:hAnsiTheme="minorEastAsia" w:cstheme="minorEastAsia" w:hint="eastAsia"/>
          <w:sz w:val="24"/>
          <w:szCs w:val="24"/>
        </w:rPr>
        <w:t>—</w:t>
      </w:r>
      <w:r>
        <w:rPr>
          <w:rFonts w:asciiTheme="minorEastAsia" w:eastAsiaTheme="minorEastAsia" w:hAnsiTheme="minorEastAsia" w:cstheme="minorEastAsia" w:hint="eastAsia"/>
          <w:sz w:val="24"/>
          <w:szCs w:val="24"/>
          <w:lang w:val="en-US"/>
        </w:rPr>
        <w:t xml:space="preserve"> </w:t>
      </w:r>
      <w:r>
        <w:rPr>
          <w:rFonts w:asciiTheme="minorEastAsia" w:eastAsiaTheme="minorEastAsia" w:hAnsiTheme="minorEastAsia" w:cstheme="minorEastAsia" w:hint="eastAsia"/>
          <w:sz w:val="24"/>
          <w:szCs w:val="24"/>
        </w:rPr>
        <w:t>有机碳转换为</w:t>
      </w:r>
      <w:r>
        <w:rPr>
          <w:rFonts w:asciiTheme="minorEastAsia" w:eastAsiaTheme="minorEastAsia" w:hAnsiTheme="minorEastAsia" w:cstheme="minorEastAsia" w:hint="eastAsia"/>
          <w:sz w:val="24"/>
          <w:szCs w:val="24"/>
          <w:lang w:val="en-US" w:bidi="en-US"/>
        </w:rPr>
        <w:t>CO</w:t>
      </w:r>
      <w:r>
        <w:rPr>
          <w:rFonts w:asciiTheme="minorEastAsia" w:eastAsiaTheme="minorEastAsia" w:hAnsiTheme="minorEastAsia" w:cstheme="minorEastAsia" w:hint="eastAsia"/>
          <w:sz w:val="24"/>
          <w:szCs w:val="24"/>
          <w:vertAlign w:val="subscript"/>
          <w:lang w:val="en-US" w:bidi="en-US"/>
        </w:rPr>
        <w:t>2</w:t>
      </w:r>
      <w:r>
        <w:rPr>
          <w:rFonts w:asciiTheme="minorEastAsia" w:eastAsiaTheme="minorEastAsia" w:hAnsiTheme="minorEastAsia" w:cstheme="minorEastAsia" w:hint="eastAsia"/>
          <w:sz w:val="24"/>
          <w:szCs w:val="24"/>
        </w:rPr>
        <w:t>的转换系数，取值3。</w:t>
      </w:r>
    </w:p>
    <w:p w14:paraId="1258AD1D" w14:textId="77777777" w:rsidR="002F0176" w:rsidRDefault="00000000">
      <w:pPr>
        <w:pStyle w:val="24"/>
        <w:tabs>
          <w:tab w:val="left" w:pos="6163"/>
        </w:tabs>
        <w:spacing w:line="360" w:lineRule="auto"/>
        <w:ind w:firstLine="0"/>
        <w:jc w:val="right"/>
        <w:rPr>
          <w:rFonts w:asciiTheme="minorEastAsia" w:eastAsiaTheme="minorEastAsia" w:hAnsiTheme="minorEastAsia" w:cstheme="minorEastAsia"/>
          <w:sz w:val="24"/>
          <w:szCs w:val="24"/>
          <w:lang w:eastAsia="zh-CN"/>
        </w:rPr>
      </w:pPr>
      <w:r>
        <w:rPr>
          <w:rFonts w:asciiTheme="minorEastAsia" w:eastAsiaTheme="minorEastAsia" w:hAnsiTheme="minorEastAsia" w:cstheme="minorEastAsia" w:hint="eastAsia"/>
          <w:sz w:val="24"/>
          <w:szCs w:val="24"/>
          <w:lang w:eastAsia="zh-CN"/>
        </w:rPr>
        <w:t xml:space="preserve">C( μg/g </w:t>
      </w:r>
      <w:r>
        <w:rPr>
          <w:rFonts w:asciiTheme="minorEastAsia" w:eastAsiaTheme="minorEastAsia" w:hAnsiTheme="minorEastAsia" w:cstheme="minorEastAsia" w:hint="eastAsia"/>
          <w:sz w:val="24"/>
          <w:szCs w:val="24"/>
          <w:lang w:val="zh-CN" w:eastAsia="zh-CN" w:bidi="zh-CN"/>
        </w:rPr>
        <w:t xml:space="preserve">干土）= </w:t>
      </w:r>
      <w:r>
        <w:rPr>
          <w:rFonts w:asciiTheme="minorEastAsia" w:eastAsiaTheme="minorEastAsia" w:hAnsiTheme="minorEastAsia" w:cstheme="minorEastAsia" w:hint="eastAsia"/>
          <w:sz w:val="24"/>
          <w:szCs w:val="24"/>
          <w:lang w:eastAsia="zh-CN" w:bidi="zh-CN"/>
        </w:rPr>
        <w:t>C(</w:t>
      </w:r>
      <w:r>
        <w:rPr>
          <w:rFonts w:asciiTheme="minorEastAsia" w:eastAsiaTheme="minorEastAsia" w:hAnsiTheme="minorEastAsia" w:cstheme="minorEastAsia" w:hint="eastAsia"/>
          <w:sz w:val="24"/>
          <w:szCs w:val="24"/>
          <w:lang w:eastAsia="zh-CN"/>
        </w:rPr>
        <w:t xml:space="preserve"> μg/mL）×（P</w:t>
      </w:r>
      <w:r>
        <w:rPr>
          <w:rFonts w:asciiTheme="minorEastAsia" w:eastAsiaTheme="minorEastAsia" w:hAnsiTheme="minorEastAsia" w:cstheme="minorEastAsia" w:hint="eastAsia"/>
          <w:sz w:val="24"/>
          <w:szCs w:val="24"/>
          <w:vertAlign w:val="subscript"/>
          <w:lang w:eastAsia="zh-CN"/>
        </w:rPr>
        <w:t>K</w:t>
      </w:r>
      <w:r>
        <w:rPr>
          <w:rFonts w:asciiTheme="minorEastAsia" w:eastAsiaTheme="minorEastAsia" w:hAnsiTheme="minorEastAsia" w:cstheme="minorEastAsia" w:hint="eastAsia"/>
          <w:sz w:val="24"/>
          <w:szCs w:val="24"/>
          <w:lang w:eastAsia="zh-CN"/>
        </w:rPr>
        <w:t>/D</w:t>
      </w:r>
      <w:r>
        <w:rPr>
          <w:rFonts w:asciiTheme="minorEastAsia" w:eastAsiaTheme="minorEastAsia" w:hAnsiTheme="minorEastAsia" w:cstheme="minorEastAsia" w:hint="eastAsia"/>
          <w:sz w:val="24"/>
          <w:szCs w:val="24"/>
          <w:vertAlign w:val="subscript"/>
          <w:lang w:eastAsia="zh-CN"/>
        </w:rPr>
        <w:t xml:space="preserve">W </w:t>
      </w:r>
      <w:r>
        <w:rPr>
          <w:rFonts w:asciiTheme="minorEastAsia" w:eastAsiaTheme="minorEastAsia" w:hAnsiTheme="minorEastAsia" w:cstheme="minorEastAsia" w:hint="eastAsia"/>
          <w:sz w:val="24"/>
          <w:szCs w:val="24"/>
          <w:lang w:eastAsia="zh-CN"/>
        </w:rPr>
        <w:t>+ S</w:t>
      </w:r>
      <w:r>
        <w:rPr>
          <w:rFonts w:asciiTheme="minorEastAsia" w:eastAsiaTheme="minorEastAsia" w:hAnsiTheme="minorEastAsia" w:cstheme="minorEastAsia" w:hint="eastAsia"/>
          <w:sz w:val="24"/>
          <w:szCs w:val="24"/>
          <w:vertAlign w:val="subscript"/>
          <w:lang w:eastAsia="zh-CN"/>
        </w:rPr>
        <w:t>W</w:t>
      </w:r>
      <w:r>
        <w:rPr>
          <w:rFonts w:asciiTheme="minorEastAsia" w:eastAsiaTheme="minorEastAsia" w:hAnsiTheme="minorEastAsia" w:cstheme="minorEastAsia" w:hint="eastAsia"/>
          <w:sz w:val="24"/>
          <w:szCs w:val="24"/>
          <w:lang w:eastAsia="zh-CN"/>
        </w:rPr>
        <w:t>）</w:t>
      </w:r>
      <w:r>
        <w:rPr>
          <w:rFonts w:asciiTheme="minorEastAsia" w:eastAsiaTheme="minorEastAsia" w:hAnsiTheme="minorEastAsia" w:cstheme="minorEastAsia" w:hint="eastAsia"/>
          <w:sz w:val="24"/>
          <w:szCs w:val="24"/>
          <w:lang w:eastAsia="zh-CN"/>
        </w:rPr>
        <w:tab/>
      </w:r>
      <w:r>
        <w:rPr>
          <w:rFonts w:asciiTheme="minorEastAsia" w:eastAsiaTheme="minorEastAsia" w:hAnsiTheme="minorEastAsia" w:cstheme="minorEastAsia" w:hint="eastAsia"/>
          <w:sz w:val="24"/>
          <w:szCs w:val="24"/>
          <w:lang w:eastAsia="zh-CN" w:bidi="zh-CN"/>
        </w:rPr>
        <w:t xml:space="preserve"> </w:t>
      </w:r>
      <w:r>
        <w:rPr>
          <w:rFonts w:asciiTheme="minorEastAsia" w:eastAsiaTheme="minorEastAsia" w:hAnsiTheme="minorEastAsia" w:cstheme="minorEastAsia" w:hint="eastAsia"/>
          <w:sz w:val="24"/>
          <w:szCs w:val="24"/>
          <w:lang w:val="zh-CN" w:eastAsia="zh-CN" w:bidi="zh-CN"/>
        </w:rPr>
        <w:t>(</w:t>
      </w:r>
      <w:r>
        <w:rPr>
          <w:rFonts w:asciiTheme="minorEastAsia" w:eastAsiaTheme="minorEastAsia" w:hAnsiTheme="minorEastAsia" w:cstheme="minorEastAsia" w:hint="eastAsia"/>
          <w:b/>
          <w:bCs/>
          <w:sz w:val="24"/>
          <w:szCs w:val="24"/>
          <w:lang w:val="zh-CN" w:eastAsia="zh-CN"/>
        </w:rPr>
        <w:t>１－</w:t>
      </w:r>
      <w:r>
        <w:rPr>
          <w:rFonts w:asciiTheme="minorEastAsia" w:eastAsiaTheme="minorEastAsia" w:hAnsiTheme="minorEastAsia" w:cstheme="minorEastAsia" w:hint="eastAsia"/>
          <w:b/>
          <w:bCs/>
          <w:sz w:val="24"/>
          <w:szCs w:val="24"/>
          <w:lang w:eastAsia="zh-CN"/>
        </w:rPr>
        <w:t>3</w:t>
      </w:r>
      <w:r>
        <w:rPr>
          <w:rFonts w:asciiTheme="minorEastAsia" w:eastAsiaTheme="minorEastAsia" w:hAnsiTheme="minorEastAsia" w:cstheme="minorEastAsia" w:hint="eastAsia"/>
          <w:sz w:val="24"/>
          <w:szCs w:val="24"/>
          <w:lang w:val="zh-CN" w:eastAsia="zh-CN"/>
        </w:rPr>
        <w:t>)</w:t>
      </w:r>
    </w:p>
    <w:p w14:paraId="6EF5ED40" w14:textId="77777777" w:rsidR="002F0176" w:rsidRDefault="00000000">
      <w:pPr>
        <w:pStyle w:val="12"/>
        <w:spacing w:line="360" w:lineRule="auto"/>
        <w:ind w:firstLine="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式中，</w:t>
      </w:r>
      <w:r>
        <w:rPr>
          <w:rFonts w:asciiTheme="minorEastAsia" w:eastAsiaTheme="minorEastAsia" w:hAnsiTheme="minorEastAsia" w:cstheme="minorEastAsia" w:hint="eastAsia"/>
          <w:sz w:val="24"/>
          <w:szCs w:val="24"/>
          <w:lang w:val="en-US" w:bidi="en-US"/>
        </w:rPr>
        <w:t>P</w:t>
      </w:r>
      <w:r>
        <w:rPr>
          <w:rFonts w:asciiTheme="minorEastAsia" w:eastAsiaTheme="minorEastAsia" w:hAnsiTheme="minorEastAsia" w:cstheme="minorEastAsia" w:hint="eastAsia"/>
          <w:sz w:val="24"/>
          <w:szCs w:val="24"/>
          <w:vertAlign w:val="subscript"/>
          <w:lang w:val="en-US" w:bidi="en-US"/>
        </w:rPr>
        <w:t>K</w:t>
      </w:r>
      <w:r>
        <w:rPr>
          <w:rFonts w:asciiTheme="minorEastAsia" w:eastAsiaTheme="minorEastAsia" w:hAnsiTheme="minorEastAsia" w:cstheme="minorEastAsia" w:hint="eastAsia"/>
          <w:sz w:val="24"/>
          <w:szCs w:val="24"/>
        </w:rPr>
        <w:t>—提取物的质量，单位</w:t>
      </w:r>
      <w:r>
        <w:rPr>
          <w:rFonts w:asciiTheme="minorEastAsia" w:eastAsiaTheme="minorEastAsia" w:hAnsiTheme="minorEastAsia" w:cstheme="minorEastAsia" w:hint="eastAsia"/>
          <w:sz w:val="24"/>
          <w:szCs w:val="24"/>
          <w:lang w:val="en-US" w:bidi="en-US"/>
        </w:rPr>
        <w:t>g;</w:t>
      </w:r>
    </w:p>
    <w:p w14:paraId="6B9BA789" w14:textId="77777777" w:rsidR="002F0176" w:rsidRDefault="00000000">
      <w:pPr>
        <w:pStyle w:val="24"/>
        <w:spacing w:line="360" w:lineRule="auto"/>
        <w:ind w:firstLine="580"/>
        <w:jc w:val="both"/>
        <w:rPr>
          <w:rFonts w:asciiTheme="minorEastAsia" w:eastAsiaTheme="minorEastAsia" w:hAnsiTheme="minorEastAsia" w:cstheme="minorEastAsia"/>
          <w:sz w:val="24"/>
          <w:szCs w:val="24"/>
          <w:lang w:eastAsia="zh-CN"/>
        </w:rPr>
      </w:pPr>
      <w:r>
        <w:rPr>
          <w:rFonts w:asciiTheme="minorEastAsia" w:eastAsiaTheme="minorEastAsia" w:hAnsiTheme="minorEastAsia" w:cstheme="minorEastAsia" w:hint="eastAsia"/>
          <w:sz w:val="24"/>
          <w:szCs w:val="24"/>
          <w:lang w:eastAsia="zh-CN"/>
        </w:rPr>
        <w:t>D</w:t>
      </w:r>
      <w:r>
        <w:rPr>
          <w:rFonts w:asciiTheme="minorEastAsia" w:eastAsiaTheme="minorEastAsia" w:hAnsiTheme="minorEastAsia" w:cstheme="minorEastAsia" w:hint="eastAsia"/>
          <w:sz w:val="24"/>
          <w:szCs w:val="24"/>
          <w:vertAlign w:val="subscript"/>
          <w:lang w:eastAsia="zh-CN"/>
        </w:rPr>
        <w:t>W</w:t>
      </w:r>
      <w:r>
        <w:rPr>
          <w:rFonts w:asciiTheme="minorEastAsia" w:eastAsiaTheme="minorEastAsia" w:hAnsiTheme="minorEastAsia" w:cstheme="minorEastAsia" w:hint="eastAsia"/>
          <w:sz w:val="24"/>
          <w:szCs w:val="24"/>
          <w:lang w:val="zh-CN" w:eastAsia="zh-CN" w:bidi="zh-CN"/>
        </w:rPr>
        <w:t>—样本烘干重（按照</w:t>
      </w:r>
      <w:r>
        <w:rPr>
          <w:rFonts w:asciiTheme="minorEastAsia" w:eastAsiaTheme="minorEastAsia" w:hAnsiTheme="minorEastAsia" w:cstheme="minorEastAsia" w:hint="eastAsia"/>
          <w:sz w:val="24"/>
          <w:szCs w:val="24"/>
          <w:lang w:eastAsia="zh-CN"/>
        </w:rPr>
        <w:t xml:space="preserve">ISO </w:t>
      </w:r>
      <w:r>
        <w:rPr>
          <w:rFonts w:asciiTheme="minorEastAsia" w:eastAsiaTheme="minorEastAsia" w:hAnsiTheme="minorEastAsia" w:cstheme="minorEastAsia" w:hint="eastAsia"/>
          <w:sz w:val="24"/>
          <w:szCs w:val="24"/>
          <w:lang w:val="zh-CN" w:eastAsia="zh-CN" w:bidi="zh-CN"/>
        </w:rPr>
        <w:t>11465的标准测定），单位</w:t>
      </w:r>
      <w:r>
        <w:rPr>
          <w:rFonts w:asciiTheme="minorEastAsia" w:eastAsiaTheme="minorEastAsia" w:hAnsiTheme="minorEastAsia" w:cstheme="minorEastAsia" w:hint="eastAsia"/>
          <w:sz w:val="24"/>
          <w:szCs w:val="24"/>
          <w:lang w:eastAsia="zh-CN"/>
        </w:rPr>
        <w:t>g;</w:t>
      </w:r>
    </w:p>
    <w:p w14:paraId="4D771334" w14:textId="77777777" w:rsidR="002F0176" w:rsidRDefault="00000000">
      <w:pPr>
        <w:pStyle w:val="12"/>
        <w:spacing w:line="360" w:lineRule="auto"/>
        <w:ind w:firstLine="58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lang w:val="en-US" w:bidi="en-US"/>
        </w:rPr>
        <w:t>S</w:t>
      </w:r>
      <w:r>
        <w:rPr>
          <w:rFonts w:asciiTheme="minorEastAsia" w:eastAsiaTheme="minorEastAsia" w:hAnsiTheme="minorEastAsia" w:cstheme="minorEastAsia" w:hint="eastAsia"/>
          <w:sz w:val="24"/>
          <w:szCs w:val="24"/>
          <w:vertAlign w:val="subscript"/>
          <w:lang w:val="en-US" w:bidi="en-US"/>
        </w:rPr>
        <w:t>W</w:t>
      </w:r>
      <w:r>
        <w:rPr>
          <w:rFonts w:asciiTheme="minorEastAsia" w:eastAsiaTheme="minorEastAsia" w:hAnsiTheme="minorEastAsia" w:cstheme="minorEastAsia" w:hint="eastAsia"/>
          <w:sz w:val="24"/>
          <w:szCs w:val="24"/>
        </w:rPr>
        <w:t>—土壤水</w:t>
      </w:r>
      <w:r>
        <w:rPr>
          <w:rFonts w:asciiTheme="minorEastAsia" w:eastAsiaTheme="minorEastAsia" w:hAnsiTheme="minorEastAsia" w:cstheme="minorEastAsia" w:hint="eastAsia"/>
          <w:sz w:val="24"/>
          <w:szCs w:val="24"/>
          <w:lang w:val="en-US" w:bidi="en-US"/>
        </w:rPr>
        <w:t>［</w:t>
      </w:r>
      <w:r>
        <w:rPr>
          <w:rFonts w:asciiTheme="minorEastAsia" w:eastAsiaTheme="minorEastAsia" w:hAnsiTheme="minorEastAsia" w:cstheme="minorEastAsia" w:hint="eastAsia"/>
          <w:sz w:val="24"/>
          <w:szCs w:val="24"/>
        </w:rPr>
        <w:t>水重</w:t>
      </w:r>
      <w:r>
        <w:rPr>
          <w:rFonts w:asciiTheme="minorEastAsia" w:eastAsiaTheme="minorEastAsia" w:hAnsiTheme="minorEastAsia" w:cstheme="minorEastAsia" w:hint="eastAsia"/>
          <w:sz w:val="24"/>
          <w:szCs w:val="24"/>
          <w:lang w:val="en-US" w:bidi="en-US"/>
        </w:rPr>
        <w:t>（g）</w:t>
      </w:r>
      <w:r>
        <w:rPr>
          <w:rFonts w:asciiTheme="minorEastAsia" w:eastAsiaTheme="minorEastAsia" w:hAnsiTheme="minorEastAsia" w:cstheme="minorEastAsia" w:hint="eastAsia"/>
          <w:sz w:val="24"/>
          <w:szCs w:val="24"/>
        </w:rPr>
        <w:t>/烘干土重</w:t>
      </w:r>
      <w:r>
        <w:rPr>
          <w:rFonts w:asciiTheme="minorEastAsia" w:eastAsiaTheme="minorEastAsia" w:hAnsiTheme="minorEastAsia" w:cstheme="minorEastAsia" w:hint="eastAsia"/>
          <w:sz w:val="24"/>
          <w:szCs w:val="24"/>
          <w:lang w:val="en-US" w:bidi="en-US"/>
        </w:rPr>
        <w:t>（g）］</w:t>
      </w:r>
      <w:r>
        <w:rPr>
          <w:rFonts w:asciiTheme="minorEastAsia" w:eastAsiaTheme="minorEastAsia" w:hAnsiTheme="minorEastAsia" w:cstheme="minorEastAsia" w:hint="eastAsia"/>
          <w:sz w:val="24"/>
          <w:szCs w:val="24"/>
        </w:rPr>
        <w:t>（按照</w:t>
      </w:r>
      <w:r>
        <w:rPr>
          <w:rFonts w:asciiTheme="minorEastAsia" w:eastAsiaTheme="minorEastAsia" w:hAnsiTheme="minorEastAsia" w:cstheme="minorEastAsia" w:hint="eastAsia"/>
          <w:sz w:val="24"/>
          <w:szCs w:val="24"/>
          <w:lang w:val="en-US" w:bidi="en-US"/>
        </w:rPr>
        <w:t xml:space="preserve">ISO </w:t>
      </w:r>
      <w:r>
        <w:rPr>
          <w:rFonts w:asciiTheme="minorEastAsia" w:eastAsiaTheme="minorEastAsia" w:hAnsiTheme="minorEastAsia" w:cstheme="minorEastAsia" w:hint="eastAsia"/>
          <w:sz w:val="24"/>
          <w:szCs w:val="24"/>
        </w:rPr>
        <w:t>11465的标准测定）。</w:t>
      </w:r>
    </w:p>
    <w:p w14:paraId="6C288309" w14:textId="77777777" w:rsidR="002F0176" w:rsidRDefault="00000000">
      <w:pPr>
        <w:pStyle w:val="12"/>
        <w:spacing w:line="360" w:lineRule="auto"/>
        <w:ind w:firstLine="44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微生物生物量碳</w:t>
      </w:r>
      <w:r>
        <w:rPr>
          <w:rFonts w:asciiTheme="minorEastAsia" w:eastAsiaTheme="minorEastAsia" w:hAnsiTheme="minorEastAsia" w:cstheme="minorEastAsia" w:hint="eastAsia"/>
          <w:sz w:val="24"/>
          <w:szCs w:val="24"/>
          <w:lang w:val="en-US" w:bidi="en-US"/>
        </w:rPr>
        <w:t>B</w:t>
      </w:r>
      <w:r>
        <w:rPr>
          <w:rFonts w:asciiTheme="minorEastAsia" w:eastAsiaTheme="minorEastAsia" w:hAnsiTheme="minorEastAsia" w:cstheme="minorEastAsia" w:hint="eastAsia"/>
          <w:sz w:val="24"/>
          <w:szCs w:val="24"/>
          <w:vertAlign w:val="subscript"/>
          <w:lang w:val="en-US" w:bidi="en-US"/>
        </w:rPr>
        <w:t>C</w:t>
      </w:r>
      <w:r>
        <w:rPr>
          <w:rFonts w:asciiTheme="minorEastAsia" w:eastAsiaTheme="minorEastAsia" w:hAnsiTheme="minorEastAsia" w:cstheme="minorEastAsia" w:hint="eastAsia"/>
          <w:sz w:val="24"/>
          <w:szCs w:val="24"/>
        </w:rPr>
        <w:t>的计算按照公式（1-4）。</w:t>
      </w:r>
    </w:p>
    <w:p w14:paraId="6937E59B" w14:textId="77777777" w:rsidR="002F0176" w:rsidRDefault="00000000">
      <w:pPr>
        <w:pStyle w:val="24"/>
        <w:tabs>
          <w:tab w:val="left" w:pos="4574"/>
        </w:tabs>
        <w:spacing w:line="360" w:lineRule="auto"/>
        <w:ind w:firstLine="0"/>
        <w:jc w:val="right"/>
        <w:rPr>
          <w:rFonts w:asciiTheme="minorEastAsia" w:eastAsiaTheme="minorEastAsia" w:hAnsiTheme="minorEastAsia" w:cstheme="minorEastAsia"/>
          <w:sz w:val="24"/>
          <w:szCs w:val="24"/>
          <w:lang w:eastAsia="zh-CN"/>
        </w:rPr>
      </w:pPr>
      <w:r>
        <w:rPr>
          <w:rFonts w:asciiTheme="minorEastAsia" w:eastAsiaTheme="minorEastAsia" w:hAnsiTheme="minorEastAsia" w:cstheme="minorEastAsia" w:hint="eastAsia"/>
          <w:smallCaps/>
          <w:sz w:val="24"/>
          <w:szCs w:val="24"/>
          <w:lang w:eastAsia="zh-CN"/>
        </w:rPr>
        <w:t>B</w:t>
      </w:r>
      <w:r>
        <w:rPr>
          <w:rFonts w:asciiTheme="minorEastAsia" w:eastAsiaTheme="minorEastAsia" w:hAnsiTheme="minorEastAsia" w:cstheme="minorEastAsia" w:hint="eastAsia"/>
          <w:smallCaps/>
          <w:sz w:val="24"/>
          <w:szCs w:val="24"/>
          <w:vertAlign w:val="subscript"/>
          <w:lang w:eastAsia="zh-CN"/>
        </w:rPr>
        <w:t>C</w:t>
      </w:r>
      <w:r>
        <w:rPr>
          <w:rFonts w:asciiTheme="minorEastAsia" w:eastAsiaTheme="minorEastAsia" w:hAnsiTheme="minorEastAsia" w:cstheme="minorEastAsia" w:hint="eastAsia"/>
          <w:smallCaps/>
          <w:sz w:val="24"/>
          <w:szCs w:val="24"/>
          <w:lang w:eastAsia="zh-CN"/>
        </w:rPr>
        <w:t>=</w:t>
      </w:r>
      <w:r>
        <w:rPr>
          <w:rFonts w:asciiTheme="minorEastAsia" w:eastAsiaTheme="minorEastAsia" w:hAnsiTheme="minorEastAsia" w:cstheme="minorEastAsia" w:hint="eastAsia"/>
          <w:sz w:val="24"/>
          <w:szCs w:val="24"/>
          <w:lang w:eastAsia="zh-CN"/>
        </w:rPr>
        <w:t xml:space="preserve"> Ec/k</w:t>
      </w:r>
      <w:r>
        <w:rPr>
          <w:rFonts w:asciiTheme="minorEastAsia" w:eastAsiaTheme="minorEastAsia" w:hAnsiTheme="minorEastAsia" w:cstheme="minorEastAsia" w:hint="eastAsia"/>
          <w:sz w:val="24"/>
          <w:szCs w:val="24"/>
          <w:vertAlign w:val="subscript"/>
          <w:lang w:eastAsia="zh-CN"/>
        </w:rPr>
        <w:t>EC</w:t>
      </w:r>
      <w:r>
        <w:rPr>
          <w:rFonts w:asciiTheme="minorEastAsia" w:eastAsiaTheme="minorEastAsia" w:hAnsiTheme="minorEastAsia" w:cstheme="minorEastAsia" w:hint="eastAsia"/>
          <w:sz w:val="24"/>
          <w:szCs w:val="24"/>
          <w:lang w:val="zh-CN" w:eastAsia="zh-CN" w:bidi="zh-CN"/>
        </w:rPr>
        <w:tab/>
      </w:r>
      <w:r>
        <w:rPr>
          <w:rFonts w:asciiTheme="minorEastAsia" w:eastAsiaTheme="minorEastAsia" w:hAnsiTheme="minorEastAsia" w:cstheme="minorEastAsia" w:hint="eastAsia"/>
          <w:sz w:val="24"/>
          <w:szCs w:val="24"/>
          <w:lang w:eastAsia="zh-CN" w:bidi="zh-CN"/>
        </w:rPr>
        <w:t xml:space="preserve"> </w:t>
      </w:r>
      <w:r>
        <w:rPr>
          <w:rFonts w:asciiTheme="minorEastAsia" w:eastAsiaTheme="minorEastAsia" w:hAnsiTheme="minorEastAsia" w:cstheme="minorEastAsia" w:hint="eastAsia"/>
          <w:sz w:val="24"/>
          <w:szCs w:val="24"/>
          <w:lang w:val="zh-CN" w:eastAsia="zh-CN" w:bidi="zh-CN"/>
        </w:rPr>
        <w:t>(</w:t>
      </w:r>
      <w:r>
        <w:rPr>
          <w:rFonts w:asciiTheme="minorEastAsia" w:eastAsiaTheme="minorEastAsia" w:hAnsiTheme="minorEastAsia" w:cstheme="minorEastAsia" w:hint="eastAsia"/>
          <w:b/>
          <w:bCs/>
          <w:sz w:val="24"/>
          <w:szCs w:val="24"/>
          <w:lang w:val="zh-CN" w:eastAsia="zh-CN"/>
        </w:rPr>
        <w:t>１－</w:t>
      </w:r>
      <w:r>
        <w:rPr>
          <w:rFonts w:asciiTheme="minorEastAsia" w:eastAsiaTheme="minorEastAsia" w:hAnsiTheme="minorEastAsia" w:cstheme="minorEastAsia" w:hint="eastAsia"/>
          <w:b/>
          <w:bCs/>
          <w:sz w:val="24"/>
          <w:szCs w:val="24"/>
          <w:lang w:eastAsia="zh-CN"/>
        </w:rPr>
        <w:t>4</w:t>
      </w:r>
      <w:r>
        <w:rPr>
          <w:rFonts w:asciiTheme="minorEastAsia" w:eastAsiaTheme="minorEastAsia" w:hAnsiTheme="minorEastAsia" w:cstheme="minorEastAsia" w:hint="eastAsia"/>
          <w:sz w:val="24"/>
          <w:szCs w:val="24"/>
          <w:lang w:val="zh-CN" w:eastAsia="zh-CN"/>
        </w:rPr>
        <w:t>)</w:t>
      </w:r>
    </w:p>
    <w:p w14:paraId="20705689" w14:textId="77777777" w:rsidR="002F0176" w:rsidRDefault="00000000">
      <w:pPr>
        <w:pStyle w:val="12"/>
        <w:spacing w:line="360" w:lineRule="auto"/>
        <w:ind w:firstLine="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式中，</w:t>
      </w:r>
      <w:r>
        <w:rPr>
          <w:rFonts w:asciiTheme="minorEastAsia" w:eastAsiaTheme="minorEastAsia" w:hAnsiTheme="minorEastAsia" w:cstheme="minorEastAsia" w:hint="eastAsia"/>
          <w:smallCaps/>
          <w:sz w:val="24"/>
          <w:szCs w:val="24"/>
          <w:lang w:val="en-US" w:bidi="en-US"/>
        </w:rPr>
        <w:t>E</w:t>
      </w:r>
      <w:r>
        <w:rPr>
          <w:rFonts w:asciiTheme="minorEastAsia" w:eastAsiaTheme="minorEastAsia" w:hAnsiTheme="minorEastAsia" w:cstheme="minorEastAsia" w:hint="eastAsia"/>
          <w:smallCaps/>
          <w:sz w:val="24"/>
          <w:szCs w:val="24"/>
          <w:vertAlign w:val="subscript"/>
          <w:lang w:val="en-US" w:bidi="en-US"/>
        </w:rPr>
        <w:t>C</w:t>
      </w:r>
      <w:r>
        <w:rPr>
          <w:rFonts w:asciiTheme="minorEastAsia" w:eastAsiaTheme="minorEastAsia" w:hAnsiTheme="minorEastAsia" w:cstheme="minorEastAsia" w:hint="eastAsia"/>
          <w:sz w:val="24"/>
          <w:szCs w:val="24"/>
        </w:rPr>
        <w:t>—熏蒸土样提取有机碳的质量-不熏蒸土样提取有机质的质量；</w:t>
      </w:r>
    </w:p>
    <w:p w14:paraId="10B4767A" w14:textId="77777777" w:rsidR="002F0176" w:rsidRDefault="00000000">
      <w:pPr>
        <w:pStyle w:val="12"/>
        <w:spacing w:line="360" w:lineRule="auto"/>
        <w:ind w:firstLineChars="266" w:firstLine="638"/>
      </w:pPr>
      <w:r>
        <w:rPr>
          <w:rFonts w:asciiTheme="minorEastAsia" w:eastAsiaTheme="minorEastAsia" w:hAnsiTheme="minorEastAsia" w:cstheme="minorEastAsia" w:hint="eastAsia"/>
          <w:sz w:val="24"/>
          <w:szCs w:val="24"/>
          <w:lang w:val="en-US" w:bidi="en-US"/>
        </w:rPr>
        <w:t>k</w:t>
      </w:r>
      <w:r>
        <w:rPr>
          <w:rFonts w:asciiTheme="minorEastAsia" w:eastAsiaTheme="minorEastAsia" w:hAnsiTheme="minorEastAsia" w:cstheme="minorEastAsia" w:hint="eastAsia"/>
          <w:sz w:val="24"/>
          <w:szCs w:val="24"/>
          <w:vertAlign w:val="subscript"/>
          <w:lang w:val="en-US" w:bidi="en-US"/>
        </w:rPr>
        <w:t>EC</w:t>
      </w:r>
      <w:r>
        <w:rPr>
          <w:rFonts w:asciiTheme="minorEastAsia" w:eastAsiaTheme="minorEastAsia" w:hAnsiTheme="minorEastAsia" w:cstheme="minorEastAsia" w:hint="eastAsia"/>
          <w:sz w:val="24"/>
          <w:szCs w:val="24"/>
        </w:rPr>
        <w:t>—</w:t>
      </w:r>
      <w:r>
        <w:rPr>
          <w:rFonts w:asciiTheme="minorEastAsia" w:eastAsiaTheme="minorEastAsia" w:hAnsiTheme="minorEastAsia" w:cstheme="minorEastAsia" w:hint="eastAsia"/>
          <w:sz w:val="24"/>
          <w:szCs w:val="24"/>
          <w:lang w:val="en-US" w:bidi="en-US"/>
        </w:rPr>
        <w:t>0.</w:t>
      </w:r>
      <w:r>
        <w:rPr>
          <w:rFonts w:asciiTheme="minorEastAsia" w:eastAsiaTheme="minorEastAsia" w:hAnsiTheme="minorEastAsia" w:cstheme="minorEastAsia" w:hint="eastAsia"/>
          <w:sz w:val="24"/>
          <w:szCs w:val="24"/>
        </w:rPr>
        <w:t>38,由熏蒸培养法和熏蒸提取法分别测定12个土壤的关系计算而得。</w:t>
      </w:r>
    </w:p>
    <w:p w14:paraId="7631DC57" w14:textId="77777777" w:rsidR="002F0176" w:rsidRDefault="00000000">
      <w:pPr>
        <w:pStyle w:val="42"/>
        <w:keepNext/>
        <w:keepLines/>
        <w:spacing w:after="0" w:line="360" w:lineRule="auto"/>
      </w:pPr>
      <w:bookmarkStart w:id="50" w:name="bookmark104"/>
      <w:r>
        <w:rPr>
          <w:rFonts w:ascii="Times New Roman" w:eastAsia="Times New Roman" w:hAnsi="Times New Roman" w:cs="Times New Roman"/>
          <w:lang w:val="en-US" w:bidi="en-US"/>
        </w:rPr>
        <w:t>1.8.2</w:t>
      </w:r>
      <w:r>
        <w:t>微生物生物量碳</w:t>
      </w:r>
      <w:r>
        <w:rPr>
          <w:rFonts w:hint="eastAsia"/>
          <w:lang w:val="en-US"/>
        </w:rPr>
        <w:t xml:space="preserve"> </w:t>
      </w:r>
      <w:r>
        <w:rPr>
          <w:rFonts w:asciiTheme="minorEastAsia" w:eastAsiaTheme="minorEastAsia" w:hAnsiTheme="minorEastAsia" w:cstheme="minorEastAsia" w:hint="eastAsia"/>
          <w:sz w:val="24"/>
          <w:szCs w:val="24"/>
        </w:rPr>
        <w:t>—</w:t>
      </w:r>
      <w:r>
        <w:rPr>
          <w:rFonts w:hint="eastAsia"/>
          <w:lang w:val="en-US"/>
        </w:rPr>
        <w:t xml:space="preserve"> </w:t>
      </w:r>
      <w:r>
        <w:t>碳光谱分析法</w:t>
      </w:r>
      <w:bookmarkEnd w:id="50"/>
    </w:p>
    <w:p w14:paraId="71DEF462" w14:textId="77777777" w:rsidR="002F0176" w:rsidRDefault="00000000">
      <w:pPr>
        <w:pStyle w:val="24"/>
        <w:tabs>
          <w:tab w:val="left" w:pos="522"/>
        </w:tabs>
        <w:spacing w:line="360" w:lineRule="auto"/>
        <w:ind w:firstLine="0"/>
        <w:rPr>
          <w:sz w:val="20"/>
          <w:szCs w:val="20"/>
          <w:lang w:eastAsia="zh-CN"/>
        </w:rPr>
      </w:pPr>
      <w:r>
        <w:rPr>
          <w:rFonts w:hint="eastAsia"/>
          <w:sz w:val="24"/>
          <w:szCs w:val="24"/>
          <w:lang w:eastAsia="zh-CN"/>
        </w:rPr>
        <w:t>1.8.</w:t>
      </w:r>
      <w:r>
        <w:rPr>
          <w:sz w:val="24"/>
          <w:szCs w:val="24"/>
          <w:lang w:eastAsia="zh-CN"/>
        </w:rPr>
        <w:t>2.</w:t>
      </w:r>
      <w:r>
        <w:rPr>
          <w:sz w:val="24"/>
          <w:szCs w:val="24"/>
          <w:lang w:val="zh-CN" w:eastAsia="zh-CN" w:bidi="zh-CN"/>
        </w:rPr>
        <w:t>1</w:t>
      </w:r>
      <w:r>
        <w:rPr>
          <w:lang w:val="zh-CN" w:eastAsia="zh-CN" w:bidi="zh-CN"/>
        </w:rPr>
        <w:t xml:space="preserve"> </w:t>
      </w:r>
      <w:r>
        <w:rPr>
          <w:sz w:val="20"/>
          <w:szCs w:val="20"/>
          <w:lang w:val="zh-CN" w:eastAsia="zh-CN" w:bidi="zh-CN"/>
        </w:rPr>
        <w:t>原理</w:t>
      </w:r>
    </w:p>
    <w:p w14:paraId="11523A55" w14:textId="77777777" w:rsidR="002F0176" w:rsidRDefault="00000000">
      <w:pPr>
        <w:pStyle w:val="12"/>
        <w:spacing w:line="360" w:lineRule="auto"/>
        <w:ind w:firstLine="440"/>
        <w:jc w:val="both"/>
      </w:pPr>
      <w:r>
        <w:t>提取的土壤有机碳在过硫酸钾</w:t>
      </w:r>
      <w:r>
        <w:rPr>
          <w:sz w:val="18"/>
          <w:szCs w:val="18"/>
          <w:lang w:val="en-US" w:bidi="en-US"/>
        </w:rPr>
        <w:t>（</w:t>
      </w:r>
      <w:r>
        <w:rPr>
          <w:rFonts w:hint="eastAsia"/>
          <w:sz w:val="24"/>
          <w:szCs w:val="24"/>
          <w:lang w:val="en-US" w:bidi="en-US"/>
        </w:rPr>
        <w:t>K</w:t>
      </w:r>
      <w:r>
        <w:rPr>
          <w:rFonts w:hint="eastAsia"/>
          <w:sz w:val="24"/>
          <w:szCs w:val="24"/>
          <w:vertAlign w:val="subscript"/>
          <w:lang w:val="en-US" w:bidi="en-US"/>
        </w:rPr>
        <w:t>2</w:t>
      </w:r>
      <w:r>
        <w:rPr>
          <w:rFonts w:hint="eastAsia"/>
          <w:sz w:val="24"/>
          <w:szCs w:val="24"/>
          <w:lang w:val="en-US" w:bidi="en-US"/>
        </w:rPr>
        <w:t>S</w:t>
      </w:r>
      <w:r>
        <w:rPr>
          <w:rFonts w:hint="eastAsia"/>
          <w:sz w:val="24"/>
          <w:szCs w:val="24"/>
          <w:vertAlign w:val="subscript"/>
          <w:lang w:val="en-US" w:bidi="en-US"/>
        </w:rPr>
        <w:t>2</w:t>
      </w:r>
      <w:r>
        <w:rPr>
          <w:rFonts w:hint="eastAsia"/>
          <w:sz w:val="24"/>
          <w:szCs w:val="24"/>
          <w:lang w:val="en-US" w:bidi="en-US"/>
        </w:rPr>
        <w:t>O</w:t>
      </w:r>
      <w:r>
        <w:rPr>
          <w:rFonts w:hint="eastAsia"/>
          <w:sz w:val="24"/>
          <w:szCs w:val="24"/>
          <w:vertAlign w:val="subscript"/>
          <w:lang w:val="en-US" w:bidi="en-US"/>
        </w:rPr>
        <w:t>8</w:t>
      </w:r>
      <w:r>
        <w:rPr>
          <w:sz w:val="18"/>
          <w:szCs w:val="18"/>
        </w:rPr>
        <w:t>）</w:t>
      </w:r>
      <w:r>
        <w:t>溶液中能够氧化为</w:t>
      </w:r>
      <w:r>
        <w:rPr>
          <w:sz w:val="24"/>
          <w:szCs w:val="24"/>
          <w:lang w:val="en-US" w:bidi="en-US"/>
        </w:rPr>
        <w:t>CO</w:t>
      </w:r>
      <w:r>
        <w:rPr>
          <w:sz w:val="24"/>
          <w:szCs w:val="24"/>
          <w:vertAlign w:val="subscript"/>
          <w:lang w:val="en-US" w:bidi="en-US"/>
        </w:rPr>
        <w:t>2</w:t>
      </w:r>
      <w:r>
        <w:rPr>
          <w:sz w:val="24"/>
          <w:szCs w:val="24"/>
          <w:lang w:val="en-US" w:bidi="en-US"/>
        </w:rPr>
        <w:t>, CO</w:t>
      </w:r>
      <w:r>
        <w:rPr>
          <w:sz w:val="24"/>
          <w:szCs w:val="24"/>
          <w:vertAlign w:val="subscript"/>
          <w:lang w:val="en-US" w:bidi="en-US"/>
        </w:rPr>
        <w:t>2</w:t>
      </w:r>
      <w:r>
        <w:t>可以通过红外</w:t>
      </w:r>
      <w:r>
        <w:rPr>
          <w:sz w:val="18"/>
          <w:szCs w:val="18"/>
          <w:lang w:val="en-US" w:bidi="en-US"/>
        </w:rPr>
        <w:t>（IR）</w:t>
      </w:r>
      <w:r>
        <w:t>或 紫外</w:t>
      </w:r>
      <w:r>
        <w:rPr>
          <w:sz w:val="18"/>
          <w:szCs w:val="18"/>
          <w:lang w:val="en-US" w:bidi="en-US"/>
        </w:rPr>
        <w:t>（UV）</w:t>
      </w:r>
      <w:r>
        <w:t>光谱分析测定。</w:t>
      </w:r>
    </w:p>
    <w:p w14:paraId="1A94838E" w14:textId="77777777" w:rsidR="002F0176" w:rsidRDefault="00000000">
      <w:pPr>
        <w:pStyle w:val="24"/>
        <w:tabs>
          <w:tab w:val="left" w:pos="522"/>
        </w:tabs>
        <w:spacing w:line="360" w:lineRule="auto"/>
        <w:ind w:firstLine="0"/>
        <w:rPr>
          <w:sz w:val="20"/>
          <w:szCs w:val="20"/>
          <w:lang w:eastAsia="zh-CN"/>
        </w:rPr>
      </w:pPr>
      <w:r>
        <w:rPr>
          <w:rFonts w:hint="eastAsia"/>
          <w:sz w:val="24"/>
          <w:szCs w:val="24"/>
          <w:lang w:eastAsia="zh-CN"/>
        </w:rPr>
        <w:t>1.8.</w:t>
      </w:r>
      <w:r>
        <w:rPr>
          <w:sz w:val="24"/>
          <w:szCs w:val="24"/>
          <w:lang w:eastAsia="zh-CN"/>
        </w:rPr>
        <w:t>2.2</w:t>
      </w:r>
      <w:r>
        <w:rPr>
          <w:sz w:val="20"/>
          <w:szCs w:val="20"/>
          <w:lang w:val="zh-CN" w:eastAsia="zh-CN" w:bidi="zh-CN"/>
        </w:rPr>
        <w:t>附加试剂</w:t>
      </w:r>
    </w:p>
    <w:p w14:paraId="4E87ACA9" w14:textId="77777777" w:rsidR="002F0176" w:rsidRDefault="00000000">
      <w:pPr>
        <w:pStyle w:val="24"/>
        <w:tabs>
          <w:tab w:val="left" w:pos="918"/>
        </w:tabs>
        <w:spacing w:line="360" w:lineRule="auto"/>
        <w:ind w:left="440" w:firstLine="0"/>
        <w:jc w:val="both"/>
        <w:rPr>
          <w:sz w:val="24"/>
          <w:szCs w:val="24"/>
          <w:lang w:eastAsia="zh-CN"/>
        </w:rPr>
      </w:pPr>
      <w:r>
        <w:rPr>
          <w:rFonts w:hint="eastAsia"/>
          <w:sz w:val="24"/>
          <w:szCs w:val="24"/>
          <w:lang w:val="zh-CN" w:eastAsia="zh-CN" w:bidi="zh-CN"/>
        </w:rPr>
        <w:t>（</w:t>
      </w:r>
      <w:r>
        <w:rPr>
          <w:rFonts w:hint="eastAsia"/>
          <w:sz w:val="24"/>
          <w:szCs w:val="24"/>
          <w:lang w:eastAsia="zh-CN" w:bidi="zh-CN"/>
        </w:rPr>
        <w:t>1</w:t>
      </w:r>
      <w:r>
        <w:rPr>
          <w:rFonts w:hint="eastAsia"/>
          <w:sz w:val="24"/>
          <w:szCs w:val="24"/>
          <w:lang w:val="zh-CN" w:eastAsia="zh-CN" w:bidi="zh-CN"/>
        </w:rPr>
        <w:t>）</w:t>
      </w:r>
      <w:r>
        <w:rPr>
          <w:sz w:val="24"/>
          <w:szCs w:val="24"/>
          <w:lang w:val="zh-CN" w:eastAsia="zh-CN" w:bidi="zh-CN"/>
        </w:rPr>
        <w:t>过硫酸钾溶液（</w:t>
      </w:r>
      <w:r>
        <w:rPr>
          <w:sz w:val="24"/>
          <w:szCs w:val="24"/>
          <w:lang w:eastAsia="zh-CN"/>
        </w:rPr>
        <w:t>K</w:t>
      </w:r>
      <w:r>
        <w:rPr>
          <w:sz w:val="24"/>
          <w:szCs w:val="24"/>
          <w:vertAlign w:val="subscript"/>
          <w:lang w:eastAsia="zh-CN"/>
        </w:rPr>
        <w:t>2</w:t>
      </w:r>
      <w:r>
        <w:rPr>
          <w:sz w:val="24"/>
          <w:szCs w:val="24"/>
          <w:lang w:eastAsia="zh-CN"/>
        </w:rPr>
        <w:t>S</w:t>
      </w:r>
      <w:r>
        <w:rPr>
          <w:sz w:val="24"/>
          <w:szCs w:val="24"/>
          <w:vertAlign w:val="subscript"/>
          <w:lang w:eastAsia="zh-CN"/>
        </w:rPr>
        <w:t>2</w:t>
      </w:r>
      <w:r>
        <w:rPr>
          <w:rFonts w:hint="eastAsia"/>
          <w:sz w:val="24"/>
          <w:szCs w:val="24"/>
          <w:lang w:eastAsia="zh-CN"/>
        </w:rPr>
        <w:t>O</w:t>
      </w:r>
      <w:r>
        <w:rPr>
          <w:rFonts w:hint="eastAsia"/>
          <w:sz w:val="24"/>
          <w:szCs w:val="24"/>
          <w:vertAlign w:val="subscript"/>
          <w:lang w:eastAsia="zh-CN"/>
        </w:rPr>
        <w:t>8</w:t>
      </w:r>
      <w:r>
        <w:rPr>
          <w:sz w:val="24"/>
          <w:szCs w:val="24"/>
          <w:lang w:eastAsia="zh-CN"/>
        </w:rPr>
        <w:t xml:space="preserve">） </w:t>
      </w:r>
      <w:r>
        <w:rPr>
          <w:sz w:val="24"/>
          <w:szCs w:val="24"/>
          <w:lang w:val="zh-CN" w:eastAsia="zh-CN" w:bidi="zh-CN"/>
        </w:rPr>
        <w:t>。</w:t>
      </w:r>
    </w:p>
    <w:p w14:paraId="45F7B393" w14:textId="77777777" w:rsidR="002F0176" w:rsidRDefault="00000000">
      <w:pPr>
        <w:pStyle w:val="24"/>
        <w:spacing w:line="360" w:lineRule="auto"/>
        <w:jc w:val="both"/>
        <w:rPr>
          <w:sz w:val="24"/>
          <w:szCs w:val="24"/>
          <w:lang w:eastAsia="zh-CN"/>
        </w:rPr>
      </w:pPr>
      <w:r>
        <w:rPr>
          <w:sz w:val="24"/>
          <w:szCs w:val="24"/>
          <w:lang w:val="zh-CN" w:eastAsia="zh-CN" w:bidi="zh-CN"/>
        </w:rPr>
        <w:t>（2）磷酸</w:t>
      </w:r>
      <w:r>
        <w:rPr>
          <w:sz w:val="24"/>
          <w:szCs w:val="24"/>
          <w:lang w:eastAsia="zh-CN"/>
        </w:rPr>
        <w:t>（H</w:t>
      </w:r>
      <w:r>
        <w:rPr>
          <w:sz w:val="24"/>
          <w:szCs w:val="24"/>
          <w:vertAlign w:val="subscript"/>
          <w:lang w:eastAsia="zh-CN"/>
        </w:rPr>
        <w:t>3</w:t>
      </w:r>
      <w:r>
        <w:rPr>
          <w:sz w:val="24"/>
          <w:szCs w:val="24"/>
          <w:lang w:eastAsia="zh-CN"/>
        </w:rPr>
        <w:t>PO</w:t>
      </w:r>
      <w:r>
        <w:rPr>
          <w:sz w:val="24"/>
          <w:szCs w:val="24"/>
          <w:vertAlign w:val="subscript"/>
          <w:lang w:eastAsia="zh-CN"/>
        </w:rPr>
        <w:t>4</w:t>
      </w:r>
      <w:r>
        <w:rPr>
          <w:sz w:val="24"/>
          <w:szCs w:val="24"/>
          <w:lang w:eastAsia="zh-CN"/>
        </w:rPr>
        <w:t>）［</w:t>
      </w:r>
      <w:r>
        <w:rPr>
          <w:sz w:val="24"/>
          <w:szCs w:val="24"/>
          <w:lang w:val="zh-CN" w:eastAsia="zh-CN" w:bidi="zh-CN"/>
        </w:rPr>
        <w:t>见</w:t>
      </w:r>
      <w:r>
        <w:rPr>
          <w:sz w:val="24"/>
          <w:szCs w:val="24"/>
          <w:lang w:eastAsia="zh-CN"/>
        </w:rPr>
        <w:t xml:space="preserve">1.8.1.2 </w:t>
      </w:r>
      <w:r>
        <w:rPr>
          <w:sz w:val="24"/>
          <w:szCs w:val="24"/>
          <w:lang w:val="zh-CN" w:eastAsia="zh-CN" w:bidi="zh-CN"/>
        </w:rPr>
        <w:t>节（2）］。</w:t>
      </w:r>
    </w:p>
    <w:p w14:paraId="4AB0E29F" w14:textId="77777777" w:rsidR="002F0176" w:rsidRDefault="00000000">
      <w:pPr>
        <w:pStyle w:val="24"/>
        <w:spacing w:line="360" w:lineRule="auto"/>
        <w:jc w:val="both"/>
        <w:rPr>
          <w:sz w:val="24"/>
          <w:szCs w:val="24"/>
          <w:lang w:eastAsia="zh-CN"/>
        </w:rPr>
      </w:pPr>
      <w:r>
        <w:rPr>
          <w:sz w:val="24"/>
          <w:szCs w:val="24"/>
          <w:lang w:val="zh-CN" w:eastAsia="zh-CN" w:bidi="zh-CN"/>
        </w:rPr>
        <w:t>（3）聚合偏磷酸钠</w:t>
      </w:r>
      <w:r>
        <w:rPr>
          <w:sz w:val="24"/>
          <w:szCs w:val="24"/>
          <w:lang w:eastAsia="zh-CN"/>
        </w:rPr>
        <w:t>［（NaPO</w:t>
      </w:r>
      <w:r>
        <w:rPr>
          <w:rFonts w:hint="eastAsia"/>
          <w:sz w:val="24"/>
          <w:szCs w:val="24"/>
          <w:vertAlign w:val="subscript"/>
          <w:lang w:eastAsia="zh-CN"/>
        </w:rPr>
        <w:t>3</w:t>
      </w:r>
      <w:r>
        <w:rPr>
          <w:sz w:val="24"/>
          <w:szCs w:val="24"/>
          <w:lang w:eastAsia="zh-CN"/>
        </w:rPr>
        <w:t>）</w:t>
      </w:r>
      <w:r>
        <w:rPr>
          <w:rFonts w:asciiTheme="minorEastAsia" w:eastAsiaTheme="minorEastAsia" w:hAnsiTheme="minorEastAsia" w:cstheme="minorEastAsia" w:hint="eastAsia"/>
          <w:sz w:val="24"/>
          <w:szCs w:val="24"/>
          <w:lang w:eastAsia="zh-CN"/>
        </w:rPr>
        <w:t>n</w:t>
      </w:r>
      <w:r>
        <w:rPr>
          <w:sz w:val="24"/>
          <w:szCs w:val="24"/>
          <w:lang w:val="zh-CN" w:eastAsia="zh-CN" w:bidi="zh-CN"/>
        </w:rPr>
        <w:t>］,超级纯。</w:t>
      </w:r>
    </w:p>
    <w:p w14:paraId="7EF2CDE4" w14:textId="77777777" w:rsidR="002F0176" w:rsidRDefault="00000000">
      <w:pPr>
        <w:pStyle w:val="24"/>
        <w:spacing w:line="360" w:lineRule="auto"/>
        <w:jc w:val="both"/>
        <w:rPr>
          <w:sz w:val="24"/>
          <w:szCs w:val="24"/>
          <w:lang w:eastAsia="zh-CN"/>
        </w:rPr>
      </w:pPr>
      <w:r>
        <w:rPr>
          <w:sz w:val="24"/>
          <w:szCs w:val="24"/>
          <w:lang w:val="zh-CN" w:eastAsia="zh-CN" w:bidi="zh-CN"/>
        </w:rPr>
        <w:lastRenderedPageBreak/>
        <w:t>（4）过硫酸钾试剂。将</w:t>
      </w:r>
      <w:r>
        <w:rPr>
          <w:sz w:val="24"/>
          <w:szCs w:val="24"/>
          <w:lang w:eastAsia="zh-CN"/>
        </w:rPr>
        <w:t>20.0g</w:t>
      </w:r>
      <w:r>
        <w:rPr>
          <w:sz w:val="24"/>
          <w:szCs w:val="24"/>
          <w:lang w:val="zh-CN" w:eastAsia="zh-CN" w:bidi="zh-CN"/>
        </w:rPr>
        <w:t>过硫酸钾</w:t>
      </w:r>
      <w:r>
        <w:rPr>
          <w:sz w:val="24"/>
          <w:szCs w:val="24"/>
          <w:lang w:eastAsia="zh-CN"/>
        </w:rPr>
        <w:t>［1.8.2.</w:t>
      </w:r>
      <w:r>
        <w:rPr>
          <w:sz w:val="24"/>
          <w:szCs w:val="24"/>
          <w:lang w:val="zh-CN" w:eastAsia="zh-CN" w:bidi="zh-CN"/>
        </w:rPr>
        <w:t>2节（1）</w:t>
      </w:r>
      <w:r>
        <w:rPr>
          <w:sz w:val="24"/>
          <w:szCs w:val="24"/>
          <w:lang w:eastAsia="zh-CN"/>
        </w:rPr>
        <w:t>］</w:t>
      </w:r>
      <w:r>
        <w:rPr>
          <w:sz w:val="24"/>
          <w:szCs w:val="24"/>
          <w:lang w:val="zh-CN" w:eastAsia="zh-CN" w:bidi="zh-CN"/>
        </w:rPr>
        <w:t>溶于</w:t>
      </w:r>
      <w:r>
        <w:rPr>
          <w:sz w:val="24"/>
          <w:szCs w:val="24"/>
          <w:lang w:eastAsia="zh-CN"/>
        </w:rPr>
        <w:t>90</w:t>
      </w:r>
      <w:r>
        <w:rPr>
          <w:rFonts w:hint="eastAsia"/>
          <w:sz w:val="24"/>
          <w:szCs w:val="24"/>
          <w:lang w:eastAsia="zh-CN"/>
        </w:rPr>
        <w:t>0m</w:t>
      </w:r>
      <w:r>
        <w:rPr>
          <w:sz w:val="24"/>
          <w:szCs w:val="24"/>
          <w:lang w:eastAsia="zh-CN"/>
        </w:rPr>
        <w:t>L</w:t>
      </w:r>
      <w:r>
        <w:rPr>
          <w:sz w:val="24"/>
          <w:szCs w:val="24"/>
          <w:lang w:val="zh-CN" w:eastAsia="zh-CN" w:bidi="zh-CN"/>
        </w:rPr>
        <w:t>的去离子水，用磷酸</w:t>
      </w:r>
      <w:r>
        <w:rPr>
          <w:sz w:val="24"/>
          <w:szCs w:val="24"/>
          <w:lang w:eastAsia="zh-CN"/>
        </w:rPr>
        <w:t>［1.8.2.2</w:t>
      </w:r>
      <w:r>
        <w:rPr>
          <w:sz w:val="24"/>
          <w:szCs w:val="24"/>
          <w:lang w:val="zh-CN" w:eastAsia="zh-CN" w:bidi="zh-CN"/>
        </w:rPr>
        <w:t>节（2）</w:t>
      </w:r>
      <w:r>
        <w:rPr>
          <w:sz w:val="24"/>
          <w:szCs w:val="24"/>
          <w:lang w:eastAsia="zh-CN"/>
        </w:rPr>
        <w:t>］</w:t>
      </w:r>
      <w:r>
        <w:rPr>
          <w:sz w:val="24"/>
          <w:szCs w:val="24"/>
          <w:lang w:val="zh-CN" w:eastAsia="zh-CN" w:bidi="zh-CN"/>
        </w:rPr>
        <w:t>调节至</w:t>
      </w:r>
      <w:r>
        <w:rPr>
          <w:sz w:val="24"/>
          <w:szCs w:val="24"/>
          <w:lang w:eastAsia="zh-CN"/>
        </w:rPr>
        <w:t>pH2.0,</w:t>
      </w:r>
      <w:r>
        <w:rPr>
          <w:sz w:val="24"/>
          <w:szCs w:val="24"/>
          <w:lang w:val="zh-CN" w:eastAsia="zh-CN" w:bidi="zh-CN"/>
        </w:rPr>
        <w:t>最后用去离子水定容至</w:t>
      </w:r>
      <w:r>
        <w:rPr>
          <w:sz w:val="24"/>
          <w:szCs w:val="24"/>
          <w:lang w:eastAsia="zh-CN"/>
        </w:rPr>
        <w:t>1L。</w:t>
      </w:r>
    </w:p>
    <w:p w14:paraId="43D1A5C1" w14:textId="77777777" w:rsidR="002F0176" w:rsidRDefault="00000000">
      <w:pPr>
        <w:pStyle w:val="24"/>
        <w:spacing w:line="360" w:lineRule="auto"/>
        <w:jc w:val="both"/>
        <w:rPr>
          <w:sz w:val="24"/>
          <w:szCs w:val="24"/>
          <w:lang w:eastAsia="zh-CN"/>
        </w:rPr>
      </w:pPr>
      <w:r>
        <w:rPr>
          <w:sz w:val="24"/>
          <w:szCs w:val="24"/>
          <w:lang w:val="zh-CN" w:eastAsia="zh-CN" w:bidi="zh-CN"/>
        </w:rPr>
        <w:t>（5）聚合偏磷酸钠试剂。将</w:t>
      </w:r>
      <w:r>
        <w:rPr>
          <w:sz w:val="24"/>
          <w:szCs w:val="24"/>
          <w:lang w:eastAsia="zh-CN"/>
        </w:rPr>
        <w:t>50.</w:t>
      </w:r>
      <w:r>
        <w:rPr>
          <w:rFonts w:hint="eastAsia"/>
          <w:sz w:val="24"/>
          <w:szCs w:val="24"/>
          <w:lang w:eastAsia="zh-CN"/>
        </w:rPr>
        <w:t>0g</w:t>
      </w:r>
      <w:r>
        <w:rPr>
          <w:sz w:val="24"/>
          <w:szCs w:val="24"/>
          <w:lang w:val="zh-CN" w:eastAsia="zh-CN" w:bidi="zh-CN"/>
        </w:rPr>
        <w:t>聚合偏磷酸钠</w:t>
      </w:r>
      <w:r>
        <w:rPr>
          <w:sz w:val="24"/>
          <w:szCs w:val="24"/>
          <w:lang w:eastAsia="zh-CN"/>
        </w:rPr>
        <w:t>［1.8. 2.</w:t>
      </w:r>
      <w:r>
        <w:rPr>
          <w:sz w:val="24"/>
          <w:szCs w:val="24"/>
          <w:lang w:val="zh-CN" w:eastAsia="zh-CN" w:bidi="zh-CN"/>
        </w:rPr>
        <w:t>2节（3）</w:t>
      </w:r>
      <w:r>
        <w:rPr>
          <w:sz w:val="24"/>
          <w:szCs w:val="24"/>
          <w:lang w:eastAsia="zh-CN"/>
        </w:rPr>
        <w:t>］</w:t>
      </w:r>
      <w:r>
        <w:rPr>
          <w:sz w:val="24"/>
          <w:szCs w:val="24"/>
          <w:lang w:val="zh-CN" w:eastAsia="zh-CN" w:bidi="zh-CN"/>
        </w:rPr>
        <w:t>溶于</w:t>
      </w:r>
      <w:r>
        <w:rPr>
          <w:sz w:val="24"/>
          <w:szCs w:val="24"/>
          <w:lang w:eastAsia="zh-CN"/>
        </w:rPr>
        <w:t>90</w:t>
      </w:r>
      <w:r>
        <w:rPr>
          <w:rFonts w:hint="eastAsia"/>
          <w:sz w:val="24"/>
          <w:szCs w:val="24"/>
          <w:lang w:eastAsia="zh-CN"/>
        </w:rPr>
        <w:t>0m</w:t>
      </w:r>
      <w:r>
        <w:rPr>
          <w:sz w:val="24"/>
          <w:szCs w:val="24"/>
          <w:lang w:eastAsia="zh-CN"/>
        </w:rPr>
        <w:t>L</w:t>
      </w:r>
      <w:r>
        <w:rPr>
          <w:sz w:val="24"/>
          <w:szCs w:val="24"/>
          <w:lang w:val="zh-CN" w:eastAsia="zh-CN" w:bidi="zh-CN"/>
        </w:rPr>
        <w:t>去离子水,用磷酸</w:t>
      </w:r>
      <w:r>
        <w:rPr>
          <w:sz w:val="24"/>
          <w:szCs w:val="24"/>
          <w:lang w:eastAsia="zh-CN"/>
        </w:rPr>
        <w:t>［1.8.2.2</w:t>
      </w:r>
      <w:r>
        <w:rPr>
          <w:sz w:val="24"/>
          <w:szCs w:val="24"/>
          <w:lang w:val="zh-CN" w:eastAsia="zh-CN" w:bidi="zh-CN"/>
        </w:rPr>
        <w:t>节（2）</w:t>
      </w:r>
      <w:r>
        <w:rPr>
          <w:sz w:val="24"/>
          <w:szCs w:val="24"/>
          <w:lang w:eastAsia="zh-CN"/>
        </w:rPr>
        <w:t>］</w:t>
      </w:r>
      <w:r>
        <w:rPr>
          <w:sz w:val="24"/>
          <w:szCs w:val="24"/>
          <w:lang w:val="zh-CN" w:eastAsia="zh-CN" w:bidi="zh-CN"/>
        </w:rPr>
        <w:t>调节至</w:t>
      </w:r>
      <w:r>
        <w:rPr>
          <w:sz w:val="24"/>
          <w:szCs w:val="24"/>
          <w:lang w:eastAsia="zh-CN"/>
        </w:rPr>
        <w:t>pH 2.0,</w:t>
      </w:r>
      <w:r>
        <w:rPr>
          <w:sz w:val="24"/>
          <w:szCs w:val="24"/>
          <w:lang w:val="zh-CN" w:eastAsia="zh-CN" w:bidi="zh-CN"/>
        </w:rPr>
        <w:t>最后用去离子水定容至1</w:t>
      </w:r>
      <w:r>
        <w:rPr>
          <w:sz w:val="24"/>
          <w:szCs w:val="24"/>
          <w:lang w:eastAsia="zh-CN"/>
        </w:rPr>
        <w:t>L。</w:t>
      </w:r>
    </w:p>
    <w:p w14:paraId="5CD0B5C1" w14:textId="77777777" w:rsidR="002F0176" w:rsidRDefault="00000000">
      <w:pPr>
        <w:pStyle w:val="24"/>
        <w:tabs>
          <w:tab w:val="left" w:pos="522"/>
        </w:tabs>
        <w:spacing w:line="360" w:lineRule="auto"/>
        <w:ind w:firstLine="0"/>
        <w:rPr>
          <w:sz w:val="24"/>
          <w:szCs w:val="24"/>
          <w:lang w:eastAsia="zh-CN"/>
        </w:rPr>
      </w:pPr>
      <w:r>
        <w:rPr>
          <w:rFonts w:hint="eastAsia"/>
          <w:sz w:val="24"/>
          <w:szCs w:val="24"/>
          <w:lang w:eastAsia="zh-CN"/>
        </w:rPr>
        <w:t>1.8.</w:t>
      </w:r>
      <w:r>
        <w:rPr>
          <w:sz w:val="24"/>
          <w:szCs w:val="24"/>
          <w:lang w:eastAsia="zh-CN"/>
        </w:rPr>
        <w:t>2.3</w:t>
      </w:r>
      <w:r>
        <w:rPr>
          <w:sz w:val="24"/>
          <w:szCs w:val="24"/>
          <w:lang w:val="zh-CN" w:eastAsia="zh-CN" w:bidi="zh-CN"/>
        </w:rPr>
        <w:t>附加仪器</w:t>
      </w:r>
    </w:p>
    <w:p w14:paraId="4DD98262" w14:textId="77777777" w:rsidR="002F0176" w:rsidRDefault="00000000">
      <w:pPr>
        <w:pStyle w:val="12"/>
        <w:spacing w:line="360" w:lineRule="auto"/>
        <w:ind w:firstLine="440"/>
        <w:jc w:val="both"/>
        <w:rPr>
          <w:sz w:val="24"/>
          <w:szCs w:val="24"/>
        </w:rPr>
      </w:pPr>
      <w:r>
        <w:rPr>
          <w:sz w:val="24"/>
          <w:szCs w:val="24"/>
        </w:rPr>
        <w:t>碳自动分析仪（红外检测法）或连续流动分析仪（比色法检测）。目的是基于紫外活化过硫酸氧化有机碳测定微生物生物量碳。</w:t>
      </w:r>
    </w:p>
    <w:p w14:paraId="2C6BB834" w14:textId="77777777" w:rsidR="002F0176" w:rsidRDefault="00000000">
      <w:pPr>
        <w:pStyle w:val="24"/>
        <w:tabs>
          <w:tab w:val="left" w:pos="522"/>
        </w:tabs>
        <w:spacing w:line="360" w:lineRule="auto"/>
        <w:ind w:firstLine="0"/>
        <w:rPr>
          <w:sz w:val="24"/>
          <w:szCs w:val="24"/>
          <w:lang w:eastAsia="zh-CN"/>
        </w:rPr>
      </w:pPr>
      <w:r>
        <w:rPr>
          <w:rFonts w:hint="eastAsia"/>
          <w:sz w:val="24"/>
          <w:szCs w:val="24"/>
          <w:lang w:eastAsia="zh-CN"/>
        </w:rPr>
        <w:t>1.8.</w:t>
      </w:r>
      <w:r>
        <w:rPr>
          <w:sz w:val="24"/>
          <w:szCs w:val="24"/>
          <w:lang w:eastAsia="zh-CN"/>
        </w:rPr>
        <w:t>2.</w:t>
      </w:r>
      <w:r>
        <w:rPr>
          <w:sz w:val="24"/>
          <w:szCs w:val="24"/>
          <w:lang w:val="zh-CN" w:eastAsia="zh-CN" w:bidi="zh-CN"/>
        </w:rPr>
        <w:t>4 程序</w:t>
      </w:r>
    </w:p>
    <w:p w14:paraId="3B866B1F" w14:textId="77777777" w:rsidR="002F0176" w:rsidRDefault="00000000">
      <w:pPr>
        <w:pStyle w:val="12"/>
        <w:spacing w:line="360" w:lineRule="auto"/>
        <w:ind w:firstLine="440"/>
        <w:jc w:val="both"/>
        <w:rPr>
          <w:sz w:val="24"/>
          <w:szCs w:val="24"/>
        </w:rPr>
      </w:pPr>
      <w:r>
        <w:rPr>
          <w:sz w:val="24"/>
          <w:szCs w:val="24"/>
        </w:rPr>
        <w:t>对于自动化的紫外过硫酸氧化方法，需取</w:t>
      </w:r>
      <w:r>
        <w:rPr>
          <w:sz w:val="24"/>
          <w:szCs w:val="24"/>
          <w:lang w:val="en-US" w:bidi="en-US"/>
        </w:rPr>
        <w:t>5mL</w:t>
      </w:r>
      <w:r>
        <w:rPr>
          <w:sz w:val="24"/>
          <w:szCs w:val="24"/>
        </w:rPr>
        <w:t>硫酸钾土壤提取液</w:t>
      </w:r>
      <w:r>
        <w:rPr>
          <w:sz w:val="24"/>
          <w:szCs w:val="24"/>
          <w:lang w:val="en-US" w:bidi="en-US"/>
        </w:rPr>
        <w:t>（1.7.2</w:t>
      </w:r>
      <w:r>
        <w:rPr>
          <w:sz w:val="24"/>
          <w:szCs w:val="24"/>
        </w:rPr>
        <w:t>节）与</w:t>
      </w:r>
      <w:r>
        <w:rPr>
          <w:sz w:val="24"/>
          <w:szCs w:val="24"/>
          <w:lang w:val="en-US" w:bidi="en-US"/>
        </w:rPr>
        <w:t>5mL</w:t>
      </w:r>
      <w:r>
        <w:rPr>
          <w:sz w:val="24"/>
          <w:szCs w:val="24"/>
        </w:rPr>
        <w:t>聚合偏磷酸钠溶液</w:t>
      </w:r>
      <w:r>
        <w:rPr>
          <w:sz w:val="24"/>
          <w:szCs w:val="24"/>
          <w:lang w:val="en-US" w:bidi="en-US"/>
        </w:rPr>
        <w:t>［1.8.2.</w:t>
      </w:r>
      <w:r>
        <w:rPr>
          <w:sz w:val="24"/>
          <w:szCs w:val="24"/>
        </w:rPr>
        <w:t>2节（5）</w:t>
      </w:r>
      <w:r>
        <w:rPr>
          <w:sz w:val="24"/>
          <w:szCs w:val="24"/>
          <w:lang w:val="en-US" w:bidi="en-US"/>
        </w:rPr>
        <w:t>］</w:t>
      </w:r>
      <w:r>
        <w:rPr>
          <w:sz w:val="24"/>
          <w:szCs w:val="24"/>
        </w:rPr>
        <w:t>混合。这个过程可以将土壤提取液中</w:t>
      </w:r>
      <w:r>
        <w:rPr>
          <w:sz w:val="24"/>
          <w:szCs w:val="24"/>
          <w:lang w:val="en-US" w:bidi="en-US"/>
        </w:rPr>
        <w:t>CaSO</w:t>
      </w:r>
      <w:r>
        <w:rPr>
          <w:sz w:val="24"/>
          <w:szCs w:val="24"/>
          <w:vertAlign w:val="subscript"/>
          <w:lang w:val="en-US" w:bidi="en-US"/>
        </w:rPr>
        <w:t>4</w:t>
      </w:r>
      <w:r>
        <w:rPr>
          <w:sz w:val="24"/>
          <w:szCs w:val="24"/>
        </w:rPr>
        <w:t>沉淀溶解。过硫酸钾试剂</w:t>
      </w:r>
      <w:r>
        <w:rPr>
          <w:sz w:val="24"/>
          <w:szCs w:val="24"/>
          <w:lang w:val="en-US" w:bidi="en-US"/>
        </w:rPr>
        <w:t>［1.8.2.</w:t>
      </w:r>
      <w:r>
        <w:rPr>
          <w:sz w:val="24"/>
          <w:szCs w:val="24"/>
        </w:rPr>
        <w:t>2节（4）</w:t>
      </w:r>
      <w:r>
        <w:rPr>
          <w:sz w:val="24"/>
          <w:szCs w:val="24"/>
          <w:lang w:val="en-US" w:bidi="en-US"/>
        </w:rPr>
        <w:t>］</w:t>
      </w:r>
      <w:r>
        <w:rPr>
          <w:sz w:val="24"/>
          <w:szCs w:val="24"/>
        </w:rPr>
        <w:t>被自动送入紫外氧化室，在这里由紫外光激活使有机碳氧化为</w:t>
      </w:r>
      <w:r>
        <w:rPr>
          <w:sz w:val="24"/>
          <w:szCs w:val="24"/>
          <w:lang w:val="en-US" w:bidi="en-US"/>
        </w:rPr>
        <w:t>CO</w:t>
      </w:r>
      <w:r>
        <w:rPr>
          <w:sz w:val="24"/>
          <w:szCs w:val="24"/>
          <w:vertAlign w:val="subscript"/>
          <w:lang w:val="en-US" w:bidi="en-US"/>
        </w:rPr>
        <w:t>2</w:t>
      </w:r>
      <w:r>
        <w:rPr>
          <w:sz w:val="24"/>
          <w:szCs w:val="24"/>
          <w:lang w:val="en-US" w:bidi="en-US"/>
        </w:rPr>
        <w:t>,</w:t>
      </w:r>
      <w:r>
        <w:rPr>
          <w:sz w:val="24"/>
          <w:szCs w:val="24"/>
        </w:rPr>
        <w:t>通过红外线吸收光谱或紫外光谱测定</w:t>
      </w:r>
      <w:r>
        <w:rPr>
          <w:sz w:val="24"/>
          <w:szCs w:val="24"/>
          <w:lang w:val="en-US" w:bidi="en-US"/>
        </w:rPr>
        <w:t>CO</w:t>
      </w:r>
      <w:r>
        <w:rPr>
          <w:sz w:val="24"/>
          <w:szCs w:val="24"/>
          <w:vertAlign w:val="subscript"/>
          <w:lang w:val="en-US" w:bidi="en-US"/>
        </w:rPr>
        <w:t>2</w:t>
      </w:r>
      <w:r>
        <w:rPr>
          <w:sz w:val="24"/>
          <w:szCs w:val="24"/>
        </w:rPr>
        <w:t>的含量。</w:t>
      </w:r>
    </w:p>
    <w:p w14:paraId="2EC86200" w14:textId="77777777" w:rsidR="002F0176" w:rsidRDefault="00000000">
      <w:pPr>
        <w:pStyle w:val="24"/>
        <w:tabs>
          <w:tab w:val="left" w:pos="522"/>
        </w:tabs>
        <w:spacing w:line="360" w:lineRule="auto"/>
        <w:ind w:firstLine="0"/>
        <w:rPr>
          <w:rFonts w:asciiTheme="minorEastAsia" w:eastAsiaTheme="minorEastAsia" w:hAnsiTheme="minorEastAsia" w:cstheme="minorEastAsia"/>
          <w:sz w:val="24"/>
          <w:szCs w:val="24"/>
          <w:lang w:eastAsia="zh-CN"/>
        </w:rPr>
      </w:pPr>
      <w:r>
        <w:rPr>
          <w:rFonts w:asciiTheme="minorEastAsia" w:eastAsiaTheme="minorEastAsia" w:hAnsiTheme="minorEastAsia" w:cstheme="minorEastAsia" w:hint="eastAsia"/>
          <w:sz w:val="24"/>
          <w:szCs w:val="24"/>
          <w:lang w:eastAsia="zh-CN"/>
        </w:rPr>
        <w:t>1.8.2.5</w:t>
      </w:r>
      <w:r>
        <w:rPr>
          <w:rFonts w:asciiTheme="minorEastAsia" w:eastAsiaTheme="minorEastAsia" w:hAnsiTheme="minorEastAsia" w:cstheme="minorEastAsia" w:hint="eastAsia"/>
          <w:sz w:val="24"/>
          <w:szCs w:val="24"/>
          <w:lang w:val="zh-CN" w:eastAsia="zh-CN" w:bidi="zh-CN"/>
        </w:rPr>
        <w:t>结果计算</w:t>
      </w:r>
    </w:p>
    <w:p w14:paraId="58645664" w14:textId="77777777" w:rsidR="002F0176" w:rsidRDefault="00000000">
      <w:pPr>
        <w:pStyle w:val="12"/>
        <w:spacing w:line="360" w:lineRule="auto"/>
        <w:ind w:firstLine="44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计算提取土壤有机碳含量使用公式 （1-5）</w:t>
      </w:r>
    </w:p>
    <w:p w14:paraId="1C53239B" w14:textId="77777777" w:rsidR="002F0176" w:rsidRDefault="00000000">
      <w:pPr>
        <w:pStyle w:val="24"/>
        <w:spacing w:line="360" w:lineRule="auto"/>
        <w:ind w:firstLineChars="400" w:firstLine="960"/>
        <w:rPr>
          <w:rFonts w:asciiTheme="minorEastAsia" w:eastAsiaTheme="minorEastAsia" w:hAnsiTheme="minorEastAsia" w:cstheme="minorEastAsia"/>
          <w:sz w:val="24"/>
          <w:szCs w:val="24"/>
          <w:lang w:val="zh-CN" w:eastAsia="zh-CN"/>
        </w:rPr>
      </w:pPr>
      <w:r>
        <w:rPr>
          <w:rFonts w:asciiTheme="minorEastAsia" w:eastAsiaTheme="minorEastAsia" w:hAnsiTheme="minorEastAsia" w:cstheme="minorEastAsia" w:hint="eastAsia"/>
          <w:sz w:val="24"/>
          <w:szCs w:val="24"/>
          <w:lang w:eastAsia="zh-CN" w:bidi="zh-CN"/>
        </w:rPr>
        <w:t>C</w:t>
      </w:r>
      <w:r>
        <w:rPr>
          <w:rFonts w:asciiTheme="minorEastAsia" w:eastAsiaTheme="minorEastAsia" w:hAnsiTheme="minorEastAsia" w:cstheme="minorEastAsia" w:hint="eastAsia"/>
          <w:sz w:val="24"/>
          <w:szCs w:val="24"/>
          <w:lang w:val="zh-CN" w:eastAsia="zh-CN" w:bidi="zh-CN"/>
        </w:rPr>
        <w:t>(</w:t>
      </w:r>
      <w:r>
        <w:rPr>
          <w:rFonts w:ascii="华文隶书" w:eastAsia="华文隶书" w:hAnsi="华文隶书" w:cs="华文隶书" w:hint="eastAsia"/>
          <w:sz w:val="24"/>
          <w:szCs w:val="24"/>
          <w:lang w:val="zh-CN" w:eastAsia="zh-CN" w:bidi="zh-CN"/>
        </w:rPr>
        <w:t>μｇ</w:t>
      </w:r>
      <w:r>
        <w:rPr>
          <w:rFonts w:asciiTheme="minorEastAsia" w:eastAsiaTheme="minorEastAsia" w:hAnsiTheme="minorEastAsia" w:cstheme="minorEastAsia" w:hint="eastAsia"/>
          <w:sz w:val="24"/>
          <w:szCs w:val="24"/>
          <w:lang w:val="zh-CN" w:eastAsia="zh-CN" w:bidi="zh-CN"/>
        </w:rPr>
        <w:t>/ｇ干土)＝[(</w:t>
      </w:r>
      <w:r>
        <w:rPr>
          <w:rFonts w:asciiTheme="minorEastAsia" w:eastAsiaTheme="minorEastAsia" w:hAnsiTheme="minorEastAsia" w:cstheme="minorEastAsia" w:hint="eastAsia"/>
          <w:sz w:val="24"/>
          <w:szCs w:val="24"/>
          <w:lang w:eastAsia="zh-CN" w:bidi="zh-CN"/>
        </w:rPr>
        <w:t>V</w:t>
      </w:r>
      <w:r>
        <w:rPr>
          <w:rFonts w:asciiTheme="minorEastAsia" w:eastAsiaTheme="minorEastAsia" w:hAnsiTheme="minorEastAsia" w:cstheme="minorEastAsia" w:hint="eastAsia"/>
          <w:sz w:val="24"/>
          <w:szCs w:val="24"/>
          <w:lang w:val="zh-CN" w:eastAsia="zh-CN" w:bidi="zh-CN"/>
        </w:rPr>
        <w:t>×</w:t>
      </w:r>
      <w:r>
        <w:rPr>
          <w:rFonts w:asciiTheme="minorEastAsia" w:eastAsiaTheme="minorEastAsia" w:hAnsiTheme="minorEastAsia" w:cstheme="minorEastAsia" w:hint="eastAsia"/>
          <w:sz w:val="24"/>
          <w:szCs w:val="24"/>
          <w:lang w:eastAsia="zh-CN" w:bidi="zh-CN"/>
        </w:rPr>
        <w:t>D</w:t>
      </w:r>
      <w:r>
        <w:rPr>
          <w:rFonts w:asciiTheme="minorEastAsia" w:eastAsiaTheme="minorEastAsia" w:hAnsiTheme="minorEastAsia" w:cstheme="minorEastAsia" w:hint="eastAsia"/>
          <w:sz w:val="24"/>
          <w:szCs w:val="24"/>
          <w:vertAlign w:val="subscript"/>
          <w:lang w:eastAsia="zh-CN" w:bidi="zh-CN"/>
        </w:rPr>
        <w:t>v</w:t>
      </w:r>
      <w:r>
        <w:rPr>
          <w:rFonts w:asciiTheme="minorEastAsia" w:eastAsiaTheme="minorEastAsia" w:hAnsiTheme="minorEastAsia" w:cstheme="minorEastAsia" w:hint="eastAsia"/>
          <w:sz w:val="24"/>
          <w:szCs w:val="24"/>
          <w:lang w:val="zh-CN" w:eastAsia="zh-CN" w:bidi="zh-CN"/>
        </w:rPr>
        <w:t>)</w:t>
      </w:r>
      <w:r>
        <w:rPr>
          <w:rFonts w:asciiTheme="minorEastAsia" w:eastAsiaTheme="minorEastAsia" w:hAnsiTheme="minorEastAsia" w:cstheme="minorEastAsia" w:hint="eastAsia"/>
          <w:sz w:val="24"/>
          <w:szCs w:val="24"/>
          <w:lang w:eastAsia="zh-CN" w:bidi="zh-CN"/>
        </w:rPr>
        <w:t>-</w:t>
      </w:r>
      <w:r>
        <w:rPr>
          <w:rFonts w:asciiTheme="minorEastAsia" w:eastAsiaTheme="minorEastAsia" w:hAnsiTheme="minorEastAsia" w:cstheme="minorEastAsia" w:hint="eastAsia"/>
          <w:sz w:val="24"/>
          <w:szCs w:val="24"/>
          <w:lang w:val="zh-CN" w:eastAsia="zh-CN" w:bidi="zh-CN"/>
        </w:rPr>
        <w:t>(</w:t>
      </w:r>
      <w:r>
        <w:rPr>
          <w:rFonts w:asciiTheme="minorEastAsia" w:eastAsiaTheme="minorEastAsia" w:hAnsiTheme="minorEastAsia" w:cstheme="minorEastAsia" w:hint="eastAsia"/>
          <w:sz w:val="24"/>
          <w:szCs w:val="24"/>
          <w:lang w:eastAsia="zh-CN" w:bidi="zh-CN"/>
        </w:rPr>
        <w:t>B</w:t>
      </w:r>
      <w:r>
        <w:rPr>
          <w:rFonts w:asciiTheme="minorEastAsia" w:eastAsiaTheme="minorEastAsia" w:hAnsiTheme="minorEastAsia" w:cstheme="minorEastAsia" w:hint="eastAsia"/>
          <w:sz w:val="24"/>
          <w:szCs w:val="24"/>
          <w:lang w:val="zh-CN" w:eastAsia="zh-CN" w:bidi="zh-CN"/>
        </w:rPr>
        <w:t>×</w:t>
      </w:r>
      <w:r>
        <w:rPr>
          <w:rFonts w:asciiTheme="minorEastAsia" w:eastAsiaTheme="minorEastAsia" w:hAnsiTheme="minorEastAsia" w:cstheme="minorEastAsia" w:hint="eastAsia"/>
          <w:sz w:val="24"/>
          <w:szCs w:val="24"/>
          <w:lang w:eastAsia="zh-CN" w:bidi="zh-CN"/>
        </w:rPr>
        <w:t>D</w:t>
      </w:r>
      <w:r>
        <w:rPr>
          <w:rFonts w:asciiTheme="minorEastAsia" w:eastAsiaTheme="minorEastAsia" w:hAnsiTheme="minorEastAsia" w:cstheme="minorEastAsia" w:hint="eastAsia"/>
          <w:sz w:val="24"/>
          <w:szCs w:val="24"/>
          <w:vertAlign w:val="subscript"/>
          <w:lang w:eastAsia="zh-CN" w:bidi="zh-CN"/>
        </w:rPr>
        <w:t>B</w:t>
      </w:r>
      <w:r>
        <w:rPr>
          <w:rFonts w:asciiTheme="minorEastAsia" w:eastAsiaTheme="minorEastAsia" w:hAnsiTheme="minorEastAsia" w:cstheme="minorEastAsia" w:hint="eastAsia"/>
          <w:sz w:val="24"/>
          <w:szCs w:val="24"/>
          <w:lang w:val="zh-CN" w:eastAsia="zh-CN" w:bidi="zh-CN"/>
        </w:rPr>
        <w:t>)]×(</w:t>
      </w:r>
      <w:r>
        <w:rPr>
          <w:rFonts w:asciiTheme="minorEastAsia" w:eastAsiaTheme="minorEastAsia" w:hAnsiTheme="minorEastAsia" w:cstheme="minorEastAsia" w:hint="eastAsia"/>
          <w:sz w:val="24"/>
          <w:szCs w:val="24"/>
          <w:lang w:eastAsia="zh-CN" w:bidi="zh-CN"/>
        </w:rPr>
        <w:t>P</w:t>
      </w:r>
      <w:r>
        <w:rPr>
          <w:rFonts w:asciiTheme="minorEastAsia" w:eastAsiaTheme="minorEastAsia" w:hAnsiTheme="minorEastAsia" w:cstheme="minorEastAsia" w:hint="eastAsia"/>
          <w:sz w:val="24"/>
          <w:szCs w:val="24"/>
          <w:vertAlign w:val="subscript"/>
          <w:lang w:eastAsia="zh-CN" w:bidi="zh-CN"/>
        </w:rPr>
        <w:t>k</w:t>
      </w:r>
      <w:r>
        <w:rPr>
          <w:rFonts w:asciiTheme="minorEastAsia" w:eastAsiaTheme="minorEastAsia" w:hAnsiTheme="minorEastAsia" w:cstheme="minorEastAsia" w:hint="eastAsia"/>
          <w:sz w:val="24"/>
          <w:szCs w:val="24"/>
          <w:lang w:val="zh-CN" w:eastAsia="zh-CN" w:bidi="zh-CN"/>
        </w:rPr>
        <w:t>/</w:t>
      </w:r>
      <w:r>
        <w:rPr>
          <w:rFonts w:asciiTheme="minorEastAsia" w:eastAsiaTheme="minorEastAsia" w:hAnsiTheme="minorEastAsia" w:cstheme="minorEastAsia" w:hint="eastAsia"/>
          <w:sz w:val="24"/>
          <w:szCs w:val="24"/>
          <w:lang w:eastAsia="zh-CN" w:bidi="zh-CN"/>
        </w:rPr>
        <w:t>D</w:t>
      </w:r>
      <w:r>
        <w:rPr>
          <w:rFonts w:asciiTheme="minorEastAsia" w:eastAsiaTheme="minorEastAsia" w:hAnsiTheme="minorEastAsia" w:cstheme="minorEastAsia" w:hint="eastAsia"/>
          <w:sz w:val="24"/>
          <w:szCs w:val="24"/>
          <w:vertAlign w:val="subscript"/>
          <w:lang w:eastAsia="zh-CN" w:bidi="zh-CN"/>
        </w:rPr>
        <w:t>w</w:t>
      </w:r>
      <w:r>
        <w:rPr>
          <w:rFonts w:asciiTheme="minorEastAsia" w:eastAsiaTheme="minorEastAsia" w:hAnsiTheme="minorEastAsia" w:cstheme="minorEastAsia" w:hint="eastAsia"/>
          <w:sz w:val="24"/>
          <w:szCs w:val="24"/>
          <w:lang w:val="zh-CN" w:eastAsia="zh-CN" w:bidi="zh-CN"/>
        </w:rPr>
        <w:t>＋</w:t>
      </w:r>
      <w:r>
        <w:rPr>
          <w:rFonts w:asciiTheme="minorEastAsia" w:eastAsiaTheme="minorEastAsia" w:hAnsiTheme="minorEastAsia" w:cstheme="minorEastAsia" w:hint="eastAsia"/>
          <w:sz w:val="24"/>
          <w:szCs w:val="24"/>
          <w:lang w:eastAsia="zh-CN" w:bidi="zh-CN"/>
        </w:rPr>
        <w:t>S</w:t>
      </w:r>
      <w:r>
        <w:rPr>
          <w:rFonts w:asciiTheme="minorEastAsia" w:eastAsiaTheme="minorEastAsia" w:hAnsiTheme="minorEastAsia" w:cstheme="minorEastAsia" w:hint="eastAsia"/>
          <w:sz w:val="24"/>
          <w:szCs w:val="24"/>
          <w:vertAlign w:val="subscript"/>
          <w:lang w:eastAsia="zh-CN" w:bidi="zh-CN"/>
        </w:rPr>
        <w:t>w</w:t>
      </w:r>
      <w:r>
        <w:rPr>
          <w:rFonts w:asciiTheme="minorEastAsia" w:eastAsiaTheme="minorEastAsia" w:hAnsiTheme="minorEastAsia" w:cstheme="minorEastAsia" w:hint="eastAsia"/>
          <w:sz w:val="24"/>
          <w:szCs w:val="24"/>
          <w:lang w:val="zh-CN" w:eastAsia="zh-CN" w:bidi="zh-CN"/>
        </w:rPr>
        <w:t xml:space="preserve"> ) </w:t>
      </w:r>
      <w:r>
        <w:rPr>
          <w:rFonts w:asciiTheme="minorEastAsia" w:eastAsiaTheme="minorEastAsia" w:hAnsiTheme="minorEastAsia" w:cstheme="minorEastAsia" w:hint="eastAsia"/>
          <w:sz w:val="24"/>
          <w:szCs w:val="24"/>
          <w:lang w:eastAsia="zh-CN" w:bidi="zh-CN"/>
        </w:rPr>
        <w:t xml:space="preserve">             </w:t>
      </w:r>
      <w:r>
        <w:rPr>
          <w:rFonts w:asciiTheme="minorEastAsia" w:eastAsiaTheme="minorEastAsia" w:hAnsiTheme="minorEastAsia" w:cstheme="minorEastAsia" w:hint="eastAsia"/>
          <w:sz w:val="24"/>
          <w:szCs w:val="24"/>
          <w:lang w:val="zh-CN" w:eastAsia="zh-CN" w:bidi="zh-CN"/>
        </w:rPr>
        <w:t>(</w:t>
      </w:r>
      <w:r>
        <w:rPr>
          <w:rFonts w:asciiTheme="minorEastAsia" w:eastAsiaTheme="minorEastAsia" w:hAnsiTheme="minorEastAsia" w:cstheme="minorEastAsia" w:hint="eastAsia"/>
          <w:b/>
          <w:bCs/>
          <w:sz w:val="24"/>
          <w:szCs w:val="24"/>
          <w:lang w:val="zh-CN" w:eastAsia="zh-CN"/>
        </w:rPr>
        <w:t>１－５</w:t>
      </w:r>
      <w:r>
        <w:rPr>
          <w:rFonts w:asciiTheme="minorEastAsia" w:eastAsiaTheme="minorEastAsia" w:hAnsiTheme="minorEastAsia" w:cstheme="minorEastAsia" w:hint="eastAsia"/>
          <w:sz w:val="24"/>
          <w:szCs w:val="24"/>
          <w:lang w:val="zh-CN" w:eastAsia="zh-CN"/>
        </w:rPr>
        <w:t>)</w:t>
      </w:r>
    </w:p>
    <w:p w14:paraId="3C89ACA7" w14:textId="77777777" w:rsidR="002F0176" w:rsidRDefault="00000000">
      <w:pPr>
        <w:pStyle w:val="24"/>
        <w:spacing w:line="360" w:lineRule="auto"/>
        <w:ind w:firstLine="0"/>
        <w:rPr>
          <w:rFonts w:asciiTheme="minorEastAsia" w:eastAsiaTheme="minorEastAsia" w:hAnsiTheme="minorEastAsia" w:cstheme="minorEastAsia"/>
          <w:sz w:val="24"/>
          <w:szCs w:val="24"/>
          <w:lang w:eastAsia="zh-CN"/>
        </w:rPr>
      </w:pPr>
      <w:r>
        <w:rPr>
          <w:rFonts w:asciiTheme="minorEastAsia" w:eastAsiaTheme="minorEastAsia" w:hAnsiTheme="minorEastAsia" w:cstheme="minorEastAsia" w:hint="eastAsia"/>
          <w:sz w:val="24"/>
          <w:szCs w:val="24"/>
          <w:lang w:val="zh-CN" w:eastAsia="zh-CN" w:bidi="zh-CN"/>
        </w:rPr>
        <w:t>式中，</w:t>
      </w:r>
      <w:r>
        <w:rPr>
          <w:rFonts w:asciiTheme="minorEastAsia" w:eastAsiaTheme="minorEastAsia" w:hAnsiTheme="minorEastAsia" w:cstheme="minorEastAsia" w:hint="eastAsia"/>
          <w:sz w:val="24"/>
          <w:szCs w:val="24"/>
          <w:lang w:eastAsia="zh-CN"/>
        </w:rPr>
        <w:t>V—</w:t>
      </w:r>
      <w:r>
        <w:rPr>
          <w:rFonts w:asciiTheme="minorEastAsia" w:eastAsiaTheme="minorEastAsia" w:hAnsiTheme="minorEastAsia" w:cstheme="minorEastAsia" w:hint="eastAsia"/>
          <w:sz w:val="24"/>
          <w:szCs w:val="24"/>
          <w:lang w:val="zh-CN" w:eastAsia="zh-CN" w:bidi="zh-CN"/>
        </w:rPr>
        <w:t>样本</w:t>
      </w:r>
      <w:r>
        <w:rPr>
          <w:rFonts w:asciiTheme="minorEastAsia" w:eastAsiaTheme="minorEastAsia" w:hAnsiTheme="minorEastAsia" w:cstheme="minorEastAsia" w:hint="eastAsia"/>
          <w:sz w:val="24"/>
          <w:szCs w:val="24"/>
          <w:lang w:eastAsia="zh-CN"/>
        </w:rPr>
        <w:t>C</w:t>
      </w:r>
      <w:r>
        <w:rPr>
          <w:rFonts w:asciiTheme="minorEastAsia" w:eastAsiaTheme="minorEastAsia" w:hAnsiTheme="minorEastAsia" w:cstheme="minorEastAsia" w:hint="eastAsia"/>
          <w:sz w:val="24"/>
          <w:szCs w:val="24"/>
          <w:lang w:val="zh-CN" w:eastAsia="zh-CN" w:bidi="zh-CN"/>
        </w:rPr>
        <w:t>浓度，单位叫</w:t>
      </w:r>
      <w:r>
        <w:rPr>
          <w:rFonts w:ascii="华文隶书" w:eastAsia="华文隶书" w:hAnsi="华文隶书" w:cs="华文隶书" w:hint="eastAsia"/>
          <w:sz w:val="24"/>
          <w:szCs w:val="24"/>
          <w:lang w:val="zh-CN" w:eastAsia="zh-CN" w:bidi="zh-CN"/>
        </w:rPr>
        <w:t>μｇ</w:t>
      </w:r>
      <w:r>
        <w:rPr>
          <w:rFonts w:asciiTheme="minorEastAsia" w:eastAsiaTheme="minorEastAsia" w:hAnsiTheme="minorEastAsia" w:cstheme="minorEastAsia" w:hint="eastAsia"/>
          <w:sz w:val="24"/>
          <w:szCs w:val="24"/>
          <w:lang w:eastAsia="zh-CN"/>
        </w:rPr>
        <w:t>/mL；</w:t>
      </w:r>
    </w:p>
    <w:p w14:paraId="08B1571E" w14:textId="77777777" w:rsidR="002F0176" w:rsidRDefault="00000000">
      <w:pPr>
        <w:pStyle w:val="12"/>
        <w:spacing w:line="360" w:lineRule="auto"/>
        <w:ind w:firstLineChars="266" w:firstLine="638"/>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lang w:val="en-US" w:bidi="en-US"/>
        </w:rPr>
        <w:t>D</w:t>
      </w:r>
      <w:r>
        <w:rPr>
          <w:rFonts w:asciiTheme="minorEastAsia" w:eastAsiaTheme="minorEastAsia" w:hAnsiTheme="minorEastAsia" w:cstheme="minorEastAsia" w:hint="eastAsia"/>
          <w:sz w:val="24"/>
          <w:szCs w:val="24"/>
          <w:vertAlign w:val="subscript"/>
          <w:lang w:val="en-US" w:bidi="en-US"/>
        </w:rPr>
        <w:t>v</w:t>
      </w:r>
      <w:r>
        <w:rPr>
          <w:rFonts w:asciiTheme="minorEastAsia" w:eastAsiaTheme="minorEastAsia" w:hAnsiTheme="minorEastAsia" w:cstheme="minorEastAsia" w:hint="eastAsia"/>
          <w:sz w:val="24"/>
          <w:szCs w:val="24"/>
        </w:rPr>
        <w:t>—磷酸钠稀释样本的体积，单位</w:t>
      </w:r>
      <w:r>
        <w:rPr>
          <w:rFonts w:asciiTheme="minorEastAsia" w:eastAsiaTheme="minorEastAsia" w:hAnsiTheme="minorEastAsia" w:cstheme="minorEastAsia" w:hint="eastAsia"/>
          <w:sz w:val="24"/>
          <w:szCs w:val="24"/>
          <w:lang w:val="en-US" w:bidi="en-US"/>
        </w:rPr>
        <w:t>mL;</w:t>
      </w:r>
    </w:p>
    <w:p w14:paraId="1667C236" w14:textId="77777777" w:rsidR="002F0176" w:rsidRDefault="00000000">
      <w:pPr>
        <w:pStyle w:val="12"/>
        <w:spacing w:line="360" w:lineRule="auto"/>
        <w:ind w:firstLine="62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lang w:val="en-US" w:bidi="en-US"/>
        </w:rPr>
        <w:t>B</w:t>
      </w:r>
      <w:r>
        <w:rPr>
          <w:rFonts w:asciiTheme="minorEastAsia" w:eastAsiaTheme="minorEastAsia" w:hAnsiTheme="minorEastAsia" w:cstheme="minorEastAsia" w:hint="eastAsia"/>
          <w:sz w:val="24"/>
          <w:szCs w:val="24"/>
        </w:rPr>
        <w:t>—空白</w:t>
      </w:r>
      <w:r>
        <w:rPr>
          <w:rFonts w:asciiTheme="minorEastAsia" w:eastAsiaTheme="minorEastAsia" w:hAnsiTheme="minorEastAsia" w:cstheme="minorEastAsia" w:hint="eastAsia"/>
          <w:sz w:val="24"/>
          <w:szCs w:val="24"/>
          <w:lang w:val="en-US" w:bidi="en-US"/>
        </w:rPr>
        <w:t>C</w:t>
      </w:r>
      <w:r>
        <w:rPr>
          <w:rFonts w:asciiTheme="minorEastAsia" w:eastAsiaTheme="minorEastAsia" w:hAnsiTheme="minorEastAsia" w:cstheme="minorEastAsia" w:hint="eastAsia"/>
          <w:sz w:val="24"/>
          <w:szCs w:val="24"/>
        </w:rPr>
        <w:t>浓度</w:t>
      </w:r>
      <w:r>
        <w:rPr>
          <w:rFonts w:asciiTheme="minorEastAsia" w:eastAsiaTheme="minorEastAsia" w:hAnsiTheme="minorEastAsia" w:cstheme="minorEastAsia" w:hint="eastAsia"/>
          <w:b/>
          <w:bCs/>
          <w:i/>
          <w:iCs/>
          <w:sz w:val="24"/>
          <w:szCs w:val="24"/>
        </w:rPr>
        <w:t>,</w:t>
      </w:r>
      <w:r>
        <w:rPr>
          <w:rFonts w:asciiTheme="minorEastAsia" w:eastAsiaTheme="minorEastAsia" w:hAnsiTheme="minorEastAsia" w:cstheme="minorEastAsia" w:hint="eastAsia"/>
          <w:sz w:val="24"/>
          <w:szCs w:val="24"/>
        </w:rPr>
        <w:t>单位照</w:t>
      </w:r>
      <w:r>
        <w:rPr>
          <w:rFonts w:ascii="华文隶书" w:eastAsia="华文隶书" w:hAnsi="华文隶书" w:cs="华文隶书" w:hint="eastAsia"/>
          <w:sz w:val="24"/>
          <w:szCs w:val="24"/>
        </w:rPr>
        <w:t>μｇ</w:t>
      </w:r>
      <w:r>
        <w:rPr>
          <w:rFonts w:asciiTheme="minorEastAsia" w:eastAsiaTheme="minorEastAsia" w:hAnsiTheme="minorEastAsia" w:cstheme="minorEastAsia" w:hint="eastAsia"/>
          <w:sz w:val="24"/>
          <w:szCs w:val="24"/>
          <w:lang w:val="en-US" w:bidi="en-US"/>
        </w:rPr>
        <w:t>/mL;</w:t>
      </w:r>
    </w:p>
    <w:p w14:paraId="259260D1" w14:textId="77777777" w:rsidR="002F0176" w:rsidRDefault="00000000">
      <w:pPr>
        <w:pStyle w:val="12"/>
        <w:spacing w:line="360" w:lineRule="auto"/>
        <w:ind w:firstLineChars="283" w:firstLine="679"/>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mallCaps/>
          <w:sz w:val="24"/>
          <w:szCs w:val="24"/>
          <w:lang w:val="en-US" w:bidi="en-US"/>
        </w:rPr>
        <w:t>D</w:t>
      </w:r>
      <w:r>
        <w:rPr>
          <w:rFonts w:asciiTheme="minorEastAsia" w:eastAsiaTheme="minorEastAsia" w:hAnsiTheme="minorEastAsia" w:cstheme="minorEastAsia" w:hint="eastAsia"/>
          <w:smallCaps/>
          <w:sz w:val="24"/>
          <w:szCs w:val="24"/>
          <w:vertAlign w:val="subscript"/>
          <w:lang w:val="en-US" w:bidi="en-US"/>
        </w:rPr>
        <w:t>b</w:t>
      </w:r>
      <w:r>
        <w:rPr>
          <w:rFonts w:asciiTheme="minorEastAsia" w:eastAsiaTheme="minorEastAsia" w:hAnsiTheme="minorEastAsia" w:cstheme="minorEastAsia" w:hint="eastAsia"/>
          <w:sz w:val="24"/>
          <w:szCs w:val="24"/>
        </w:rPr>
        <w:t>—磷酸钠稀释空白的体积，单位</w:t>
      </w:r>
      <w:r>
        <w:rPr>
          <w:rFonts w:asciiTheme="minorEastAsia" w:eastAsiaTheme="minorEastAsia" w:hAnsiTheme="minorEastAsia" w:cstheme="minorEastAsia" w:hint="eastAsia"/>
          <w:sz w:val="24"/>
          <w:szCs w:val="24"/>
          <w:lang w:val="en-US" w:bidi="en-US"/>
        </w:rPr>
        <w:t>mL;</w:t>
      </w:r>
    </w:p>
    <w:p w14:paraId="7B990B89" w14:textId="77777777" w:rsidR="002F0176" w:rsidRDefault="00000000">
      <w:pPr>
        <w:pStyle w:val="24"/>
        <w:tabs>
          <w:tab w:val="left" w:leader="hyphen" w:pos="1125"/>
        </w:tabs>
        <w:spacing w:line="360" w:lineRule="auto"/>
        <w:ind w:firstLineChars="283" w:firstLine="679"/>
        <w:jc w:val="both"/>
        <w:rPr>
          <w:rFonts w:asciiTheme="minorEastAsia" w:eastAsiaTheme="minorEastAsia" w:hAnsiTheme="minorEastAsia" w:cstheme="minorEastAsia"/>
          <w:sz w:val="24"/>
          <w:szCs w:val="24"/>
          <w:lang w:eastAsia="zh-CN"/>
        </w:rPr>
      </w:pPr>
      <w:r>
        <w:rPr>
          <w:rFonts w:asciiTheme="minorEastAsia" w:eastAsiaTheme="minorEastAsia" w:hAnsiTheme="minorEastAsia" w:cstheme="minorEastAsia" w:hint="eastAsia"/>
          <w:i/>
          <w:iCs/>
          <w:sz w:val="24"/>
          <w:szCs w:val="24"/>
          <w:lang w:eastAsia="zh-CN"/>
        </w:rPr>
        <w:t>P</w:t>
      </w:r>
      <w:r>
        <w:rPr>
          <w:rFonts w:asciiTheme="minorEastAsia" w:eastAsiaTheme="minorEastAsia" w:hAnsiTheme="minorEastAsia" w:cstheme="minorEastAsia" w:hint="eastAsia"/>
          <w:sz w:val="24"/>
          <w:szCs w:val="24"/>
          <w:vertAlign w:val="subscript"/>
          <w:lang w:eastAsia="zh-CN"/>
        </w:rPr>
        <w:t>K</w:t>
      </w:r>
      <w:r>
        <w:rPr>
          <w:rFonts w:asciiTheme="minorEastAsia" w:eastAsiaTheme="minorEastAsia" w:hAnsiTheme="minorEastAsia" w:cstheme="minorEastAsia" w:hint="eastAsia"/>
          <w:sz w:val="24"/>
          <w:szCs w:val="24"/>
          <w:lang w:eastAsia="zh-CN"/>
        </w:rPr>
        <w:t>—</w:t>
      </w:r>
      <w:r>
        <w:rPr>
          <w:rFonts w:asciiTheme="minorEastAsia" w:eastAsiaTheme="minorEastAsia" w:hAnsiTheme="minorEastAsia" w:cstheme="minorEastAsia" w:hint="eastAsia"/>
          <w:sz w:val="24"/>
          <w:szCs w:val="24"/>
          <w:lang w:val="zh-CN" w:eastAsia="zh-CN" w:bidi="zh-CN"/>
        </w:rPr>
        <w:t>见公式(1</w:t>
      </w:r>
      <w:r>
        <w:rPr>
          <w:rFonts w:asciiTheme="minorEastAsia" w:eastAsiaTheme="minorEastAsia" w:hAnsiTheme="minorEastAsia" w:cstheme="minorEastAsia" w:hint="eastAsia"/>
          <w:sz w:val="24"/>
          <w:szCs w:val="24"/>
          <w:lang w:eastAsia="zh-CN" w:bidi="zh-CN"/>
        </w:rPr>
        <w:t>-</w:t>
      </w:r>
      <w:r>
        <w:rPr>
          <w:rFonts w:asciiTheme="minorEastAsia" w:eastAsiaTheme="minorEastAsia" w:hAnsiTheme="minorEastAsia" w:cstheme="minorEastAsia" w:hint="eastAsia"/>
          <w:sz w:val="24"/>
          <w:szCs w:val="24"/>
          <w:lang w:val="zh-CN" w:eastAsia="zh-CN" w:bidi="zh-CN"/>
        </w:rPr>
        <w:t>3)；</w:t>
      </w:r>
    </w:p>
    <w:p w14:paraId="395C9044" w14:textId="77777777" w:rsidR="002F0176" w:rsidRDefault="00000000">
      <w:pPr>
        <w:pStyle w:val="24"/>
        <w:tabs>
          <w:tab w:val="left" w:leader="hyphen" w:pos="1125"/>
        </w:tabs>
        <w:spacing w:line="360" w:lineRule="auto"/>
        <w:ind w:firstLineChars="283" w:firstLine="679"/>
        <w:jc w:val="both"/>
        <w:rPr>
          <w:rFonts w:asciiTheme="minorEastAsia" w:eastAsiaTheme="minorEastAsia" w:hAnsiTheme="minorEastAsia" w:cstheme="minorEastAsia"/>
          <w:sz w:val="24"/>
          <w:szCs w:val="24"/>
          <w:lang w:eastAsia="zh-CN"/>
        </w:rPr>
      </w:pPr>
      <w:r>
        <w:rPr>
          <w:rFonts w:asciiTheme="minorEastAsia" w:eastAsiaTheme="minorEastAsia" w:hAnsiTheme="minorEastAsia" w:cstheme="minorEastAsia" w:hint="eastAsia"/>
          <w:sz w:val="24"/>
          <w:szCs w:val="24"/>
          <w:lang w:eastAsia="zh-CN"/>
        </w:rPr>
        <w:t>D</w:t>
      </w:r>
      <w:r>
        <w:rPr>
          <w:rFonts w:asciiTheme="minorEastAsia" w:eastAsiaTheme="minorEastAsia" w:hAnsiTheme="minorEastAsia" w:cstheme="minorEastAsia" w:hint="eastAsia"/>
          <w:sz w:val="24"/>
          <w:szCs w:val="24"/>
          <w:vertAlign w:val="subscript"/>
          <w:lang w:eastAsia="zh-CN"/>
        </w:rPr>
        <w:t>w</w:t>
      </w:r>
      <w:r>
        <w:rPr>
          <w:rFonts w:asciiTheme="minorEastAsia" w:eastAsiaTheme="minorEastAsia" w:hAnsiTheme="minorEastAsia" w:cstheme="minorEastAsia" w:hint="eastAsia"/>
          <w:sz w:val="24"/>
          <w:szCs w:val="24"/>
          <w:lang w:eastAsia="zh-CN"/>
        </w:rPr>
        <w:t>—</w:t>
      </w:r>
      <w:r>
        <w:rPr>
          <w:rFonts w:asciiTheme="minorEastAsia" w:eastAsiaTheme="minorEastAsia" w:hAnsiTheme="minorEastAsia" w:cstheme="minorEastAsia" w:hint="eastAsia"/>
          <w:sz w:val="24"/>
          <w:szCs w:val="24"/>
          <w:lang w:val="zh-CN" w:eastAsia="zh-CN" w:bidi="zh-CN"/>
        </w:rPr>
        <w:t>见公式(1</w:t>
      </w:r>
      <w:r>
        <w:rPr>
          <w:rFonts w:asciiTheme="minorEastAsia" w:eastAsiaTheme="minorEastAsia" w:hAnsiTheme="minorEastAsia" w:cstheme="minorEastAsia" w:hint="eastAsia"/>
          <w:sz w:val="24"/>
          <w:szCs w:val="24"/>
          <w:lang w:eastAsia="zh-CN" w:bidi="zh-CN"/>
        </w:rPr>
        <w:t>-</w:t>
      </w:r>
      <w:r>
        <w:rPr>
          <w:rFonts w:asciiTheme="minorEastAsia" w:eastAsiaTheme="minorEastAsia" w:hAnsiTheme="minorEastAsia" w:cstheme="minorEastAsia" w:hint="eastAsia"/>
          <w:sz w:val="24"/>
          <w:szCs w:val="24"/>
          <w:lang w:val="zh-CN" w:eastAsia="zh-CN" w:bidi="zh-CN"/>
        </w:rPr>
        <w:t>3)；</w:t>
      </w:r>
    </w:p>
    <w:p w14:paraId="2F17402B" w14:textId="77777777" w:rsidR="002F0176" w:rsidRDefault="00000000">
      <w:pPr>
        <w:pStyle w:val="12"/>
        <w:tabs>
          <w:tab w:val="left" w:leader="hyphen" w:pos="1125"/>
        </w:tabs>
        <w:spacing w:line="360" w:lineRule="auto"/>
        <w:ind w:firstLineChars="283" w:firstLine="679"/>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lang w:val="en-US" w:bidi="en-US"/>
        </w:rPr>
        <w:t>S</w:t>
      </w:r>
      <w:r>
        <w:rPr>
          <w:rFonts w:asciiTheme="minorEastAsia" w:eastAsiaTheme="minorEastAsia" w:hAnsiTheme="minorEastAsia" w:cstheme="minorEastAsia" w:hint="eastAsia"/>
          <w:sz w:val="24"/>
          <w:szCs w:val="24"/>
          <w:vertAlign w:val="subscript"/>
          <w:lang w:val="en-US" w:bidi="en-US"/>
        </w:rPr>
        <w:t>w</w:t>
      </w:r>
      <w:r>
        <w:rPr>
          <w:rFonts w:asciiTheme="minorEastAsia" w:eastAsiaTheme="minorEastAsia" w:hAnsiTheme="minorEastAsia" w:cstheme="minorEastAsia" w:hint="eastAsia"/>
          <w:sz w:val="24"/>
          <w:szCs w:val="24"/>
        </w:rPr>
        <w:t>—见公式(1</w:t>
      </w:r>
      <w:r>
        <w:rPr>
          <w:rFonts w:asciiTheme="minorEastAsia" w:eastAsiaTheme="minorEastAsia" w:hAnsiTheme="minorEastAsia" w:cstheme="minorEastAsia" w:hint="eastAsia"/>
          <w:sz w:val="24"/>
          <w:szCs w:val="24"/>
          <w:lang w:val="en-US"/>
        </w:rPr>
        <w:t>-</w:t>
      </w:r>
      <w:r>
        <w:rPr>
          <w:rFonts w:asciiTheme="minorEastAsia" w:eastAsiaTheme="minorEastAsia" w:hAnsiTheme="minorEastAsia" w:cstheme="minorEastAsia" w:hint="eastAsia"/>
          <w:sz w:val="24"/>
          <w:szCs w:val="24"/>
        </w:rPr>
        <w:t>3)。</w:t>
      </w:r>
    </w:p>
    <w:p w14:paraId="2A0585B1" w14:textId="77777777" w:rsidR="002F0176" w:rsidRDefault="00000000">
      <w:pPr>
        <w:pStyle w:val="12"/>
        <w:spacing w:line="360" w:lineRule="auto"/>
        <w:ind w:firstLineChars="283" w:firstLine="679"/>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计算生物量</w:t>
      </w:r>
      <w:r>
        <w:rPr>
          <w:rFonts w:asciiTheme="minorEastAsia" w:eastAsiaTheme="minorEastAsia" w:hAnsiTheme="minorEastAsia" w:cstheme="minorEastAsia" w:hint="eastAsia"/>
          <w:sz w:val="24"/>
          <w:szCs w:val="24"/>
          <w:lang w:val="en-US" w:bidi="en-US"/>
        </w:rPr>
        <w:t>B</w:t>
      </w:r>
      <w:r>
        <w:rPr>
          <w:rFonts w:asciiTheme="minorEastAsia" w:eastAsiaTheme="minorEastAsia" w:hAnsiTheme="minorEastAsia" w:cstheme="minorEastAsia" w:hint="eastAsia"/>
          <w:sz w:val="24"/>
          <w:szCs w:val="24"/>
          <w:vertAlign w:val="subscript"/>
          <w:lang w:val="en-US" w:bidi="en-US"/>
        </w:rPr>
        <w:t>c</w:t>
      </w:r>
      <w:r>
        <w:rPr>
          <w:rFonts w:asciiTheme="minorEastAsia" w:eastAsiaTheme="minorEastAsia" w:hAnsiTheme="minorEastAsia" w:cstheme="minorEastAsia" w:hint="eastAsia"/>
          <w:sz w:val="24"/>
          <w:szCs w:val="24"/>
        </w:rPr>
        <w:t>使用公式(1-6)。</w:t>
      </w:r>
    </w:p>
    <w:p w14:paraId="30E6A980" w14:textId="77777777" w:rsidR="002F0176" w:rsidRDefault="00000000">
      <w:pPr>
        <w:pStyle w:val="24"/>
        <w:tabs>
          <w:tab w:val="left" w:pos="4570"/>
        </w:tabs>
        <w:spacing w:line="360" w:lineRule="auto"/>
        <w:ind w:firstLine="0"/>
        <w:jc w:val="right"/>
        <w:rPr>
          <w:rFonts w:asciiTheme="minorEastAsia" w:eastAsiaTheme="minorEastAsia" w:hAnsiTheme="minorEastAsia" w:cstheme="minorEastAsia"/>
          <w:sz w:val="24"/>
          <w:szCs w:val="24"/>
          <w:lang w:eastAsia="zh-CN"/>
        </w:rPr>
      </w:pPr>
      <w:r>
        <w:rPr>
          <w:rFonts w:asciiTheme="minorEastAsia" w:eastAsiaTheme="minorEastAsia" w:hAnsiTheme="minorEastAsia" w:cstheme="minorEastAsia" w:hint="eastAsia"/>
          <w:sz w:val="24"/>
          <w:szCs w:val="24"/>
          <w:lang w:eastAsia="zh-CN"/>
        </w:rPr>
        <w:t>B</w:t>
      </w:r>
      <w:r>
        <w:rPr>
          <w:rFonts w:asciiTheme="minorEastAsia" w:eastAsiaTheme="minorEastAsia" w:hAnsiTheme="minorEastAsia" w:cstheme="minorEastAsia" w:hint="eastAsia"/>
          <w:sz w:val="24"/>
          <w:szCs w:val="24"/>
          <w:vertAlign w:val="subscript"/>
          <w:lang w:eastAsia="zh-CN"/>
        </w:rPr>
        <w:t>c</w:t>
      </w:r>
      <w:r>
        <w:rPr>
          <w:rFonts w:asciiTheme="minorEastAsia" w:eastAsiaTheme="minorEastAsia" w:hAnsiTheme="minorEastAsia" w:cstheme="minorEastAsia" w:hint="eastAsia"/>
          <w:sz w:val="24"/>
          <w:szCs w:val="24"/>
          <w:lang w:eastAsia="zh-CN"/>
        </w:rPr>
        <w:t xml:space="preserve"> </w:t>
      </w:r>
      <w:r>
        <w:rPr>
          <w:rFonts w:asciiTheme="minorEastAsia" w:eastAsiaTheme="minorEastAsia" w:hAnsiTheme="minorEastAsia" w:cstheme="minorEastAsia" w:hint="eastAsia"/>
          <w:sz w:val="24"/>
          <w:szCs w:val="24"/>
          <w:lang w:val="zh-CN" w:eastAsia="zh-CN" w:bidi="zh-CN"/>
        </w:rPr>
        <w:t xml:space="preserve">= </w:t>
      </w:r>
      <w:r>
        <w:rPr>
          <w:rFonts w:asciiTheme="minorEastAsia" w:eastAsiaTheme="minorEastAsia" w:hAnsiTheme="minorEastAsia" w:cstheme="minorEastAsia" w:hint="eastAsia"/>
          <w:i/>
          <w:iCs/>
          <w:smallCaps/>
          <w:sz w:val="24"/>
          <w:szCs w:val="24"/>
          <w:lang w:eastAsia="zh-CN"/>
        </w:rPr>
        <w:t>E</w:t>
      </w:r>
      <w:r>
        <w:rPr>
          <w:rFonts w:asciiTheme="minorEastAsia" w:eastAsiaTheme="minorEastAsia" w:hAnsiTheme="minorEastAsia" w:cstheme="minorEastAsia" w:hint="eastAsia"/>
          <w:i/>
          <w:iCs/>
          <w:smallCaps/>
          <w:sz w:val="24"/>
          <w:szCs w:val="24"/>
          <w:vertAlign w:val="subscript"/>
          <w:lang w:eastAsia="zh-CN"/>
        </w:rPr>
        <w:t>c</w:t>
      </w:r>
      <w:r>
        <w:rPr>
          <w:rFonts w:asciiTheme="minorEastAsia" w:eastAsiaTheme="minorEastAsia" w:hAnsiTheme="minorEastAsia" w:cstheme="minorEastAsia" w:hint="eastAsia"/>
          <w:i/>
          <w:iCs/>
          <w:smallCaps/>
          <w:sz w:val="24"/>
          <w:szCs w:val="24"/>
          <w:lang w:eastAsia="zh-CN"/>
        </w:rPr>
        <w:t>/</w:t>
      </w:r>
      <w:r>
        <w:rPr>
          <w:rFonts w:asciiTheme="minorEastAsia" w:eastAsiaTheme="minorEastAsia" w:hAnsiTheme="minorEastAsia" w:cstheme="minorEastAsia" w:hint="eastAsia"/>
          <w:i/>
          <w:iCs/>
          <w:sz w:val="24"/>
          <w:szCs w:val="24"/>
          <w:lang w:val="zh-CN" w:eastAsia="zh-CN" w:bidi="zh-CN"/>
        </w:rPr>
        <w:t>k</w:t>
      </w:r>
      <w:r>
        <w:rPr>
          <w:rFonts w:asciiTheme="minorEastAsia" w:eastAsiaTheme="minorEastAsia" w:hAnsiTheme="minorEastAsia" w:cstheme="minorEastAsia" w:hint="eastAsia"/>
          <w:i/>
          <w:iCs/>
          <w:sz w:val="24"/>
          <w:szCs w:val="24"/>
          <w:vertAlign w:val="subscript"/>
          <w:lang w:eastAsia="zh-CN" w:bidi="zh-CN"/>
        </w:rPr>
        <w:t>EC</w:t>
      </w:r>
      <w:r>
        <w:rPr>
          <w:rFonts w:asciiTheme="minorEastAsia" w:eastAsiaTheme="minorEastAsia" w:hAnsiTheme="minorEastAsia" w:cstheme="minorEastAsia" w:hint="eastAsia"/>
          <w:sz w:val="24"/>
          <w:szCs w:val="24"/>
          <w:lang w:val="zh-CN" w:eastAsia="zh-CN" w:bidi="zh-CN"/>
        </w:rPr>
        <w:tab/>
      </w:r>
      <w:r>
        <w:rPr>
          <w:rFonts w:asciiTheme="minorEastAsia" w:eastAsiaTheme="minorEastAsia" w:hAnsiTheme="minorEastAsia" w:cstheme="minorEastAsia" w:hint="eastAsia"/>
          <w:sz w:val="24"/>
          <w:szCs w:val="24"/>
          <w:lang w:eastAsia="zh-CN" w:bidi="zh-CN"/>
        </w:rPr>
        <w:t xml:space="preserve"> </w:t>
      </w:r>
      <w:r>
        <w:rPr>
          <w:rFonts w:asciiTheme="minorEastAsia" w:eastAsiaTheme="minorEastAsia" w:hAnsiTheme="minorEastAsia" w:cstheme="minorEastAsia" w:hint="eastAsia"/>
          <w:sz w:val="24"/>
          <w:szCs w:val="24"/>
          <w:lang w:val="zh-CN" w:eastAsia="zh-CN" w:bidi="zh-CN"/>
        </w:rPr>
        <w:t>(</w:t>
      </w:r>
      <w:r>
        <w:rPr>
          <w:rFonts w:asciiTheme="minorEastAsia" w:eastAsiaTheme="minorEastAsia" w:hAnsiTheme="minorEastAsia" w:cstheme="minorEastAsia" w:hint="eastAsia"/>
          <w:b/>
          <w:bCs/>
          <w:sz w:val="24"/>
          <w:szCs w:val="24"/>
          <w:lang w:val="zh-CN" w:eastAsia="zh-CN"/>
        </w:rPr>
        <w:t>１－</w:t>
      </w:r>
      <w:r>
        <w:rPr>
          <w:rFonts w:asciiTheme="minorEastAsia" w:eastAsiaTheme="minorEastAsia" w:hAnsiTheme="minorEastAsia" w:cstheme="minorEastAsia" w:hint="eastAsia"/>
          <w:b/>
          <w:bCs/>
          <w:sz w:val="24"/>
          <w:szCs w:val="24"/>
          <w:lang w:eastAsia="zh-CN"/>
        </w:rPr>
        <w:t>6</w:t>
      </w:r>
      <w:r>
        <w:rPr>
          <w:rFonts w:asciiTheme="minorEastAsia" w:eastAsiaTheme="minorEastAsia" w:hAnsiTheme="minorEastAsia" w:cstheme="minorEastAsia" w:hint="eastAsia"/>
          <w:sz w:val="24"/>
          <w:szCs w:val="24"/>
          <w:lang w:val="zh-CN" w:eastAsia="zh-CN"/>
        </w:rPr>
        <w:t>)</w:t>
      </w:r>
    </w:p>
    <w:p w14:paraId="1C0150F2" w14:textId="77777777" w:rsidR="002F0176" w:rsidRDefault="00000000">
      <w:pPr>
        <w:pStyle w:val="12"/>
        <w:spacing w:line="360" w:lineRule="auto"/>
        <w:ind w:firstLine="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式中，</w:t>
      </w:r>
      <w:r>
        <w:rPr>
          <w:rFonts w:asciiTheme="minorEastAsia" w:eastAsiaTheme="minorEastAsia" w:hAnsiTheme="minorEastAsia" w:cstheme="minorEastAsia" w:hint="eastAsia"/>
          <w:smallCaps/>
          <w:sz w:val="24"/>
          <w:szCs w:val="24"/>
          <w:lang w:val="en-US" w:bidi="en-US"/>
        </w:rPr>
        <w:t>E</w:t>
      </w:r>
      <w:r>
        <w:rPr>
          <w:rFonts w:asciiTheme="minorEastAsia" w:eastAsiaTheme="minorEastAsia" w:hAnsiTheme="minorEastAsia" w:cstheme="minorEastAsia" w:hint="eastAsia"/>
          <w:smallCaps/>
          <w:sz w:val="24"/>
          <w:szCs w:val="24"/>
          <w:vertAlign w:val="subscript"/>
          <w:lang w:val="en-US" w:bidi="en-US"/>
        </w:rPr>
        <w:t>c</w:t>
      </w:r>
      <w:r>
        <w:rPr>
          <w:rFonts w:asciiTheme="minorEastAsia" w:eastAsiaTheme="minorEastAsia" w:hAnsiTheme="minorEastAsia" w:cstheme="minorEastAsia" w:hint="eastAsia"/>
          <w:sz w:val="24"/>
          <w:szCs w:val="24"/>
        </w:rPr>
        <w:t>—熏蒸土样提取的有机碳的质量</w:t>
      </w:r>
      <w:r>
        <w:rPr>
          <w:rFonts w:asciiTheme="minorEastAsia" w:eastAsiaTheme="minorEastAsia" w:hAnsiTheme="minorEastAsia" w:cstheme="minorEastAsia" w:hint="eastAsia"/>
          <w:sz w:val="24"/>
          <w:szCs w:val="24"/>
          <w:lang w:val="en-US"/>
        </w:rPr>
        <w:t>-</w:t>
      </w:r>
      <w:r>
        <w:rPr>
          <w:rFonts w:asciiTheme="minorEastAsia" w:eastAsiaTheme="minorEastAsia" w:hAnsiTheme="minorEastAsia" w:cstheme="minorEastAsia" w:hint="eastAsia"/>
          <w:sz w:val="24"/>
          <w:szCs w:val="24"/>
        </w:rPr>
        <w:t>不熏蒸土样提取的有机质的质量；</w:t>
      </w:r>
    </w:p>
    <w:p w14:paraId="798B054A" w14:textId="77777777" w:rsidR="002F0176" w:rsidRDefault="00000000">
      <w:pPr>
        <w:pStyle w:val="24"/>
        <w:tabs>
          <w:tab w:val="left" w:pos="1125"/>
        </w:tabs>
        <w:spacing w:line="360" w:lineRule="auto"/>
        <w:ind w:firstLine="620"/>
        <w:jc w:val="both"/>
        <w:rPr>
          <w:rFonts w:asciiTheme="minorEastAsia" w:eastAsiaTheme="minorEastAsia" w:hAnsiTheme="minorEastAsia" w:cstheme="minorEastAsia"/>
          <w:sz w:val="24"/>
          <w:szCs w:val="24"/>
          <w:lang w:eastAsia="zh-CN"/>
        </w:rPr>
      </w:pPr>
      <w:r>
        <w:rPr>
          <w:rFonts w:asciiTheme="minorEastAsia" w:eastAsiaTheme="minorEastAsia" w:hAnsiTheme="minorEastAsia" w:cstheme="minorEastAsia" w:hint="eastAsia"/>
          <w:sz w:val="24"/>
          <w:szCs w:val="24"/>
          <w:lang w:eastAsia="zh-CN"/>
        </w:rPr>
        <w:t>k</w:t>
      </w:r>
      <w:r>
        <w:rPr>
          <w:rFonts w:asciiTheme="minorEastAsia" w:eastAsiaTheme="minorEastAsia" w:hAnsiTheme="minorEastAsia" w:cstheme="minorEastAsia" w:hint="eastAsia"/>
          <w:sz w:val="24"/>
          <w:szCs w:val="24"/>
          <w:vertAlign w:val="subscript"/>
          <w:lang w:eastAsia="zh-CN"/>
        </w:rPr>
        <w:t>EC</w:t>
      </w:r>
      <w:r>
        <w:rPr>
          <w:rFonts w:asciiTheme="minorEastAsia" w:eastAsiaTheme="minorEastAsia" w:hAnsiTheme="minorEastAsia" w:cstheme="minorEastAsia" w:hint="eastAsia"/>
          <w:sz w:val="24"/>
          <w:szCs w:val="24"/>
          <w:lang w:eastAsia="zh-CN"/>
        </w:rPr>
        <w:t>—0.</w:t>
      </w:r>
      <w:r>
        <w:rPr>
          <w:rFonts w:asciiTheme="minorEastAsia" w:eastAsiaTheme="minorEastAsia" w:hAnsiTheme="minorEastAsia" w:cstheme="minorEastAsia" w:hint="eastAsia"/>
          <w:sz w:val="24"/>
          <w:szCs w:val="24"/>
          <w:lang w:val="zh-CN" w:eastAsia="zh-CN" w:bidi="zh-CN"/>
        </w:rPr>
        <w:t>45。</w:t>
      </w:r>
    </w:p>
    <w:p w14:paraId="6556DC9F" w14:textId="77777777" w:rsidR="002F0176" w:rsidRDefault="00000000">
      <w:pPr>
        <w:pStyle w:val="12"/>
        <w:spacing w:after="220" w:line="360" w:lineRule="auto"/>
        <w:ind w:firstLine="48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转换系数</w:t>
      </w:r>
      <w:r>
        <w:rPr>
          <w:rFonts w:asciiTheme="minorEastAsia" w:eastAsiaTheme="minorEastAsia" w:hAnsiTheme="minorEastAsia" w:cstheme="minorEastAsia" w:hint="eastAsia"/>
          <w:sz w:val="24"/>
          <w:szCs w:val="24"/>
          <w:lang w:val="en-US"/>
        </w:rPr>
        <w:t>k</w:t>
      </w:r>
      <w:r>
        <w:rPr>
          <w:rFonts w:asciiTheme="minorEastAsia" w:eastAsiaTheme="minorEastAsia" w:hAnsiTheme="minorEastAsia" w:cstheme="minorEastAsia" w:hint="eastAsia"/>
          <w:sz w:val="24"/>
          <w:szCs w:val="24"/>
          <w:vertAlign w:val="subscript"/>
          <w:lang w:val="en-US"/>
        </w:rPr>
        <w:t>EC</w:t>
      </w:r>
      <w:r>
        <w:rPr>
          <w:rFonts w:asciiTheme="minorEastAsia" w:eastAsiaTheme="minorEastAsia" w:hAnsiTheme="minorEastAsia" w:cstheme="minorEastAsia" w:hint="eastAsia"/>
          <w:sz w:val="24"/>
          <w:szCs w:val="24"/>
        </w:rPr>
        <w:t>值，是根据熏蒸培养与熏蒸提取法测定23种土壤微生物生物量碳的统计学回归关系间接获得的。它使熏蒸提取法结合使用的</w:t>
      </w:r>
      <w:r>
        <w:rPr>
          <w:rFonts w:asciiTheme="minorEastAsia" w:eastAsiaTheme="minorEastAsia" w:hAnsiTheme="minorEastAsia" w:cstheme="minorEastAsia" w:hint="eastAsia"/>
          <w:sz w:val="24"/>
          <w:szCs w:val="24"/>
          <w:vertAlign w:val="superscript"/>
          <w:lang w:val="en-US" w:bidi="en-US"/>
        </w:rPr>
        <w:t>14</w:t>
      </w:r>
      <w:r>
        <w:rPr>
          <w:rFonts w:asciiTheme="minorEastAsia" w:eastAsiaTheme="minorEastAsia" w:hAnsiTheme="minorEastAsia" w:cstheme="minorEastAsia" w:hint="eastAsia"/>
          <w:sz w:val="24"/>
          <w:szCs w:val="24"/>
          <w:lang w:val="en-US" w:bidi="en-US"/>
        </w:rPr>
        <w:t>C</w:t>
      </w:r>
      <w:r>
        <w:rPr>
          <w:rFonts w:asciiTheme="minorEastAsia" w:eastAsiaTheme="minorEastAsia" w:hAnsiTheme="minorEastAsia" w:cstheme="minorEastAsia" w:hint="eastAsia"/>
          <w:sz w:val="24"/>
          <w:szCs w:val="24"/>
        </w:rPr>
        <w:t>标记进行有机质的分解的研究成为可能。</w:t>
      </w:r>
    </w:p>
    <w:p w14:paraId="505A999A" w14:textId="77777777" w:rsidR="002F0176" w:rsidRDefault="00000000">
      <w:pPr>
        <w:pStyle w:val="42"/>
        <w:keepNext/>
        <w:keepLines/>
        <w:tabs>
          <w:tab w:val="left" w:pos="334"/>
        </w:tabs>
        <w:spacing w:after="80" w:line="360" w:lineRule="auto"/>
        <w:rPr>
          <w:rFonts w:asciiTheme="minorEastAsia" w:eastAsiaTheme="minorEastAsia" w:hAnsiTheme="minorEastAsia" w:cstheme="minorEastAsia"/>
          <w:sz w:val="24"/>
          <w:szCs w:val="24"/>
        </w:rPr>
      </w:pPr>
      <w:bookmarkStart w:id="51" w:name="bookmark106"/>
      <w:r>
        <w:rPr>
          <w:rFonts w:asciiTheme="minorEastAsia" w:eastAsiaTheme="minorEastAsia" w:hAnsiTheme="minorEastAsia" w:cstheme="minorEastAsia" w:hint="eastAsia"/>
          <w:sz w:val="24"/>
          <w:szCs w:val="24"/>
          <w:lang w:val="en-US"/>
        </w:rPr>
        <w:lastRenderedPageBreak/>
        <w:t>1.9</w:t>
      </w:r>
      <w:r>
        <w:rPr>
          <w:rFonts w:asciiTheme="minorEastAsia" w:eastAsiaTheme="minorEastAsia" w:hAnsiTheme="minorEastAsia" w:cstheme="minorEastAsia" w:hint="eastAsia"/>
          <w:sz w:val="24"/>
          <w:szCs w:val="24"/>
        </w:rPr>
        <w:t>不同实验室重复测试土壤微生物生物量的精度</w:t>
      </w:r>
      <w:bookmarkEnd w:id="51"/>
    </w:p>
    <w:p w14:paraId="3EC37A9E" w14:textId="77777777" w:rsidR="002F0176" w:rsidRDefault="00000000">
      <w:pPr>
        <w:pStyle w:val="12"/>
        <w:spacing w:after="220"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以德国实验室为例，其重复测试土壤微生物生物量的结果见表附录1-1。</w:t>
      </w:r>
    </w:p>
    <w:p w14:paraId="6C43D8C9" w14:textId="77777777" w:rsidR="002F0176" w:rsidRDefault="00000000">
      <w:pPr>
        <w:pStyle w:val="ab"/>
        <w:spacing w:line="360" w:lineRule="auto"/>
        <w:ind w:left="1637"/>
      </w:pPr>
      <w:r>
        <w:t>表附录</w:t>
      </w:r>
      <w:r>
        <w:rPr>
          <w:rFonts w:ascii="Times New Roman" w:eastAsia="Times New Roman" w:hAnsi="Times New Roman" w:cs="Times New Roman"/>
          <w:sz w:val="17"/>
          <w:szCs w:val="17"/>
          <w:lang w:val="en-US" w:bidi="en-US"/>
        </w:rPr>
        <w:t>1-1</w:t>
      </w:r>
      <w:r>
        <w:t>德国实验室重复测试土壤微生物生物量的结果——熏蒸提取法</w:t>
      </w:r>
    </w:p>
    <w:tbl>
      <w:tblPr>
        <w:tblW w:w="9234" w:type="dxa"/>
        <w:jc w:val="center"/>
        <w:tblLayout w:type="fixed"/>
        <w:tblCellMar>
          <w:left w:w="10" w:type="dxa"/>
          <w:right w:w="10" w:type="dxa"/>
        </w:tblCellMar>
        <w:tblLook w:val="04A0" w:firstRow="1" w:lastRow="0" w:firstColumn="1" w:lastColumn="0" w:noHBand="0" w:noVBand="1"/>
      </w:tblPr>
      <w:tblGrid>
        <w:gridCol w:w="3512"/>
        <w:gridCol w:w="2449"/>
        <w:gridCol w:w="1622"/>
        <w:gridCol w:w="1651"/>
      </w:tblGrid>
      <w:tr w:rsidR="002F0176" w14:paraId="6137C555" w14:textId="77777777">
        <w:trPr>
          <w:trHeight w:hRule="exact" w:val="384"/>
          <w:jc w:val="center"/>
        </w:trPr>
        <w:tc>
          <w:tcPr>
            <w:tcW w:w="3512" w:type="dxa"/>
            <w:tcBorders>
              <w:top w:val="single" w:sz="4" w:space="0" w:color="auto"/>
              <w:left w:val="single" w:sz="4" w:space="0" w:color="auto"/>
            </w:tcBorders>
            <w:shd w:val="clear" w:color="auto" w:fill="auto"/>
            <w:vAlign w:val="center"/>
          </w:tcPr>
          <w:p w14:paraId="01E08B9D" w14:textId="77777777" w:rsidR="002F0176" w:rsidRDefault="00000000">
            <w:pPr>
              <w:pStyle w:val="a5"/>
              <w:spacing w:line="360" w:lineRule="auto"/>
              <w:ind w:firstLine="0"/>
              <w:jc w:val="center"/>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lang w:val="zh-CN" w:eastAsia="zh-CN" w:bidi="zh-CN"/>
              </w:rPr>
              <w:t>参数</w:t>
            </w:r>
          </w:p>
        </w:tc>
        <w:tc>
          <w:tcPr>
            <w:tcW w:w="2449" w:type="dxa"/>
            <w:tcBorders>
              <w:top w:val="single" w:sz="4" w:space="0" w:color="auto"/>
              <w:left w:val="single" w:sz="4" w:space="0" w:color="auto"/>
            </w:tcBorders>
            <w:shd w:val="clear" w:color="auto" w:fill="auto"/>
            <w:vAlign w:val="center"/>
          </w:tcPr>
          <w:p w14:paraId="1E58AB6D" w14:textId="77777777" w:rsidR="002F0176" w:rsidRDefault="00000000">
            <w:pPr>
              <w:pStyle w:val="a5"/>
              <w:spacing w:line="360" w:lineRule="auto"/>
              <w:ind w:firstLineChars="100" w:firstLine="24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lang w:val="zh-CN" w:eastAsia="zh-CN" w:bidi="zh-CN"/>
              </w:rPr>
              <w:t>平均值/ (</w:t>
            </w:r>
            <w:r>
              <w:rPr>
                <w:rFonts w:asciiTheme="minorEastAsia" w:eastAsiaTheme="minorEastAsia" w:hAnsiTheme="minorEastAsia" w:cstheme="minorEastAsia" w:hint="eastAsia"/>
                <w:sz w:val="24"/>
                <w:szCs w:val="24"/>
                <w:shd w:val="clear" w:color="auto" w:fill="FFFFFF"/>
              </w:rPr>
              <w:t>μ</w:t>
            </w:r>
            <w:r>
              <w:rPr>
                <w:rFonts w:asciiTheme="minorEastAsia" w:eastAsiaTheme="minorEastAsia" w:hAnsiTheme="minorEastAsia" w:cstheme="minorEastAsia" w:hint="eastAsia"/>
                <w:sz w:val="24"/>
                <w:szCs w:val="24"/>
              </w:rPr>
              <w:t>g/g)</w:t>
            </w:r>
          </w:p>
        </w:tc>
        <w:tc>
          <w:tcPr>
            <w:tcW w:w="1622" w:type="dxa"/>
            <w:tcBorders>
              <w:top w:val="single" w:sz="4" w:space="0" w:color="auto"/>
              <w:left w:val="single" w:sz="4" w:space="0" w:color="auto"/>
            </w:tcBorders>
            <w:shd w:val="clear" w:color="auto" w:fill="auto"/>
            <w:vAlign w:val="center"/>
          </w:tcPr>
          <w:p w14:paraId="4AB54094" w14:textId="77777777" w:rsidR="002F0176" w:rsidRDefault="00000000">
            <w:pPr>
              <w:pStyle w:val="a5"/>
              <w:spacing w:line="360" w:lineRule="auto"/>
              <w:ind w:firstLine="0"/>
              <w:jc w:val="center"/>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CV</w:t>
            </w:r>
            <w:r>
              <w:rPr>
                <w:rFonts w:asciiTheme="minorEastAsia" w:eastAsiaTheme="minorEastAsia" w:hAnsiTheme="minorEastAsia" w:cstheme="minorEastAsia" w:hint="eastAsia"/>
                <w:sz w:val="24"/>
                <w:szCs w:val="24"/>
                <w:vertAlign w:val="superscript"/>
                <w:lang w:val="zh-CN" w:eastAsia="zh-CN" w:bidi="zh-CN"/>
              </w:rPr>
              <w:t>①</w:t>
            </w:r>
            <w:r>
              <w:rPr>
                <w:rFonts w:asciiTheme="minorEastAsia" w:eastAsiaTheme="minorEastAsia" w:hAnsiTheme="minorEastAsia" w:cstheme="minorEastAsia" w:hint="eastAsia"/>
                <w:sz w:val="24"/>
                <w:szCs w:val="24"/>
                <w:lang w:val="zh-CN" w:eastAsia="zh-CN" w:bidi="zh-CN"/>
              </w:rPr>
              <w:t>/</w:t>
            </w:r>
            <w:r>
              <w:rPr>
                <w:rFonts w:asciiTheme="minorEastAsia" w:eastAsiaTheme="minorEastAsia" w:hAnsiTheme="minorEastAsia" w:cstheme="minorEastAsia" w:hint="eastAsia"/>
                <w:sz w:val="24"/>
                <w:szCs w:val="24"/>
                <w:lang w:eastAsia="zh-CN" w:bidi="zh-CN"/>
              </w:rPr>
              <w:t>%</w:t>
            </w:r>
          </w:p>
        </w:tc>
        <w:tc>
          <w:tcPr>
            <w:tcW w:w="1651" w:type="dxa"/>
            <w:tcBorders>
              <w:top w:val="single" w:sz="4" w:space="0" w:color="auto"/>
              <w:left w:val="single" w:sz="4" w:space="0" w:color="auto"/>
              <w:right w:val="single" w:sz="4" w:space="0" w:color="auto"/>
            </w:tcBorders>
            <w:shd w:val="clear" w:color="auto" w:fill="auto"/>
            <w:vAlign w:val="center"/>
          </w:tcPr>
          <w:p w14:paraId="267B3F4A" w14:textId="77777777" w:rsidR="002F0176" w:rsidRDefault="00000000">
            <w:pPr>
              <w:pStyle w:val="a5"/>
              <w:spacing w:line="360" w:lineRule="auto"/>
              <w:ind w:firstLine="0"/>
              <w:jc w:val="center"/>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SE</w:t>
            </w:r>
            <w:r>
              <w:rPr>
                <w:rFonts w:asciiTheme="minorEastAsia" w:eastAsiaTheme="minorEastAsia" w:hAnsiTheme="minorEastAsia" w:cstheme="minorEastAsia" w:hint="eastAsia"/>
                <w:sz w:val="24"/>
                <w:szCs w:val="24"/>
                <w:vertAlign w:val="superscript"/>
                <w:lang w:val="zh-CN" w:eastAsia="zh-CN" w:bidi="zh-CN"/>
              </w:rPr>
              <w:t>②</w:t>
            </w:r>
          </w:p>
        </w:tc>
      </w:tr>
      <w:tr w:rsidR="002F0176" w14:paraId="4130F31F" w14:textId="77777777">
        <w:trPr>
          <w:trHeight w:hRule="exact" w:val="355"/>
          <w:jc w:val="center"/>
        </w:trPr>
        <w:tc>
          <w:tcPr>
            <w:tcW w:w="9234" w:type="dxa"/>
            <w:gridSpan w:val="4"/>
            <w:tcBorders>
              <w:top w:val="single" w:sz="4" w:space="0" w:color="auto"/>
              <w:left w:val="single" w:sz="4" w:space="0" w:color="auto"/>
              <w:right w:val="single" w:sz="4" w:space="0" w:color="auto"/>
            </w:tcBorders>
            <w:shd w:val="clear" w:color="auto" w:fill="auto"/>
            <w:vAlign w:val="center"/>
          </w:tcPr>
          <w:p w14:paraId="339A4AB6" w14:textId="77777777" w:rsidR="002F0176" w:rsidRDefault="00000000">
            <w:pPr>
              <w:pStyle w:val="a5"/>
              <w:spacing w:line="360" w:lineRule="auto"/>
              <w:ind w:firstLine="360"/>
              <w:jc w:val="center"/>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lang w:val="zh-CN" w:eastAsia="zh-CN" w:bidi="zh-CN"/>
              </w:rPr>
              <w:t>黄土</w:t>
            </w:r>
          </w:p>
        </w:tc>
      </w:tr>
      <w:tr w:rsidR="002F0176" w14:paraId="3F98F16C" w14:textId="77777777">
        <w:trPr>
          <w:trHeight w:hRule="exact" w:val="360"/>
          <w:jc w:val="center"/>
        </w:trPr>
        <w:tc>
          <w:tcPr>
            <w:tcW w:w="3512" w:type="dxa"/>
            <w:tcBorders>
              <w:top w:val="single" w:sz="4" w:space="0" w:color="auto"/>
              <w:left w:val="single" w:sz="4" w:space="0" w:color="auto"/>
            </w:tcBorders>
            <w:shd w:val="clear" w:color="auto" w:fill="auto"/>
            <w:vAlign w:val="center"/>
          </w:tcPr>
          <w:p w14:paraId="0DEBBF49" w14:textId="77777777" w:rsidR="002F0176" w:rsidRDefault="00000000">
            <w:pPr>
              <w:pStyle w:val="a5"/>
              <w:spacing w:line="360" w:lineRule="auto"/>
              <w:ind w:firstLine="0"/>
              <w:jc w:val="center"/>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lang w:val="zh-CN" w:eastAsia="zh-CN" w:bidi="zh-CN"/>
              </w:rPr>
              <w:t>未熏蒸样品提取的碳</w:t>
            </w:r>
          </w:p>
        </w:tc>
        <w:tc>
          <w:tcPr>
            <w:tcW w:w="2449" w:type="dxa"/>
            <w:tcBorders>
              <w:top w:val="single" w:sz="4" w:space="0" w:color="auto"/>
              <w:left w:val="single" w:sz="4" w:space="0" w:color="auto"/>
            </w:tcBorders>
            <w:shd w:val="clear" w:color="auto" w:fill="auto"/>
            <w:vAlign w:val="center"/>
          </w:tcPr>
          <w:p w14:paraId="281610E3" w14:textId="77777777" w:rsidR="002F0176" w:rsidRDefault="00000000">
            <w:pPr>
              <w:pStyle w:val="a5"/>
              <w:spacing w:line="360" w:lineRule="auto"/>
              <w:ind w:firstLine="0"/>
              <w:jc w:val="center"/>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lang w:val="zh-CN" w:eastAsia="zh-CN" w:bidi="zh-CN"/>
              </w:rPr>
              <w:t>71</w:t>
            </w:r>
          </w:p>
        </w:tc>
        <w:tc>
          <w:tcPr>
            <w:tcW w:w="1622" w:type="dxa"/>
            <w:tcBorders>
              <w:top w:val="single" w:sz="4" w:space="0" w:color="auto"/>
              <w:left w:val="single" w:sz="4" w:space="0" w:color="auto"/>
            </w:tcBorders>
            <w:shd w:val="clear" w:color="auto" w:fill="auto"/>
            <w:vAlign w:val="center"/>
          </w:tcPr>
          <w:p w14:paraId="7192A53C" w14:textId="77777777" w:rsidR="002F0176" w:rsidRDefault="00000000">
            <w:pPr>
              <w:pStyle w:val="a5"/>
              <w:spacing w:line="360" w:lineRule="auto"/>
              <w:ind w:firstLine="0"/>
              <w:jc w:val="center"/>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lang w:val="zh-CN" w:eastAsia="zh-CN" w:bidi="zh-CN"/>
              </w:rPr>
              <w:t>21</w:t>
            </w:r>
          </w:p>
        </w:tc>
        <w:tc>
          <w:tcPr>
            <w:tcW w:w="1651" w:type="dxa"/>
            <w:tcBorders>
              <w:top w:val="single" w:sz="4" w:space="0" w:color="auto"/>
              <w:left w:val="single" w:sz="4" w:space="0" w:color="auto"/>
              <w:right w:val="single" w:sz="4" w:space="0" w:color="auto"/>
            </w:tcBorders>
            <w:shd w:val="clear" w:color="auto" w:fill="auto"/>
            <w:vAlign w:val="center"/>
          </w:tcPr>
          <w:p w14:paraId="21D9E7A9" w14:textId="77777777" w:rsidR="002F0176" w:rsidRDefault="00000000">
            <w:pPr>
              <w:pStyle w:val="a5"/>
              <w:spacing w:line="360" w:lineRule="auto"/>
              <w:ind w:firstLine="0"/>
              <w:jc w:val="center"/>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6.7</w:t>
            </w:r>
          </w:p>
        </w:tc>
      </w:tr>
      <w:tr w:rsidR="002F0176" w14:paraId="61C01303" w14:textId="77777777">
        <w:trPr>
          <w:trHeight w:hRule="exact" w:val="360"/>
          <w:jc w:val="center"/>
        </w:trPr>
        <w:tc>
          <w:tcPr>
            <w:tcW w:w="3512" w:type="dxa"/>
            <w:tcBorders>
              <w:top w:val="single" w:sz="4" w:space="0" w:color="auto"/>
              <w:left w:val="single" w:sz="4" w:space="0" w:color="auto"/>
            </w:tcBorders>
            <w:shd w:val="clear" w:color="auto" w:fill="auto"/>
            <w:vAlign w:val="center"/>
          </w:tcPr>
          <w:p w14:paraId="69728A75" w14:textId="77777777" w:rsidR="002F0176" w:rsidRDefault="00000000">
            <w:pPr>
              <w:pStyle w:val="a5"/>
              <w:spacing w:line="360" w:lineRule="auto"/>
              <w:ind w:firstLine="0"/>
              <w:jc w:val="center"/>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lang w:val="zh-CN" w:eastAsia="zh-CN" w:bidi="zh-CN"/>
              </w:rPr>
              <w:t>熏蒸样品提取的碳</w:t>
            </w:r>
          </w:p>
        </w:tc>
        <w:tc>
          <w:tcPr>
            <w:tcW w:w="2449" w:type="dxa"/>
            <w:tcBorders>
              <w:top w:val="single" w:sz="4" w:space="0" w:color="auto"/>
              <w:left w:val="single" w:sz="4" w:space="0" w:color="auto"/>
            </w:tcBorders>
            <w:shd w:val="clear" w:color="auto" w:fill="auto"/>
            <w:vAlign w:val="center"/>
          </w:tcPr>
          <w:p w14:paraId="6A369C9E" w14:textId="77777777" w:rsidR="002F0176" w:rsidRDefault="00000000">
            <w:pPr>
              <w:pStyle w:val="a5"/>
              <w:spacing w:line="360" w:lineRule="auto"/>
              <w:ind w:firstLineChars="457" w:firstLine="1097"/>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lang w:val="zh-CN" w:eastAsia="zh-CN" w:bidi="zh-CN"/>
              </w:rPr>
              <w:t>207</w:t>
            </w:r>
          </w:p>
        </w:tc>
        <w:tc>
          <w:tcPr>
            <w:tcW w:w="1622" w:type="dxa"/>
            <w:tcBorders>
              <w:top w:val="single" w:sz="4" w:space="0" w:color="auto"/>
              <w:left w:val="single" w:sz="4" w:space="0" w:color="auto"/>
            </w:tcBorders>
            <w:shd w:val="clear" w:color="auto" w:fill="auto"/>
            <w:vAlign w:val="center"/>
          </w:tcPr>
          <w:p w14:paraId="4C234BBD" w14:textId="77777777" w:rsidR="002F0176" w:rsidRDefault="00000000">
            <w:pPr>
              <w:pStyle w:val="a5"/>
              <w:spacing w:line="360" w:lineRule="auto"/>
              <w:ind w:firstLine="0"/>
              <w:jc w:val="center"/>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lang w:val="zh-CN" w:eastAsia="zh-CN" w:bidi="zh-CN"/>
              </w:rPr>
              <w:t>15</w:t>
            </w:r>
          </w:p>
        </w:tc>
        <w:tc>
          <w:tcPr>
            <w:tcW w:w="1651" w:type="dxa"/>
            <w:tcBorders>
              <w:top w:val="single" w:sz="4" w:space="0" w:color="auto"/>
              <w:left w:val="single" w:sz="4" w:space="0" w:color="auto"/>
              <w:right w:val="single" w:sz="4" w:space="0" w:color="auto"/>
            </w:tcBorders>
            <w:shd w:val="clear" w:color="auto" w:fill="auto"/>
            <w:vAlign w:val="center"/>
          </w:tcPr>
          <w:p w14:paraId="011D728C" w14:textId="77777777" w:rsidR="002F0176" w:rsidRDefault="00000000">
            <w:pPr>
              <w:pStyle w:val="a5"/>
              <w:spacing w:line="360" w:lineRule="auto"/>
              <w:ind w:firstLine="0"/>
              <w:jc w:val="center"/>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7.4</w:t>
            </w:r>
          </w:p>
        </w:tc>
      </w:tr>
      <w:tr w:rsidR="002F0176" w14:paraId="32C5054A" w14:textId="77777777">
        <w:trPr>
          <w:trHeight w:hRule="exact" w:val="403"/>
          <w:jc w:val="center"/>
        </w:trPr>
        <w:tc>
          <w:tcPr>
            <w:tcW w:w="3512" w:type="dxa"/>
            <w:tcBorders>
              <w:top w:val="single" w:sz="4" w:space="0" w:color="auto"/>
              <w:left w:val="single" w:sz="4" w:space="0" w:color="auto"/>
            </w:tcBorders>
            <w:shd w:val="clear" w:color="auto" w:fill="auto"/>
            <w:vAlign w:val="center"/>
          </w:tcPr>
          <w:p w14:paraId="20A65619" w14:textId="77777777" w:rsidR="002F0176" w:rsidRDefault="00000000">
            <w:pPr>
              <w:pStyle w:val="a5"/>
              <w:spacing w:line="360" w:lineRule="auto"/>
              <w:ind w:firstLine="0"/>
              <w:jc w:val="center"/>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mallCaps/>
                <w:sz w:val="24"/>
                <w:szCs w:val="24"/>
              </w:rPr>
              <w:t>E</w:t>
            </w:r>
            <w:r>
              <w:rPr>
                <w:rFonts w:asciiTheme="minorEastAsia" w:eastAsiaTheme="minorEastAsia" w:hAnsiTheme="minorEastAsia" w:cstheme="minorEastAsia" w:hint="eastAsia"/>
                <w:smallCaps/>
                <w:sz w:val="24"/>
                <w:szCs w:val="24"/>
                <w:vertAlign w:val="subscript"/>
              </w:rPr>
              <w:t>c</w:t>
            </w:r>
            <w:r>
              <w:rPr>
                <w:rFonts w:asciiTheme="minorEastAsia" w:eastAsiaTheme="minorEastAsia" w:hAnsiTheme="minorEastAsia" w:cstheme="minorEastAsia" w:hint="eastAsia"/>
                <w:b/>
                <w:bCs/>
                <w:sz w:val="24"/>
                <w:szCs w:val="24"/>
                <w:vertAlign w:val="superscript"/>
                <w:lang w:val="zh-CN" w:eastAsia="zh-CN" w:bidi="zh-CN"/>
              </w:rPr>
              <w:t>③</w:t>
            </w:r>
          </w:p>
        </w:tc>
        <w:tc>
          <w:tcPr>
            <w:tcW w:w="2449" w:type="dxa"/>
            <w:tcBorders>
              <w:top w:val="single" w:sz="4" w:space="0" w:color="auto"/>
              <w:left w:val="single" w:sz="4" w:space="0" w:color="auto"/>
            </w:tcBorders>
            <w:shd w:val="clear" w:color="auto" w:fill="auto"/>
            <w:vAlign w:val="center"/>
          </w:tcPr>
          <w:p w14:paraId="2841D3A0" w14:textId="77777777" w:rsidR="002F0176" w:rsidRDefault="00000000">
            <w:pPr>
              <w:pStyle w:val="a5"/>
              <w:spacing w:line="360" w:lineRule="auto"/>
              <w:ind w:firstLineChars="457" w:firstLine="1097"/>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lang w:val="zh-CN" w:eastAsia="zh-CN" w:bidi="zh-CN"/>
              </w:rPr>
              <w:t>136</w:t>
            </w:r>
          </w:p>
        </w:tc>
        <w:tc>
          <w:tcPr>
            <w:tcW w:w="1622" w:type="dxa"/>
            <w:tcBorders>
              <w:top w:val="single" w:sz="4" w:space="0" w:color="auto"/>
              <w:left w:val="single" w:sz="4" w:space="0" w:color="auto"/>
            </w:tcBorders>
            <w:shd w:val="clear" w:color="auto" w:fill="auto"/>
            <w:vAlign w:val="center"/>
          </w:tcPr>
          <w:p w14:paraId="0060731A" w14:textId="77777777" w:rsidR="002F0176" w:rsidRDefault="00000000">
            <w:pPr>
              <w:pStyle w:val="a5"/>
              <w:spacing w:line="360" w:lineRule="auto"/>
              <w:ind w:firstLine="0"/>
              <w:jc w:val="center"/>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lang w:val="zh-CN" w:eastAsia="zh-CN" w:bidi="zh-CN"/>
              </w:rPr>
              <w:t>23</w:t>
            </w:r>
          </w:p>
        </w:tc>
        <w:tc>
          <w:tcPr>
            <w:tcW w:w="1651" w:type="dxa"/>
            <w:tcBorders>
              <w:top w:val="single" w:sz="4" w:space="0" w:color="auto"/>
              <w:left w:val="single" w:sz="4" w:space="0" w:color="auto"/>
              <w:right w:val="single" w:sz="4" w:space="0" w:color="auto"/>
            </w:tcBorders>
            <w:shd w:val="clear" w:color="auto" w:fill="auto"/>
            <w:vAlign w:val="center"/>
          </w:tcPr>
          <w:p w14:paraId="0F2C54FC" w14:textId="77777777" w:rsidR="002F0176" w:rsidRDefault="00000000">
            <w:pPr>
              <w:pStyle w:val="a5"/>
              <w:spacing w:line="360" w:lineRule="auto"/>
              <w:ind w:firstLine="0"/>
              <w:jc w:val="center"/>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9.2</w:t>
            </w:r>
          </w:p>
        </w:tc>
      </w:tr>
      <w:tr w:rsidR="002F0176" w14:paraId="0D20ECD4" w14:textId="77777777">
        <w:trPr>
          <w:trHeight w:hRule="exact" w:val="360"/>
          <w:jc w:val="center"/>
        </w:trPr>
        <w:tc>
          <w:tcPr>
            <w:tcW w:w="9234" w:type="dxa"/>
            <w:gridSpan w:val="4"/>
            <w:tcBorders>
              <w:top w:val="single" w:sz="4" w:space="0" w:color="auto"/>
              <w:left w:val="single" w:sz="4" w:space="0" w:color="auto"/>
              <w:right w:val="single" w:sz="4" w:space="0" w:color="auto"/>
            </w:tcBorders>
            <w:shd w:val="clear" w:color="auto" w:fill="auto"/>
            <w:vAlign w:val="center"/>
          </w:tcPr>
          <w:p w14:paraId="4B68C380" w14:textId="77777777" w:rsidR="002F0176" w:rsidRDefault="00000000">
            <w:pPr>
              <w:pStyle w:val="a5"/>
              <w:spacing w:line="360" w:lineRule="auto"/>
              <w:ind w:firstLine="360"/>
              <w:jc w:val="center"/>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lang w:val="zh-CN" w:eastAsia="zh-CN" w:bidi="zh-CN"/>
              </w:rPr>
              <w:t>黑土</w:t>
            </w:r>
          </w:p>
        </w:tc>
      </w:tr>
      <w:tr w:rsidR="002F0176" w14:paraId="74D7A7B4" w14:textId="77777777">
        <w:trPr>
          <w:trHeight w:hRule="exact" w:val="360"/>
          <w:jc w:val="center"/>
        </w:trPr>
        <w:tc>
          <w:tcPr>
            <w:tcW w:w="3512" w:type="dxa"/>
            <w:tcBorders>
              <w:top w:val="single" w:sz="4" w:space="0" w:color="auto"/>
              <w:left w:val="single" w:sz="4" w:space="0" w:color="auto"/>
            </w:tcBorders>
            <w:shd w:val="clear" w:color="auto" w:fill="auto"/>
            <w:vAlign w:val="center"/>
          </w:tcPr>
          <w:p w14:paraId="432A4700" w14:textId="77777777" w:rsidR="002F0176" w:rsidRDefault="00000000">
            <w:pPr>
              <w:pStyle w:val="a5"/>
              <w:spacing w:line="360" w:lineRule="auto"/>
              <w:ind w:firstLine="0"/>
              <w:jc w:val="center"/>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lang w:val="zh-CN" w:eastAsia="zh-CN" w:bidi="zh-CN"/>
              </w:rPr>
              <w:t>未熏蒸样品提取的碳</w:t>
            </w:r>
          </w:p>
        </w:tc>
        <w:tc>
          <w:tcPr>
            <w:tcW w:w="2449" w:type="dxa"/>
            <w:tcBorders>
              <w:top w:val="single" w:sz="4" w:space="0" w:color="auto"/>
              <w:left w:val="single" w:sz="4" w:space="0" w:color="auto"/>
            </w:tcBorders>
            <w:shd w:val="clear" w:color="auto" w:fill="auto"/>
            <w:vAlign w:val="center"/>
          </w:tcPr>
          <w:p w14:paraId="47F29780" w14:textId="77777777" w:rsidR="002F0176" w:rsidRDefault="00000000">
            <w:pPr>
              <w:pStyle w:val="a5"/>
              <w:spacing w:line="360" w:lineRule="auto"/>
              <w:ind w:firstLine="0"/>
              <w:jc w:val="center"/>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lang w:val="zh-CN" w:eastAsia="zh-CN" w:bidi="zh-CN"/>
              </w:rPr>
              <w:t>85</w:t>
            </w:r>
          </w:p>
        </w:tc>
        <w:tc>
          <w:tcPr>
            <w:tcW w:w="1622" w:type="dxa"/>
            <w:tcBorders>
              <w:top w:val="single" w:sz="4" w:space="0" w:color="auto"/>
              <w:left w:val="single" w:sz="4" w:space="0" w:color="auto"/>
            </w:tcBorders>
            <w:shd w:val="clear" w:color="auto" w:fill="auto"/>
            <w:vAlign w:val="center"/>
          </w:tcPr>
          <w:p w14:paraId="40AAF4CC" w14:textId="77777777" w:rsidR="002F0176" w:rsidRDefault="00000000">
            <w:pPr>
              <w:pStyle w:val="a5"/>
              <w:spacing w:line="360" w:lineRule="auto"/>
              <w:ind w:firstLine="0"/>
              <w:jc w:val="center"/>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lang w:val="zh-CN" w:eastAsia="zh-CN" w:bidi="zh-CN"/>
              </w:rPr>
              <w:t>18</w:t>
            </w:r>
          </w:p>
        </w:tc>
        <w:tc>
          <w:tcPr>
            <w:tcW w:w="1651" w:type="dxa"/>
            <w:tcBorders>
              <w:top w:val="single" w:sz="4" w:space="0" w:color="auto"/>
              <w:left w:val="single" w:sz="4" w:space="0" w:color="auto"/>
              <w:right w:val="single" w:sz="4" w:space="0" w:color="auto"/>
            </w:tcBorders>
            <w:shd w:val="clear" w:color="auto" w:fill="auto"/>
            <w:vAlign w:val="center"/>
          </w:tcPr>
          <w:p w14:paraId="797E1424" w14:textId="77777777" w:rsidR="002F0176" w:rsidRDefault="00000000">
            <w:pPr>
              <w:pStyle w:val="a5"/>
              <w:spacing w:line="360" w:lineRule="auto"/>
              <w:ind w:firstLine="0"/>
              <w:jc w:val="center"/>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5.4</w:t>
            </w:r>
          </w:p>
        </w:tc>
      </w:tr>
      <w:tr w:rsidR="002F0176" w14:paraId="6074CE4E" w14:textId="77777777">
        <w:trPr>
          <w:trHeight w:hRule="exact" w:val="360"/>
          <w:jc w:val="center"/>
        </w:trPr>
        <w:tc>
          <w:tcPr>
            <w:tcW w:w="3512" w:type="dxa"/>
            <w:tcBorders>
              <w:top w:val="single" w:sz="4" w:space="0" w:color="auto"/>
              <w:left w:val="single" w:sz="4" w:space="0" w:color="auto"/>
            </w:tcBorders>
            <w:shd w:val="clear" w:color="auto" w:fill="auto"/>
            <w:vAlign w:val="center"/>
          </w:tcPr>
          <w:p w14:paraId="1049A3B2" w14:textId="77777777" w:rsidR="002F0176" w:rsidRDefault="00000000">
            <w:pPr>
              <w:pStyle w:val="a5"/>
              <w:spacing w:line="360" w:lineRule="auto"/>
              <w:ind w:firstLine="0"/>
              <w:jc w:val="center"/>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lang w:val="zh-CN" w:eastAsia="zh-CN" w:bidi="zh-CN"/>
              </w:rPr>
              <w:t>熏蒸样品提取的碳</w:t>
            </w:r>
          </w:p>
        </w:tc>
        <w:tc>
          <w:tcPr>
            <w:tcW w:w="2449" w:type="dxa"/>
            <w:tcBorders>
              <w:top w:val="single" w:sz="4" w:space="0" w:color="auto"/>
              <w:left w:val="single" w:sz="4" w:space="0" w:color="auto"/>
            </w:tcBorders>
            <w:shd w:val="clear" w:color="auto" w:fill="auto"/>
            <w:vAlign w:val="center"/>
          </w:tcPr>
          <w:p w14:paraId="7419AE84" w14:textId="77777777" w:rsidR="002F0176" w:rsidRDefault="00000000">
            <w:pPr>
              <w:pStyle w:val="a5"/>
              <w:spacing w:line="360" w:lineRule="auto"/>
              <w:ind w:firstLineChars="457" w:firstLine="1097"/>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lang w:val="zh-CN" w:eastAsia="zh-CN" w:bidi="zh-CN"/>
              </w:rPr>
              <w:t>265</w:t>
            </w:r>
          </w:p>
        </w:tc>
        <w:tc>
          <w:tcPr>
            <w:tcW w:w="1622" w:type="dxa"/>
            <w:tcBorders>
              <w:top w:val="single" w:sz="4" w:space="0" w:color="auto"/>
              <w:left w:val="single" w:sz="4" w:space="0" w:color="auto"/>
            </w:tcBorders>
            <w:shd w:val="clear" w:color="auto" w:fill="auto"/>
            <w:vAlign w:val="center"/>
          </w:tcPr>
          <w:p w14:paraId="1848E967" w14:textId="77777777" w:rsidR="002F0176" w:rsidRDefault="00000000">
            <w:pPr>
              <w:pStyle w:val="a5"/>
              <w:spacing w:line="360" w:lineRule="auto"/>
              <w:ind w:firstLine="0"/>
              <w:jc w:val="center"/>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lang w:val="zh-CN" w:eastAsia="zh-CN" w:bidi="zh-CN"/>
              </w:rPr>
              <w:t>11</w:t>
            </w:r>
          </w:p>
        </w:tc>
        <w:tc>
          <w:tcPr>
            <w:tcW w:w="1651" w:type="dxa"/>
            <w:tcBorders>
              <w:top w:val="single" w:sz="4" w:space="0" w:color="auto"/>
              <w:left w:val="single" w:sz="4" w:space="0" w:color="auto"/>
              <w:right w:val="single" w:sz="4" w:space="0" w:color="auto"/>
            </w:tcBorders>
            <w:shd w:val="clear" w:color="auto" w:fill="auto"/>
            <w:vAlign w:val="center"/>
          </w:tcPr>
          <w:p w14:paraId="402EDA2D" w14:textId="77777777" w:rsidR="002F0176" w:rsidRDefault="00000000">
            <w:pPr>
              <w:pStyle w:val="a5"/>
              <w:spacing w:line="360" w:lineRule="auto"/>
              <w:ind w:firstLine="0"/>
              <w:jc w:val="center"/>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 xml:space="preserve">7. </w:t>
            </w:r>
            <w:r>
              <w:rPr>
                <w:rFonts w:asciiTheme="minorEastAsia" w:eastAsiaTheme="minorEastAsia" w:hAnsiTheme="minorEastAsia" w:cstheme="minorEastAsia" w:hint="eastAsia"/>
                <w:sz w:val="24"/>
                <w:szCs w:val="24"/>
                <w:lang w:val="zh-CN" w:eastAsia="zh-CN" w:bidi="zh-CN"/>
              </w:rPr>
              <w:t>1</w:t>
            </w:r>
          </w:p>
        </w:tc>
      </w:tr>
      <w:tr w:rsidR="002F0176" w14:paraId="188EC34D" w14:textId="77777777">
        <w:trPr>
          <w:trHeight w:hRule="exact" w:val="398"/>
          <w:jc w:val="center"/>
        </w:trPr>
        <w:tc>
          <w:tcPr>
            <w:tcW w:w="3512" w:type="dxa"/>
            <w:tcBorders>
              <w:top w:val="single" w:sz="4" w:space="0" w:color="auto"/>
              <w:left w:val="single" w:sz="4" w:space="0" w:color="auto"/>
              <w:bottom w:val="single" w:sz="4" w:space="0" w:color="auto"/>
            </w:tcBorders>
            <w:shd w:val="clear" w:color="auto" w:fill="auto"/>
            <w:vAlign w:val="center"/>
          </w:tcPr>
          <w:p w14:paraId="7C1B7DFE" w14:textId="77777777" w:rsidR="002F0176" w:rsidRDefault="00000000">
            <w:pPr>
              <w:pStyle w:val="a5"/>
              <w:spacing w:line="360" w:lineRule="auto"/>
              <w:ind w:firstLineChars="457" w:firstLine="1097"/>
              <w:jc w:val="both"/>
              <w:rPr>
                <w:rFonts w:asciiTheme="minorEastAsia" w:eastAsiaTheme="minorEastAsia" w:hAnsiTheme="minorEastAsia" w:cstheme="minorEastAsia"/>
                <w:sz w:val="24"/>
                <w:szCs w:val="24"/>
                <w:lang w:val="zh-CN" w:eastAsia="zh-CN" w:bidi="zh-CN"/>
              </w:rPr>
            </w:pPr>
            <w:r>
              <w:rPr>
                <w:rFonts w:asciiTheme="minorEastAsia" w:eastAsiaTheme="minorEastAsia" w:hAnsiTheme="minorEastAsia" w:cstheme="minorEastAsia" w:hint="eastAsia"/>
                <w:sz w:val="24"/>
                <w:szCs w:val="24"/>
                <w:lang w:bidi="zh-CN"/>
              </w:rPr>
              <w:t>Ec</w:t>
            </w:r>
          </w:p>
        </w:tc>
        <w:tc>
          <w:tcPr>
            <w:tcW w:w="2449" w:type="dxa"/>
            <w:tcBorders>
              <w:top w:val="single" w:sz="4" w:space="0" w:color="auto"/>
              <w:left w:val="single" w:sz="4" w:space="0" w:color="auto"/>
              <w:bottom w:val="single" w:sz="4" w:space="0" w:color="auto"/>
            </w:tcBorders>
            <w:shd w:val="clear" w:color="auto" w:fill="auto"/>
            <w:vAlign w:val="center"/>
          </w:tcPr>
          <w:p w14:paraId="45BD7C8C" w14:textId="77777777" w:rsidR="002F0176" w:rsidRDefault="00000000">
            <w:pPr>
              <w:pStyle w:val="a5"/>
              <w:spacing w:line="360" w:lineRule="auto"/>
              <w:ind w:firstLineChars="457" w:firstLine="1097"/>
              <w:jc w:val="both"/>
              <w:rPr>
                <w:rFonts w:asciiTheme="minorEastAsia" w:eastAsiaTheme="minorEastAsia" w:hAnsiTheme="minorEastAsia" w:cstheme="minorEastAsia"/>
                <w:sz w:val="24"/>
                <w:szCs w:val="24"/>
                <w:lang w:val="zh-CN" w:eastAsia="zh-CN" w:bidi="zh-CN"/>
              </w:rPr>
            </w:pPr>
            <w:r>
              <w:rPr>
                <w:rFonts w:asciiTheme="minorEastAsia" w:eastAsiaTheme="minorEastAsia" w:hAnsiTheme="minorEastAsia" w:cstheme="minorEastAsia" w:hint="eastAsia"/>
                <w:sz w:val="24"/>
                <w:szCs w:val="24"/>
                <w:lang w:val="zh-CN" w:eastAsia="zh-CN" w:bidi="zh-CN"/>
              </w:rPr>
              <w:t>180</w:t>
            </w:r>
          </w:p>
        </w:tc>
        <w:tc>
          <w:tcPr>
            <w:tcW w:w="1622" w:type="dxa"/>
            <w:tcBorders>
              <w:top w:val="single" w:sz="4" w:space="0" w:color="auto"/>
              <w:left w:val="single" w:sz="4" w:space="0" w:color="auto"/>
              <w:bottom w:val="single" w:sz="4" w:space="0" w:color="auto"/>
            </w:tcBorders>
            <w:shd w:val="clear" w:color="auto" w:fill="auto"/>
            <w:vAlign w:val="center"/>
          </w:tcPr>
          <w:p w14:paraId="115FE9B1" w14:textId="77777777" w:rsidR="002F0176" w:rsidRDefault="00000000">
            <w:pPr>
              <w:pStyle w:val="a5"/>
              <w:spacing w:line="360" w:lineRule="auto"/>
              <w:ind w:firstLineChars="457" w:firstLine="1097"/>
              <w:jc w:val="both"/>
              <w:rPr>
                <w:rFonts w:asciiTheme="minorEastAsia" w:eastAsiaTheme="minorEastAsia" w:hAnsiTheme="minorEastAsia" w:cstheme="minorEastAsia"/>
                <w:sz w:val="24"/>
                <w:szCs w:val="24"/>
                <w:lang w:val="zh-CN" w:eastAsia="zh-CN" w:bidi="zh-CN"/>
              </w:rPr>
            </w:pPr>
            <w:r>
              <w:rPr>
                <w:rFonts w:asciiTheme="minorEastAsia" w:eastAsiaTheme="minorEastAsia" w:hAnsiTheme="minorEastAsia" w:cstheme="minorEastAsia" w:hint="eastAsia"/>
                <w:sz w:val="24"/>
                <w:szCs w:val="24"/>
                <w:lang w:val="zh-CN" w:eastAsia="zh-CN" w:bidi="zh-CN"/>
              </w:rPr>
              <w:t>15</w:t>
            </w:r>
          </w:p>
        </w:tc>
        <w:tc>
          <w:tcPr>
            <w:tcW w:w="1651" w:type="dxa"/>
            <w:tcBorders>
              <w:top w:val="single" w:sz="4" w:space="0" w:color="auto"/>
              <w:left w:val="single" w:sz="4" w:space="0" w:color="auto"/>
              <w:bottom w:val="single" w:sz="4" w:space="0" w:color="auto"/>
              <w:right w:val="single" w:sz="4" w:space="0" w:color="auto"/>
            </w:tcBorders>
            <w:shd w:val="clear" w:color="auto" w:fill="auto"/>
            <w:vAlign w:val="center"/>
          </w:tcPr>
          <w:p w14:paraId="2794F52F" w14:textId="77777777" w:rsidR="002F0176" w:rsidRDefault="00000000">
            <w:pPr>
              <w:pStyle w:val="a5"/>
              <w:spacing w:line="360" w:lineRule="auto"/>
              <w:ind w:firstLineChars="457" w:firstLine="1097"/>
              <w:jc w:val="both"/>
              <w:rPr>
                <w:rFonts w:asciiTheme="minorEastAsia" w:eastAsiaTheme="minorEastAsia" w:hAnsiTheme="minorEastAsia" w:cstheme="minorEastAsia"/>
                <w:sz w:val="24"/>
                <w:szCs w:val="24"/>
                <w:lang w:val="zh-CN" w:eastAsia="zh-CN" w:bidi="zh-CN"/>
              </w:rPr>
            </w:pPr>
            <w:r>
              <w:rPr>
                <w:rFonts w:asciiTheme="minorEastAsia" w:eastAsiaTheme="minorEastAsia" w:hAnsiTheme="minorEastAsia" w:cstheme="minorEastAsia" w:hint="eastAsia"/>
                <w:sz w:val="24"/>
                <w:szCs w:val="24"/>
                <w:lang w:bidi="zh-CN"/>
              </w:rPr>
              <w:t>8.6</w:t>
            </w:r>
          </w:p>
        </w:tc>
      </w:tr>
    </w:tbl>
    <w:p w14:paraId="37E70F6E" w14:textId="77777777" w:rsidR="002F0176" w:rsidRDefault="00000000">
      <w:pPr>
        <w:pStyle w:val="ab"/>
        <w:spacing w:line="360" w:lineRule="auto"/>
        <w:ind w:left="350"/>
        <w:rPr>
          <w:b w:val="0"/>
          <w:bCs w:val="0"/>
        </w:rPr>
      </w:pPr>
      <w:r>
        <w:rPr>
          <w:b w:val="0"/>
          <w:bCs w:val="0"/>
        </w:rPr>
        <w:t>注：①</w:t>
      </w:r>
      <w:r>
        <w:rPr>
          <w:b w:val="0"/>
          <w:bCs w:val="0"/>
          <w:lang w:val="en-US"/>
        </w:rPr>
        <w:t>CV</w:t>
      </w:r>
      <w:r>
        <w:rPr>
          <w:b w:val="0"/>
          <w:bCs w:val="0"/>
        </w:rPr>
        <w:t>为变异系数；②</w:t>
      </w:r>
      <w:r>
        <w:rPr>
          <w:b w:val="0"/>
          <w:bCs w:val="0"/>
          <w:lang w:val="en-US"/>
        </w:rPr>
        <w:t>SE</w:t>
      </w:r>
      <w:r>
        <w:rPr>
          <w:b w:val="0"/>
          <w:bCs w:val="0"/>
        </w:rPr>
        <w:t>为4个重复平均值的标准误；③</w:t>
      </w:r>
      <w:r>
        <w:rPr>
          <w:rFonts w:hint="eastAsia"/>
          <w:b w:val="0"/>
          <w:bCs w:val="0"/>
          <w:lang w:val="en-US"/>
        </w:rPr>
        <w:t>E</w:t>
      </w:r>
      <w:r>
        <w:rPr>
          <w:rFonts w:hint="eastAsia"/>
          <w:b w:val="0"/>
          <w:bCs w:val="0"/>
          <w:vertAlign w:val="subscript"/>
          <w:lang w:val="en-US"/>
        </w:rPr>
        <w:t>C</w:t>
      </w:r>
      <w:r>
        <w:rPr>
          <w:b w:val="0"/>
          <w:bCs w:val="0"/>
        </w:rPr>
        <w:t>为熏蒸土壤与未熏蒸土壤有机碳含量的差值。土壤微生物生物量的计算是</w:t>
      </w:r>
      <w:r>
        <w:rPr>
          <w:b w:val="0"/>
          <w:bCs w:val="0"/>
          <w:lang w:val="en-US"/>
        </w:rPr>
        <w:t>E</w:t>
      </w:r>
      <w:r>
        <w:rPr>
          <w:b w:val="0"/>
          <w:bCs w:val="0"/>
          <w:vertAlign w:val="subscript"/>
          <w:lang w:val="en-US"/>
        </w:rPr>
        <w:t>c</w:t>
      </w:r>
      <w:r>
        <w:rPr>
          <w:b w:val="0"/>
          <w:bCs w:val="0"/>
        </w:rPr>
        <w:t>除以转换系</w:t>
      </w:r>
      <w:r>
        <w:rPr>
          <w:rFonts w:hint="eastAsia"/>
          <w:b w:val="0"/>
          <w:bCs w:val="0"/>
          <w:lang w:val="en-US"/>
        </w:rPr>
        <w:t>K</w:t>
      </w:r>
      <w:r>
        <w:rPr>
          <w:rFonts w:hint="eastAsia"/>
          <w:b w:val="0"/>
          <w:bCs w:val="0"/>
          <w:vertAlign w:val="subscript"/>
          <w:lang w:val="en-US"/>
        </w:rPr>
        <w:t>EC</w:t>
      </w:r>
      <w:r>
        <w:rPr>
          <w:b w:val="0"/>
          <w:bCs w:val="0"/>
          <w:lang w:val="en-US"/>
        </w:rPr>
        <w:t>。</w:t>
      </w:r>
    </w:p>
    <w:p w14:paraId="3647BA1D" w14:textId="77777777" w:rsidR="002F0176" w:rsidRDefault="00000000">
      <w:pPr>
        <w:pStyle w:val="30"/>
        <w:keepNext/>
        <w:keepLines/>
        <w:spacing w:line="360" w:lineRule="auto"/>
        <w:rPr>
          <w:rFonts w:asciiTheme="minorEastAsia" w:eastAsiaTheme="minorEastAsia" w:hAnsiTheme="minorEastAsia" w:cstheme="minorEastAsia"/>
          <w:b/>
          <w:bCs/>
          <w:sz w:val="30"/>
          <w:szCs w:val="30"/>
        </w:rPr>
      </w:pPr>
      <w:bookmarkStart w:id="52" w:name="bookmark108"/>
      <w:r>
        <w:rPr>
          <w:rFonts w:asciiTheme="minorEastAsia" w:eastAsiaTheme="minorEastAsia" w:hAnsiTheme="minorEastAsia" w:cstheme="minorEastAsia" w:hint="eastAsia"/>
          <w:b/>
          <w:bCs/>
          <w:sz w:val="30"/>
          <w:szCs w:val="30"/>
        </w:rPr>
        <w:t>参考文献</w:t>
      </w:r>
      <w:bookmarkEnd w:id="52"/>
    </w:p>
    <w:p w14:paraId="78BBCB7D" w14:textId="77777777" w:rsidR="002F0176" w:rsidRDefault="00000000">
      <w:pPr>
        <w:pStyle w:val="24"/>
        <w:spacing w:line="360" w:lineRule="auto"/>
        <w:jc w:val="both"/>
        <w:rPr>
          <w:lang w:eastAsia="zh-CN"/>
        </w:rPr>
      </w:pPr>
      <w:r>
        <w:rPr>
          <w:lang w:eastAsia="zh-CN"/>
        </w:rPr>
        <w:t xml:space="preserve">GB/T 39228—2020. </w:t>
      </w:r>
      <w:r>
        <w:rPr>
          <w:sz w:val="20"/>
          <w:szCs w:val="20"/>
          <w:lang w:val="zh-CN" w:eastAsia="zh-CN" w:bidi="zh-CN"/>
        </w:rPr>
        <w:t>土壤微生物生物量的测定熏蒸提取法</w:t>
      </w:r>
      <w:r>
        <w:rPr>
          <w:lang w:eastAsia="zh-CN"/>
        </w:rPr>
        <w:t>[S].</w:t>
      </w:r>
    </w:p>
    <w:p w14:paraId="577A7C43" w14:textId="77777777" w:rsidR="002F0176" w:rsidRDefault="00000000">
      <w:pPr>
        <w:pStyle w:val="24"/>
        <w:spacing w:line="360" w:lineRule="auto"/>
        <w:ind w:left="620" w:hanging="140"/>
        <w:jc w:val="both"/>
        <w:rPr>
          <w:rFonts w:ascii="Arial" w:hAnsi="Arial" w:cs="Arial"/>
        </w:rPr>
      </w:pPr>
      <w:r>
        <w:rPr>
          <w:rFonts w:ascii="Arial" w:hAnsi="Arial" w:cs="Arial"/>
          <w:lang w:eastAsia="zh-CN"/>
        </w:rPr>
        <w:t>BROOKES P C</w:t>
      </w:r>
      <w:r>
        <w:rPr>
          <w:rFonts w:ascii="Arial" w:hAnsi="Arial" w:cs="Arial"/>
          <w:lang w:eastAsia="zh-CN"/>
        </w:rPr>
        <w:t>，</w:t>
      </w:r>
      <w:r>
        <w:rPr>
          <w:rFonts w:ascii="Arial" w:hAnsi="Arial" w:cs="Arial"/>
          <w:lang w:eastAsia="zh-CN"/>
        </w:rPr>
        <w:t>LANDMAN A</w:t>
      </w:r>
      <w:r>
        <w:rPr>
          <w:rFonts w:ascii="Arial" w:hAnsi="Arial" w:cs="Arial"/>
          <w:lang w:eastAsia="zh-CN"/>
        </w:rPr>
        <w:t>，</w:t>
      </w:r>
      <w:r>
        <w:rPr>
          <w:rFonts w:ascii="Arial" w:hAnsi="Arial" w:cs="Arial"/>
          <w:lang w:eastAsia="zh-CN"/>
        </w:rPr>
        <w:t>PRUDEN G</w:t>
      </w:r>
      <w:r>
        <w:rPr>
          <w:rFonts w:ascii="Arial" w:hAnsi="Arial" w:cs="Arial"/>
          <w:lang w:eastAsia="zh-CN"/>
        </w:rPr>
        <w:t>，</w:t>
      </w:r>
      <w:r>
        <w:rPr>
          <w:rFonts w:ascii="Arial" w:hAnsi="Arial" w:cs="Arial"/>
          <w:lang w:eastAsia="zh-CN"/>
        </w:rPr>
        <w:t>et al.</w:t>
      </w:r>
      <w:r>
        <w:rPr>
          <w:rFonts w:ascii="Arial" w:hAnsi="Arial" w:cs="Arial"/>
          <w:lang w:eastAsia="zh-CN"/>
        </w:rPr>
        <w:t>，</w:t>
      </w:r>
      <w:r>
        <w:rPr>
          <w:rFonts w:ascii="Arial" w:hAnsi="Arial" w:cs="Arial"/>
          <w:lang w:eastAsia="zh-CN"/>
        </w:rPr>
        <w:t xml:space="preserve">1985. </w:t>
      </w:r>
      <w:r>
        <w:rPr>
          <w:rFonts w:ascii="Arial" w:hAnsi="Arial" w:cs="Arial"/>
        </w:rPr>
        <w:t xml:space="preserve">D. S. Chloroform fumigation on the release and extractability of soil nitrogen </w:t>
      </w:r>
      <w:r>
        <w:rPr>
          <w:rFonts w:ascii="Arial" w:hAnsi="Arial" w:cs="Arial"/>
        </w:rPr>
        <w:t>：</w:t>
      </w:r>
      <w:r>
        <w:rPr>
          <w:rFonts w:ascii="Arial" w:hAnsi="Arial" w:cs="Arial"/>
        </w:rPr>
        <w:t xml:space="preserve"> a rapid direct extraction method for measuring microbial biomass ni</w:t>
      </w:r>
      <w:r>
        <w:rPr>
          <w:rFonts w:ascii="Arial" w:hAnsi="Arial" w:cs="Arial"/>
        </w:rPr>
        <w:softHyphen/>
        <w:t>trogen in soil [J]. Soil Biol. Biochem.</w:t>
      </w:r>
      <w:r>
        <w:rPr>
          <w:rFonts w:ascii="Arial" w:hAnsi="Arial" w:cs="Arial"/>
        </w:rPr>
        <w:t>，</w:t>
      </w:r>
      <w:r>
        <w:rPr>
          <w:rFonts w:ascii="Arial" w:hAnsi="Arial" w:cs="Arial"/>
        </w:rPr>
        <w:t xml:space="preserve"> 17</w:t>
      </w:r>
      <w:r>
        <w:rPr>
          <w:rFonts w:ascii="Arial" w:hAnsi="Arial" w:cs="Arial"/>
        </w:rPr>
        <w:t>：</w:t>
      </w:r>
      <w:r>
        <w:rPr>
          <w:rFonts w:ascii="Arial" w:hAnsi="Arial" w:cs="Arial"/>
        </w:rPr>
        <w:t>837-842.</w:t>
      </w:r>
    </w:p>
    <w:p w14:paraId="10FDE7F1" w14:textId="77777777" w:rsidR="002F0176" w:rsidRDefault="00000000">
      <w:pPr>
        <w:pStyle w:val="24"/>
        <w:spacing w:line="360" w:lineRule="auto"/>
        <w:ind w:left="620" w:hanging="140"/>
        <w:jc w:val="both"/>
        <w:rPr>
          <w:rFonts w:ascii="Arial" w:hAnsi="Arial" w:cs="Arial"/>
        </w:rPr>
      </w:pPr>
      <w:r>
        <w:rPr>
          <w:rFonts w:ascii="Arial" w:hAnsi="Arial" w:cs="Arial"/>
        </w:rPr>
        <w:t>HARDEN T</w:t>
      </w:r>
      <w:r>
        <w:rPr>
          <w:rFonts w:ascii="Arial" w:hAnsi="Arial" w:cs="Arial"/>
        </w:rPr>
        <w:t>，</w:t>
      </w:r>
      <w:r>
        <w:rPr>
          <w:rFonts w:ascii="Arial" w:hAnsi="Arial" w:cs="Arial"/>
        </w:rPr>
        <w:t>JOERGENSEN R G</w:t>
      </w:r>
      <w:r>
        <w:rPr>
          <w:rFonts w:ascii="Arial" w:hAnsi="Arial" w:cs="Arial"/>
        </w:rPr>
        <w:t>，</w:t>
      </w:r>
      <w:r>
        <w:rPr>
          <w:rFonts w:ascii="Arial" w:hAnsi="Arial" w:cs="Arial"/>
        </w:rPr>
        <w:t>MEYER B</w:t>
      </w:r>
      <w:r>
        <w:rPr>
          <w:rFonts w:ascii="Arial" w:hAnsi="Arial" w:cs="Arial"/>
        </w:rPr>
        <w:t>，</w:t>
      </w:r>
      <w:r>
        <w:rPr>
          <w:rFonts w:ascii="Arial" w:hAnsi="Arial" w:cs="Arial"/>
        </w:rPr>
        <w:t>et al.</w:t>
      </w:r>
      <w:r>
        <w:rPr>
          <w:rFonts w:ascii="Arial" w:hAnsi="Arial" w:cs="Arial"/>
        </w:rPr>
        <w:t>，</w:t>
      </w:r>
      <w:r>
        <w:rPr>
          <w:rFonts w:ascii="Arial" w:hAnsi="Arial" w:cs="Arial"/>
        </w:rPr>
        <w:t>1993. Mineralization of straw and formation of soil microbial biomass in a soil treated with simazine and dinoterb [J]. Soil Biol. Biochem.</w:t>
      </w:r>
      <w:r>
        <w:rPr>
          <w:rFonts w:ascii="Arial" w:hAnsi="Arial" w:cs="Arial"/>
        </w:rPr>
        <w:t>，</w:t>
      </w:r>
      <w:r>
        <w:rPr>
          <w:rFonts w:ascii="Arial" w:hAnsi="Arial" w:cs="Arial"/>
        </w:rPr>
        <w:t xml:space="preserve"> 25 </w:t>
      </w:r>
      <w:r>
        <w:rPr>
          <w:rFonts w:ascii="Arial" w:hAnsi="Arial" w:cs="Arial"/>
        </w:rPr>
        <w:t>：</w:t>
      </w:r>
      <w:r>
        <w:rPr>
          <w:rFonts w:ascii="Arial" w:hAnsi="Arial" w:cs="Arial"/>
        </w:rPr>
        <w:t xml:space="preserve"> 1273-1276.</w:t>
      </w:r>
    </w:p>
    <w:p w14:paraId="77B7B49B" w14:textId="77777777" w:rsidR="002F0176" w:rsidRDefault="00000000">
      <w:pPr>
        <w:pStyle w:val="24"/>
        <w:spacing w:after="40" w:line="360" w:lineRule="auto"/>
        <w:ind w:left="220" w:firstLine="260"/>
        <w:jc w:val="both"/>
        <w:rPr>
          <w:rFonts w:ascii="Arial" w:hAnsi="Arial" w:cs="Arial"/>
          <w:sz w:val="17"/>
          <w:szCs w:val="17"/>
        </w:rPr>
        <w:sectPr w:rsidR="002F0176">
          <w:headerReference w:type="even" r:id="rId33"/>
          <w:headerReference w:type="default" r:id="rId34"/>
          <w:footerReference w:type="even" r:id="rId35"/>
          <w:footerReference w:type="default" r:id="rId36"/>
          <w:pgSz w:w="11900" w:h="16840"/>
          <w:pgMar w:top="1474" w:right="1417" w:bottom="1247" w:left="1417" w:header="0" w:footer="501" w:gutter="0"/>
          <w:pgNumType w:start="22"/>
          <w:cols w:space="720"/>
          <w:docGrid w:linePitch="360"/>
        </w:sectPr>
      </w:pPr>
      <w:r>
        <w:rPr>
          <w:rFonts w:ascii="Arial" w:hAnsi="Arial" w:cs="Arial"/>
        </w:rPr>
        <w:t>HARDEN T</w:t>
      </w:r>
      <w:r>
        <w:rPr>
          <w:rFonts w:ascii="Arial" w:hAnsi="Arial" w:cs="Arial"/>
        </w:rPr>
        <w:t>，</w:t>
      </w:r>
      <w:r>
        <w:rPr>
          <w:rFonts w:ascii="Arial" w:hAnsi="Arial" w:cs="Arial"/>
        </w:rPr>
        <w:t>JOERGENSEN R G</w:t>
      </w:r>
      <w:r>
        <w:rPr>
          <w:rFonts w:ascii="Arial" w:hAnsi="Arial" w:cs="Arial"/>
        </w:rPr>
        <w:t>，</w:t>
      </w:r>
      <w:r>
        <w:rPr>
          <w:rFonts w:ascii="Arial" w:hAnsi="Arial" w:cs="Arial"/>
        </w:rPr>
        <w:t>MEYER B</w:t>
      </w:r>
      <w:r>
        <w:rPr>
          <w:rFonts w:ascii="Arial" w:hAnsi="Arial" w:cs="Arial"/>
        </w:rPr>
        <w:t>，</w:t>
      </w:r>
      <w:r>
        <w:rPr>
          <w:rFonts w:ascii="Arial" w:hAnsi="Arial" w:cs="Arial"/>
        </w:rPr>
        <w:t>et al.</w:t>
      </w:r>
      <w:r>
        <w:rPr>
          <w:rFonts w:ascii="Arial" w:hAnsi="Arial" w:cs="Arial"/>
        </w:rPr>
        <w:t>，</w:t>
      </w:r>
      <w:r>
        <w:rPr>
          <w:rFonts w:ascii="Arial" w:hAnsi="Arial" w:cs="Arial"/>
        </w:rPr>
        <w:t xml:space="preserve">1993. Soil microbial biomass estimated by fumigation - extraction and substrate - induced respiration in two pesticide - treated soils [ J ] . Soil </w:t>
      </w:r>
    </w:p>
    <w:p w14:paraId="5D989704" w14:textId="77777777" w:rsidR="002F0176" w:rsidRDefault="00000000">
      <w:pPr>
        <w:pStyle w:val="24"/>
        <w:spacing w:line="360" w:lineRule="auto"/>
        <w:ind w:firstLine="640"/>
        <w:jc w:val="both"/>
        <w:rPr>
          <w:rFonts w:ascii="Arial" w:hAnsi="Arial" w:cs="Arial"/>
        </w:rPr>
      </w:pPr>
      <w:r>
        <w:rPr>
          <w:rFonts w:ascii="Arial" w:hAnsi="Arial" w:cs="Arial"/>
        </w:rPr>
        <w:t>Biol. Biochem., 25</w:t>
      </w:r>
      <w:r>
        <w:rPr>
          <w:rFonts w:ascii="Arial" w:hAnsi="Arial" w:cs="Arial"/>
        </w:rPr>
        <w:t>：</w:t>
      </w:r>
      <w:r>
        <w:rPr>
          <w:rFonts w:ascii="Arial" w:hAnsi="Arial" w:cs="Arial"/>
        </w:rPr>
        <w:t xml:space="preserve"> 679-683.</w:t>
      </w:r>
    </w:p>
    <w:p w14:paraId="41E66645" w14:textId="77777777" w:rsidR="002F0176" w:rsidRDefault="00000000">
      <w:pPr>
        <w:pStyle w:val="24"/>
        <w:spacing w:line="360" w:lineRule="auto"/>
        <w:ind w:left="640" w:hanging="200"/>
        <w:jc w:val="both"/>
        <w:rPr>
          <w:rFonts w:ascii="Arial" w:hAnsi="Arial" w:cs="Arial"/>
        </w:rPr>
      </w:pPr>
      <w:r>
        <w:rPr>
          <w:rFonts w:ascii="Arial" w:hAnsi="Arial" w:cs="Arial"/>
        </w:rPr>
        <w:t xml:space="preserve">INUBUSHI K, BROOKES P C, JENKINSON D S, 1991. Soil microbial biomass C, N and ninhydrin- N in aerobic and anaerobic soils measured by the fumigation-extraction method [ J]. Soil Biol. Biochem., 23 </w:t>
      </w:r>
      <w:r>
        <w:rPr>
          <w:rFonts w:ascii="Arial" w:hAnsi="Arial" w:cs="Arial"/>
        </w:rPr>
        <w:t>：</w:t>
      </w:r>
      <w:r>
        <w:rPr>
          <w:rFonts w:ascii="Arial" w:hAnsi="Arial" w:cs="Arial"/>
        </w:rPr>
        <w:t xml:space="preserve"> 737-741.</w:t>
      </w:r>
    </w:p>
    <w:p w14:paraId="3EEE3B89" w14:textId="77777777" w:rsidR="002F0176" w:rsidRDefault="00000000">
      <w:pPr>
        <w:pStyle w:val="24"/>
        <w:spacing w:line="360" w:lineRule="auto"/>
        <w:rPr>
          <w:rFonts w:ascii="Arial" w:hAnsi="Arial" w:cs="Arial"/>
        </w:rPr>
      </w:pPr>
      <w:r>
        <w:rPr>
          <w:rFonts w:ascii="Arial" w:hAnsi="Arial" w:cs="Arial"/>
        </w:rPr>
        <w:t>ISO 10390</w:t>
      </w:r>
      <w:r>
        <w:rPr>
          <w:rFonts w:ascii="Arial" w:hAnsi="Arial" w:cs="Arial"/>
        </w:rPr>
        <w:t>：</w:t>
      </w:r>
      <w:r>
        <w:rPr>
          <w:rFonts w:ascii="Arial" w:hAnsi="Arial" w:cs="Arial"/>
        </w:rPr>
        <w:t xml:space="preserve"> 1994. Soil quality - Determination of pH [S].</w:t>
      </w:r>
    </w:p>
    <w:p w14:paraId="546EC1C6" w14:textId="77777777" w:rsidR="002F0176" w:rsidRDefault="00000000">
      <w:pPr>
        <w:pStyle w:val="24"/>
        <w:spacing w:line="360" w:lineRule="auto"/>
        <w:ind w:left="640" w:hanging="200"/>
        <w:jc w:val="both"/>
        <w:rPr>
          <w:rFonts w:ascii="Arial" w:hAnsi="Arial" w:cs="Arial"/>
        </w:rPr>
      </w:pPr>
      <w:r>
        <w:rPr>
          <w:rFonts w:ascii="Arial" w:hAnsi="Arial" w:cs="Arial"/>
        </w:rPr>
        <w:t xml:space="preserve">ISO 11274 </w:t>
      </w:r>
      <w:r>
        <w:rPr>
          <w:rFonts w:ascii="Arial" w:hAnsi="Arial" w:cs="Arial"/>
        </w:rPr>
        <w:t>：</w:t>
      </w:r>
      <w:r>
        <w:rPr>
          <w:rFonts w:ascii="Arial" w:hAnsi="Arial" w:cs="Arial"/>
        </w:rPr>
        <w:t xml:space="preserve"> 2019. Soil quality - Determination of water - retention characteristics - Laboratory methods [S] .</w:t>
      </w:r>
    </w:p>
    <w:p w14:paraId="380C9BF3" w14:textId="77777777" w:rsidR="002F0176" w:rsidRDefault="00000000">
      <w:pPr>
        <w:pStyle w:val="24"/>
        <w:spacing w:line="360" w:lineRule="auto"/>
        <w:ind w:left="640" w:hanging="200"/>
        <w:jc w:val="both"/>
        <w:rPr>
          <w:rFonts w:ascii="Arial" w:hAnsi="Arial" w:cs="Arial"/>
        </w:rPr>
      </w:pPr>
      <w:r>
        <w:rPr>
          <w:rFonts w:ascii="Arial" w:hAnsi="Arial" w:cs="Arial"/>
        </w:rPr>
        <w:t xml:space="preserve">MUELLER T, JOERGENSEN R G, MEYER B, 1992. Estimation of soil microbial biomass C in the presence of living roots by fumigation-extraction [J]. Soil Biol. Biochem., 24 </w:t>
      </w:r>
      <w:r>
        <w:rPr>
          <w:rFonts w:ascii="Arial" w:hAnsi="Arial" w:cs="Arial"/>
        </w:rPr>
        <w:t>：</w:t>
      </w:r>
      <w:r>
        <w:rPr>
          <w:rFonts w:ascii="Arial" w:hAnsi="Arial" w:cs="Arial"/>
        </w:rPr>
        <w:t xml:space="preserve"> 179-181.</w:t>
      </w:r>
    </w:p>
    <w:p w14:paraId="56C79D01" w14:textId="77777777" w:rsidR="002F0176" w:rsidRDefault="00000000">
      <w:pPr>
        <w:pStyle w:val="24"/>
        <w:spacing w:line="360" w:lineRule="auto"/>
        <w:ind w:left="640" w:hanging="200"/>
        <w:jc w:val="both"/>
        <w:rPr>
          <w:rFonts w:ascii="Arial" w:hAnsi="Arial" w:cs="Arial"/>
        </w:rPr>
      </w:pPr>
      <w:r>
        <w:rPr>
          <w:rFonts w:ascii="Arial" w:hAnsi="Arial" w:cs="Arial"/>
        </w:rPr>
        <w:t>OCIO J A, BROOKES P C , 1990. An evaluation of methods for measuring the microbial biomass in soils following recent additions of wheat straw and the characterization of the biomass that develops [J]. Soil Biol. Biochem., 22</w:t>
      </w:r>
      <w:r>
        <w:rPr>
          <w:rFonts w:ascii="Arial" w:hAnsi="Arial" w:cs="Arial"/>
        </w:rPr>
        <w:t>：</w:t>
      </w:r>
      <w:r>
        <w:rPr>
          <w:rFonts w:ascii="Arial" w:hAnsi="Arial" w:cs="Arial"/>
        </w:rPr>
        <w:t xml:space="preserve"> 685-694.</w:t>
      </w:r>
    </w:p>
    <w:p w14:paraId="42DF2680" w14:textId="77777777" w:rsidR="002F0176" w:rsidRDefault="00000000">
      <w:pPr>
        <w:pStyle w:val="24"/>
        <w:spacing w:line="360" w:lineRule="auto"/>
        <w:ind w:left="640" w:hanging="200"/>
        <w:jc w:val="both"/>
        <w:rPr>
          <w:rFonts w:ascii="Arial" w:hAnsi="Arial" w:cs="Arial"/>
        </w:rPr>
      </w:pPr>
      <w:r>
        <w:rPr>
          <w:rFonts w:ascii="Arial" w:hAnsi="Arial" w:cs="Arial"/>
        </w:rPr>
        <w:t>SPARLING G P , FELTHAM C W, REYNOLDS J, et al., 1990. Estimation of soil microbial C by a fu</w:t>
      </w:r>
      <w:r>
        <w:rPr>
          <w:rFonts w:ascii="Arial" w:hAnsi="Arial" w:cs="Arial"/>
        </w:rPr>
        <w:softHyphen/>
        <w:t>migation-extraction method</w:t>
      </w:r>
      <w:r>
        <w:rPr>
          <w:rFonts w:ascii="Arial" w:hAnsi="Arial" w:cs="Arial"/>
        </w:rPr>
        <w:t>：</w:t>
      </w:r>
      <w:r>
        <w:rPr>
          <w:rFonts w:ascii="Arial" w:hAnsi="Arial" w:cs="Arial"/>
        </w:rPr>
        <w:t xml:space="preserve"> use on soils of high organic matter content, and a reassessment of the </w:t>
      </w:r>
      <w:r>
        <w:rPr>
          <w:rFonts w:ascii="Arial" w:eastAsia="Times New Roman" w:hAnsi="Arial" w:cs="Arial"/>
          <w:smallCaps/>
          <w:sz w:val="17"/>
          <w:szCs w:val="17"/>
        </w:rPr>
        <w:t>K</w:t>
      </w:r>
      <w:r>
        <w:rPr>
          <w:rFonts w:ascii="Arial" w:hAnsi="Arial" w:cs="Arial"/>
          <w:smallCaps/>
        </w:rPr>
        <w:t>ec</w:t>
      </w:r>
      <w:r>
        <w:rPr>
          <w:rFonts w:ascii="Arial" w:hAnsi="Arial" w:cs="Arial"/>
        </w:rPr>
        <w:t xml:space="preserve">-factor [J]. Soil Biol. Biochem., 22 </w:t>
      </w:r>
      <w:r>
        <w:rPr>
          <w:rFonts w:ascii="Arial" w:hAnsi="Arial" w:cs="Arial"/>
        </w:rPr>
        <w:t>：</w:t>
      </w:r>
      <w:r>
        <w:rPr>
          <w:rFonts w:ascii="Arial" w:hAnsi="Arial" w:cs="Arial"/>
        </w:rPr>
        <w:t xml:space="preserve"> 301-307.</w:t>
      </w:r>
    </w:p>
    <w:p w14:paraId="05D4CF00" w14:textId="77777777" w:rsidR="002F0176" w:rsidRDefault="00000000">
      <w:pPr>
        <w:pStyle w:val="24"/>
        <w:spacing w:line="360" w:lineRule="auto"/>
        <w:ind w:left="640" w:hanging="200"/>
        <w:jc w:val="both"/>
        <w:rPr>
          <w:rFonts w:ascii="Arial" w:hAnsi="Arial" w:cs="Arial"/>
        </w:rPr>
      </w:pPr>
      <w:r>
        <w:rPr>
          <w:rFonts w:ascii="Arial" w:hAnsi="Arial" w:cs="Arial"/>
        </w:rPr>
        <w:lastRenderedPageBreak/>
        <w:t>VANCE E D, BROOKES P C , JENKINSON D S, 1987. An extraction method for measuring soil micro</w:t>
      </w:r>
      <w:r>
        <w:rPr>
          <w:rFonts w:ascii="Arial" w:hAnsi="Arial" w:cs="Arial"/>
        </w:rPr>
        <w:softHyphen/>
        <w:t xml:space="preserve">bial biomass C [J]. Soil Biol. Biochem., 19 </w:t>
      </w:r>
      <w:r>
        <w:rPr>
          <w:rFonts w:ascii="Arial" w:hAnsi="Arial" w:cs="Arial"/>
        </w:rPr>
        <w:t>：</w:t>
      </w:r>
      <w:r>
        <w:rPr>
          <w:rFonts w:ascii="Arial" w:hAnsi="Arial" w:cs="Arial"/>
        </w:rPr>
        <w:t xml:space="preserve"> 703-707.</w:t>
      </w:r>
    </w:p>
    <w:p w14:paraId="5015E5F3" w14:textId="77777777" w:rsidR="002F0176" w:rsidRDefault="00000000">
      <w:pPr>
        <w:pStyle w:val="24"/>
        <w:spacing w:line="360" w:lineRule="auto"/>
        <w:ind w:left="640" w:hanging="200"/>
        <w:jc w:val="both"/>
        <w:rPr>
          <w:rFonts w:ascii="Arial" w:hAnsi="Arial" w:cs="Arial"/>
        </w:rPr>
      </w:pPr>
      <w:r>
        <w:rPr>
          <w:rFonts w:ascii="Arial" w:hAnsi="Arial" w:cs="Arial"/>
        </w:rPr>
        <w:t xml:space="preserve">WU J, BROOKES P C , JENKINSON D S , 1993. Formation and destruction of microbial biomass during the decomposition of glucose and ryegrass in soil [J]. Soil Biol. Biochem., 25 </w:t>
      </w:r>
      <w:r>
        <w:rPr>
          <w:rFonts w:ascii="Arial" w:hAnsi="Arial" w:cs="Arial"/>
        </w:rPr>
        <w:t>：</w:t>
      </w:r>
      <w:r>
        <w:rPr>
          <w:rFonts w:ascii="Arial" w:hAnsi="Arial" w:cs="Arial"/>
        </w:rPr>
        <w:t xml:space="preserve"> 1435-1441.</w:t>
      </w:r>
    </w:p>
    <w:p w14:paraId="732388E5" w14:textId="77777777" w:rsidR="002F0176" w:rsidRDefault="00000000">
      <w:pPr>
        <w:pStyle w:val="24"/>
        <w:spacing w:after="680" w:line="360" w:lineRule="auto"/>
        <w:ind w:left="640" w:hanging="200"/>
        <w:jc w:val="both"/>
        <w:rPr>
          <w:rFonts w:ascii="Arial" w:hAnsi="Arial" w:cs="Arial"/>
        </w:rPr>
      </w:pPr>
      <w:r>
        <w:rPr>
          <w:rFonts w:ascii="Arial" w:hAnsi="Arial" w:cs="Arial"/>
        </w:rPr>
        <w:t>WU J, JOERGENSEN R G, POMMERENING B R, et al., 1990. Measurement of soil microbial bio</w:t>
      </w:r>
      <w:r>
        <w:rPr>
          <w:rFonts w:ascii="Arial" w:hAnsi="Arial" w:cs="Arial"/>
        </w:rPr>
        <w:softHyphen/>
        <w:t xml:space="preserve">mass C by fumigation </w:t>
      </w:r>
      <w:r w:rsidRPr="00F51653">
        <w:rPr>
          <w:rFonts w:ascii="Arial" w:hAnsi="Arial" w:cs="Arial"/>
          <w:lang w:eastAsia="zh-CN" w:bidi="zh-CN"/>
        </w:rPr>
        <w:t xml:space="preserve">- </w:t>
      </w:r>
      <w:r>
        <w:rPr>
          <w:rFonts w:ascii="Arial" w:hAnsi="Arial" w:cs="Arial"/>
        </w:rPr>
        <w:t xml:space="preserve">extraction </w:t>
      </w:r>
      <w:r>
        <w:rPr>
          <w:rFonts w:ascii="Arial" w:hAnsi="Arial" w:cs="Arial"/>
        </w:rPr>
        <w:t>：</w:t>
      </w:r>
      <w:r>
        <w:rPr>
          <w:rFonts w:ascii="Arial" w:hAnsi="Arial" w:cs="Arial"/>
        </w:rPr>
        <w:t xml:space="preserve"> an automated procedure [J]. Soil Biol. Biochem., 22 (8)</w:t>
      </w:r>
      <w:r>
        <w:rPr>
          <w:rFonts w:ascii="Arial" w:hAnsi="Arial" w:cs="Arial"/>
        </w:rPr>
        <w:t>：</w:t>
      </w:r>
      <w:r>
        <w:rPr>
          <w:rFonts w:ascii="Arial" w:hAnsi="Arial" w:cs="Arial"/>
        </w:rPr>
        <w:t xml:space="preserve"> 1167- 1169.</w:t>
      </w:r>
    </w:p>
    <w:p w14:paraId="3547AF6E" w14:textId="77777777" w:rsidR="002F0176" w:rsidRDefault="00000000">
      <w:pPr>
        <w:pStyle w:val="26"/>
        <w:keepNext/>
        <w:keepLines/>
        <w:spacing w:after="920" w:line="360" w:lineRule="auto"/>
        <w:rPr>
          <w:rFonts w:ascii="微软雅黑" w:eastAsia="微软雅黑" w:hAnsi="微软雅黑" w:cs="微软雅黑"/>
          <w:b/>
          <w:bCs/>
          <w:sz w:val="32"/>
          <w:szCs w:val="32"/>
        </w:rPr>
      </w:pPr>
      <w:bookmarkStart w:id="53" w:name="bookmark110"/>
      <w:r>
        <w:rPr>
          <w:rFonts w:ascii="微软雅黑" w:eastAsia="微软雅黑" w:hAnsi="微软雅黑" w:cs="微软雅黑" w:hint="eastAsia"/>
          <w:b/>
          <w:bCs/>
          <w:sz w:val="32"/>
          <w:szCs w:val="32"/>
        </w:rPr>
        <w:t>附录2 土壤细菌、 真菌、 古菌和重要碳氮磷</w:t>
      </w:r>
      <w:r>
        <w:rPr>
          <w:rFonts w:ascii="微软雅黑" w:eastAsia="微软雅黑" w:hAnsi="微软雅黑" w:cs="微软雅黑" w:hint="eastAsia"/>
          <w:b/>
          <w:bCs/>
          <w:sz w:val="32"/>
          <w:szCs w:val="32"/>
        </w:rPr>
        <w:br/>
        <w:t>功能基因实时荧光定量</w:t>
      </w:r>
      <w:r>
        <w:rPr>
          <w:rFonts w:ascii="微软雅黑" w:eastAsia="微软雅黑" w:hAnsi="微软雅黑" w:cs="微软雅黑" w:hint="eastAsia"/>
          <w:b/>
          <w:bCs/>
          <w:sz w:val="32"/>
          <w:szCs w:val="32"/>
          <w:lang w:val="en-US" w:bidi="en-US"/>
        </w:rPr>
        <w:t>PCR</w:t>
      </w:r>
      <w:r>
        <w:rPr>
          <w:rFonts w:ascii="微软雅黑" w:eastAsia="微软雅黑" w:hAnsi="微软雅黑" w:cs="微软雅黑" w:hint="eastAsia"/>
          <w:b/>
          <w:bCs/>
          <w:sz w:val="32"/>
          <w:szCs w:val="32"/>
        </w:rPr>
        <w:t>方法</w:t>
      </w:r>
      <w:bookmarkEnd w:id="53"/>
    </w:p>
    <w:p w14:paraId="1A21DAB7" w14:textId="77777777" w:rsidR="002F0176" w:rsidRDefault="00000000">
      <w:pPr>
        <w:pStyle w:val="42"/>
        <w:keepNext/>
        <w:keepLines/>
        <w:tabs>
          <w:tab w:val="left" w:pos="354"/>
        </w:tabs>
        <w:spacing w:after="100" w:line="360" w:lineRule="auto"/>
      </w:pPr>
      <w:bookmarkStart w:id="54" w:name="bookmark112"/>
      <w:r>
        <w:rPr>
          <w:rFonts w:ascii="Times New Roman" w:hAnsi="Times New Roman" w:cs="Times New Roman" w:hint="eastAsia"/>
          <w:b w:val="0"/>
          <w:bCs w:val="0"/>
          <w:sz w:val="24"/>
          <w:szCs w:val="24"/>
          <w:lang w:val="en-US"/>
        </w:rPr>
        <w:t>2.</w:t>
      </w:r>
      <w:r>
        <w:rPr>
          <w:rFonts w:ascii="Times New Roman" w:eastAsia="Times New Roman" w:hAnsi="Times New Roman" w:cs="Times New Roman"/>
          <w:b w:val="0"/>
          <w:bCs w:val="0"/>
          <w:sz w:val="24"/>
          <w:szCs w:val="24"/>
        </w:rPr>
        <w:t>1</w:t>
      </w:r>
      <w:r>
        <w:t>意义</w:t>
      </w:r>
      <w:r>
        <w:rPr>
          <w:b w:val="0"/>
          <w:bCs w:val="0"/>
        </w:rPr>
        <w:t>、</w:t>
      </w:r>
      <w:r>
        <w:t>范围与质控</w:t>
      </w:r>
      <w:bookmarkEnd w:id="54"/>
    </w:p>
    <w:p w14:paraId="1FD06A76" w14:textId="77777777" w:rsidR="002F0176" w:rsidRDefault="00000000">
      <w:pPr>
        <w:pStyle w:val="12"/>
        <w:spacing w:after="180" w:line="360" w:lineRule="auto"/>
        <w:ind w:firstLine="440"/>
        <w:jc w:val="both"/>
      </w:pPr>
      <w:r>
        <w:t>为调查全国不同土种中微生物不同种群</w:t>
      </w:r>
      <w:r>
        <w:rPr>
          <w:sz w:val="18"/>
          <w:szCs w:val="18"/>
          <w:lang w:val="en-US" w:bidi="en-US"/>
        </w:rPr>
        <w:t>DNA</w:t>
      </w:r>
      <w:r>
        <w:t>水平生物量</w:t>
      </w:r>
      <w:r>
        <w:rPr>
          <w:sz w:val="18"/>
          <w:szCs w:val="18"/>
        </w:rPr>
        <w:t>，</w:t>
      </w:r>
      <w:r>
        <w:t>比较养分转化微生物丰度水平</w:t>
      </w:r>
      <w:r>
        <w:rPr>
          <w:sz w:val="18"/>
          <w:szCs w:val="18"/>
        </w:rPr>
        <w:t>，</w:t>
      </w:r>
      <w:r>
        <w:t xml:space="preserve">需要对土壤细菌、真菌、古菌和碳氮磷功能基因实时荧光定量检测。此方法适用于土壤鲜样或存放于 </w:t>
      </w:r>
      <w:r>
        <w:rPr>
          <w:sz w:val="18"/>
          <w:szCs w:val="18"/>
          <w:lang w:val="en-US" w:bidi="en-US"/>
        </w:rPr>
        <w:t>-80</w:t>
      </w:r>
      <w:r>
        <w:rPr>
          <w:rFonts w:hint="eastAsia"/>
          <w:sz w:val="18"/>
          <w:szCs w:val="18"/>
          <w:lang w:val="en-US" w:bidi="en-US"/>
        </w:rPr>
        <w:t>℃</w:t>
      </w:r>
      <w:r>
        <w:t>的土壤样本。质控过程采取定量</w:t>
      </w:r>
      <w:r>
        <w:rPr>
          <w:sz w:val="18"/>
          <w:szCs w:val="18"/>
          <w:lang w:val="en-US" w:bidi="en-US"/>
        </w:rPr>
        <w:t>Actin</w:t>
      </w:r>
      <w:r>
        <w:t>报告基因作为标准内参及阴性对照进行质控</w:t>
      </w:r>
      <w:r>
        <w:rPr>
          <w:sz w:val="18"/>
          <w:szCs w:val="18"/>
        </w:rPr>
        <w:t>，</w:t>
      </w:r>
      <w:r>
        <w:t>保证上机测试结果准确性。</w:t>
      </w:r>
    </w:p>
    <w:p w14:paraId="1990EB64" w14:textId="77777777" w:rsidR="002F0176" w:rsidRDefault="00000000">
      <w:pPr>
        <w:pStyle w:val="42"/>
        <w:keepNext/>
        <w:keepLines/>
        <w:tabs>
          <w:tab w:val="left" w:pos="354"/>
        </w:tabs>
        <w:spacing w:after="100" w:line="360" w:lineRule="auto"/>
        <w:jc w:val="both"/>
      </w:pPr>
      <w:bookmarkStart w:id="55" w:name="bookmark114"/>
      <w:r>
        <w:rPr>
          <w:rFonts w:ascii="Times New Roman" w:hAnsi="Times New Roman" w:cs="Times New Roman" w:hint="eastAsia"/>
          <w:b w:val="0"/>
          <w:bCs w:val="0"/>
          <w:sz w:val="24"/>
          <w:szCs w:val="24"/>
          <w:lang w:val="en-US"/>
        </w:rPr>
        <w:t>2.</w:t>
      </w:r>
      <w:r>
        <w:rPr>
          <w:rFonts w:ascii="Times New Roman" w:eastAsia="Times New Roman" w:hAnsi="Times New Roman" w:cs="Times New Roman"/>
          <w:b w:val="0"/>
          <w:bCs w:val="0"/>
          <w:sz w:val="24"/>
          <w:szCs w:val="24"/>
        </w:rPr>
        <w:t>2</w:t>
      </w:r>
      <w:r>
        <w:t>实验材料与仪器</w:t>
      </w:r>
      <w:bookmarkEnd w:id="55"/>
    </w:p>
    <w:p w14:paraId="67A3097B" w14:textId="77777777" w:rsidR="002F0176" w:rsidRDefault="00000000">
      <w:pPr>
        <w:pStyle w:val="42"/>
        <w:keepNext/>
        <w:keepLines/>
        <w:tabs>
          <w:tab w:val="left" w:pos="344"/>
        </w:tabs>
        <w:spacing w:after="0" w:line="360" w:lineRule="auto"/>
        <w:jc w:val="both"/>
      </w:pPr>
      <w:r>
        <w:rPr>
          <w:rFonts w:ascii="Times New Roman" w:hAnsi="Times New Roman" w:cs="Times New Roman" w:hint="eastAsia"/>
          <w:lang w:val="en-US" w:bidi="en-US"/>
        </w:rPr>
        <w:t>2.</w:t>
      </w:r>
      <w:r>
        <w:rPr>
          <w:rFonts w:ascii="Times New Roman" w:eastAsia="Times New Roman" w:hAnsi="Times New Roman" w:cs="Times New Roman"/>
          <w:lang w:val="en-US" w:bidi="en-US"/>
        </w:rPr>
        <w:t>2.</w:t>
      </w:r>
      <w:r>
        <w:rPr>
          <w:rFonts w:ascii="Times New Roman" w:eastAsia="Times New Roman" w:hAnsi="Times New Roman" w:cs="Times New Roman"/>
        </w:rPr>
        <w:t>1</w:t>
      </w:r>
      <w:r>
        <w:t>实验材料</w:t>
      </w:r>
    </w:p>
    <w:p w14:paraId="74AFAFB0" w14:textId="77777777" w:rsidR="002F0176" w:rsidRDefault="00000000">
      <w:pPr>
        <w:pStyle w:val="12"/>
        <w:tabs>
          <w:tab w:val="left" w:pos="920"/>
        </w:tabs>
        <w:spacing w:line="360" w:lineRule="auto"/>
        <w:ind w:left="440" w:firstLine="0"/>
        <w:jc w:val="both"/>
        <w:rPr>
          <w:sz w:val="24"/>
          <w:szCs w:val="24"/>
        </w:rPr>
      </w:pPr>
      <w:r>
        <w:rPr>
          <w:rFonts w:asciiTheme="minorEastAsia" w:eastAsiaTheme="minorEastAsia" w:hAnsiTheme="minorEastAsia" w:cstheme="minorEastAsia" w:hint="eastAsia"/>
          <w:sz w:val="24"/>
          <w:szCs w:val="24"/>
          <w:lang w:val="en-US" w:bidi="en-US"/>
        </w:rPr>
        <w:t>（1）（p</w:t>
      </w:r>
      <w:r>
        <w:rPr>
          <w:sz w:val="24"/>
          <w:szCs w:val="24"/>
          <w:lang w:val="en-US" w:bidi="en-US"/>
        </w:rPr>
        <w:t>EASY</w:t>
      </w:r>
      <w:r>
        <w:rPr>
          <w:b/>
          <w:bCs/>
          <w:sz w:val="24"/>
          <w:szCs w:val="24"/>
          <w:lang w:val="en-US" w:bidi="en-US"/>
        </w:rPr>
        <w:t>-T1</w:t>
      </w:r>
      <w:r>
        <w:rPr>
          <w:sz w:val="24"/>
          <w:szCs w:val="24"/>
        </w:rPr>
        <w:t>克隆载体、</w:t>
      </w:r>
      <w:r>
        <w:rPr>
          <w:sz w:val="24"/>
          <w:szCs w:val="24"/>
          <w:lang w:val="en-US" w:bidi="en-US"/>
        </w:rPr>
        <w:t>DH5</w:t>
      </w:r>
      <w:r>
        <w:rPr>
          <w:rFonts w:hint="eastAsia"/>
          <w:sz w:val="24"/>
          <w:szCs w:val="24"/>
          <w:lang w:val="en-US" w:bidi="en-US"/>
        </w:rPr>
        <w:t>α</w:t>
      </w:r>
      <w:r>
        <w:rPr>
          <w:sz w:val="24"/>
          <w:szCs w:val="24"/>
        </w:rPr>
        <w:t>感受态细胞、</w:t>
      </w:r>
      <w:r>
        <w:rPr>
          <w:sz w:val="24"/>
          <w:szCs w:val="24"/>
          <w:lang w:val="en-US" w:bidi="en-US"/>
        </w:rPr>
        <w:t>DNA</w:t>
      </w:r>
      <w:r>
        <w:rPr>
          <w:sz w:val="24"/>
          <w:szCs w:val="24"/>
        </w:rPr>
        <w:t>提取试剂盒、</w:t>
      </w:r>
      <w:r>
        <w:rPr>
          <w:sz w:val="24"/>
          <w:szCs w:val="24"/>
          <w:lang w:val="en-US" w:bidi="en-US"/>
        </w:rPr>
        <w:t>PCR</w:t>
      </w:r>
      <w:r>
        <w:rPr>
          <w:sz w:val="24"/>
          <w:szCs w:val="24"/>
        </w:rPr>
        <w:t>纯化试剂盒、质粒提取试 剂盒、</w:t>
      </w:r>
      <w:r>
        <w:rPr>
          <w:sz w:val="24"/>
          <w:szCs w:val="24"/>
          <w:lang w:val="en-US" w:bidi="en-US"/>
        </w:rPr>
        <w:t>PCR</w:t>
      </w:r>
      <w:r>
        <w:rPr>
          <w:sz w:val="24"/>
          <w:szCs w:val="24"/>
        </w:rPr>
        <w:t>试剂盒、</w:t>
      </w:r>
      <w:r>
        <w:rPr>
          <w:sz w:val="24"/>
          <w:szCs w:val="24"/>
          <w:lang w:val="en-US" w:bidi="en-US"/>
        </w:rPr>
        <w:t>qPCR</w:t>
      </w:r>
      <w:r>
        <w:rPr>
          <w:sz w:val="24"/>
          <w:szCs w:val="24"/>
        </w:rPr>
        <w:t>试剂盒。</w:t>
      </w:r>
    </w:p>
    <w:p w14:paraId="12F3E462" w14:textId="77777777" w:rsidR="002F0176" w:rsidRDefault="00000000">
      <w:pPr>
        <w:pStyle w:val="24"/>
        <w:tabs>
          <w:tab w:val="left" w:pos="915"/>
        </w:tabs>
        <w:spacing w:line="360" w:lineRule="auto"/>
        <w:ind w:left="440" w:firstLine="0"/>
        <w:jc w:val="both"/>
        <w:rPr>
          <w:rFonts w:asciiTheme="minorEastAsia" w:eastAsiaTheme="minorEastAsia" w:hAnsiTheme="minorEastAsia" w:cstheme="minorEastAsia"/>
          <w:sz w:val="24"/>
          <w:szCs w:val="24"/>
          <w:lang w:eastAsia="zh-CN"/>
        </w:rPr>
      </w:pPr>
      <w:r>
        <w:rPr>
          <w:rFonts w:asciiTheme="minorEastAsia" w:eastAsiaTheme="minorEastAsia" w:hAnsiTheme="minorEastAsia" w:cstheme="minorEastAsia" w:hint="eastAsia"/>
          <w:sz w:val="24"/>
          <w:szCs w:val="24"/>
          <w:lang w:eastAsia="zh-CN"/>
        </w:rPr>
        <w:t>（2）LB</w:t>
      </w:r>
      <w:r>
        <w:rPr>
          <w:rFonts w:asciiTheme="minorEastAsia" w:eastAsiaTheme="minorEastAsia" w:hAnsiTheme="minorEastAsia" w:cstheme="minorEastAsia" w:hint="eastAsia"/>
          <w:sz w:val="24"/>
          <w:szCs w:val="24"/>
          <w:lang w:val="zh-CN" w:eastAsia="zh-CN" w:bidi="zh-CN"/>
        </w:rPr>
        <w:t>液体及平板培养基：10</w:t>
      </w:r>
      <w:r>
        <w:rPr>
          <w:rFonts w:asciiTheme="minorEastAsia" w:eastAsiaTheme="minorEastAsia" w:hAnsiTheme="minorEastAsia" w:cstheme="minorEastAsia" w:hint="eastAsia"/>
          <w:sz w:val="24"/>
          <w:szCs w:val="24"/>
          <w:lang w:eastAsia="zh-CN"/>
        </w:rPr>
        <w:t>g/L</w:t>
      </w:r>
      <w:r>
        <w:rPr>
          <w:rFonts w:asciiTheme="minorEastAsia" w:eastAsiaTheme="minorEastAsia" w:hAnsiTheme="minorEastAsia" w:cstheme="minorEastAsia" w:hint="eastAsia"/>
          <w:sz w:val="24"/>
          <w:szCs w:val="24"/>
          <w:lang w:val="zh-CN" w:eastAsia="zh-CN" w:bidi="zh-CN"/>
        </w:rPr>
        <w:t>胰蛋白胨、10g</w:t>
      </w:r>
      <w:r>
        <w:rPr>
          <w:rFonts w:asciiTheme="minorEastAsia" w:eastAsiaTheme="minorEastAsia" w:hAnsiTheme="minorEastAsia" w:cstheme="minorEastAsia" w:hint="eastAsia"/>
          <w:sz w:val="24"/>
          <w:szCs w:val="24"/>
          <w:lang w:eastAsia="zh-CN"/>
        </w:rPr>
        <w:t>/L NaCl、</w:t>
      </w:r>
      <w:r>
        <w:rPr>
          <w:rFonts w:asciiTheme="minorEastAsia" w:eastAsiaTheme="minorEastAsia" w:hAnsiTheme="minorEastAsia" w:cstheme="minorEastAsia" w:hint="eastAsia"/>
          <w:sz w:val="24"/>
          <w:szCs w:val="24"/>
          <w:lang w:val="zh-CN" w:eastAsia="zh-CN" w:bidi="zh-CN"/>
        </w:rPr>
        <w:t>5</w:t>
      </w:r>
      <w:r>
        <w:rPr>
          <w:rFonts w:asciiTheme="minorEastAsia" w:eastAsiaTheme="minorEastAsia" w:hAnsiTheme="minorEastAsia" w:cstheme="minorEastAsia" w:hint="eastAsia"/>
          <w:sz w:val="24"/>
          <w:szCs w:val="24"/>
          <w:lang w:eastAsia="zh-CN"/>
        </w:rPr>
        <w:t>g/L</w:t>
      </w:r>
      <w:r>
        <w:rPr>
          <w:rFonts w:asciiTheme="minorEastAsia" w:eastAsiaTheme="minorEastAsia" w:hAnsiTheme="minorEastAsia" w:cstheme="minorEastAsia" w:hint="eastAsia"/>
          <w:sz w:val="24"/>
          <w:szCs w:val="24"/>
          <w:lang w:val="zh-CN" w:eastAsia="zh-CN" w:bidi="zh-CN"/>
        </w:rPr>
        <w:t>酵母提取物、15</w:t>
      </w:r>
      <w:r>
        <w:rPr>
          <w:rFonts w:asciiTheme="minorEastAsia" w:eastAsiaTheme="minorEastAsia" w:hAnsiTheme="minorEastAsia" w:cstheme="minorEastAsia" w:hint="eastAsia"/>
          <w:sz w:val="24"/>
          <w:szCs w:val="24"/>
          <w:lang w:eastAsia="zh-CN"/>
        </w:rPr>
        <w:t>g/L</w:t>
      </w:r>
      <w:r>
        <w:rPr>
          <w:rFonts w:asciiTheme="minorEastAsia" w:eastAsiaTheme="minorEastAsia" w:hAnsiTheme="minorEastAsia" w:cstheme="minorEastAsia" w:hint="eastAsia"/>
          <w:sz w:val="24"/>
          <w:szCs w:val="24"/>
          <w:lang w:val="zh-CN" w:eastAsia="zh-CN" w:bidi="zh-CN"/>
        </w:rPr>
        <w:t>琼脂;氨苄青霉素(制备母液100</w:t>
      </w:r>
      <w:r>
        <w:rPr>
          <w:rFonts w:asciiTheme="minorEastAsia" w:eastAsiaTheme="minorEastAsia" w:hAnsiTheme="minorEastAsia" w:cstheme="minorEastAsia" w:hint="eastAsia"/>
          <w:sz w:val="24"/>
          <w:szCs w:val="24"/>
          <w:lang w:eastAsia="zh-CN"/>
        </w:rPr>
        <w:t>mg/mL)</w:t>
      </w:r>
      <w:r>
        <w:rPr>
          <w:rFonts w:asciiTheme="minorEastAsia" w:eastAsiaTheme="minorEastAsia" w:hAnsiTheme="minorEastAsia" w:cstheme="minorEastAsia" w:hint="eastAsia"/>
          <w:sz w:val="24"/>
          <w:szCs w:val="24"/>
          <w:lang w:val="zh-CN" w:eastAsia="zh-CN" w:bidi="zh-CN"/>
        </w:rPr>
        <w:t>,添加100</w:t>
      </w:r>
      <w:r>
        <w:rPr>
          <w:rFonts w:asciiTheme="minorEastAsia" w:eastAsiaTheme="minorEastAsia" w:hAnsiTheme="minorEastAsia" w:cstheme="minorEastAsia" w:hint="eastAsia"/>
          <w:sz w:val="24"/>
          <w:szCs w:val="24"/>
          <w:shd w:val="clear" w:color="auto" w:fill="FFFFFF"/>
        </w:rPr>
        <w:t>μ</w:t>
      </w:r>
      <w:r>
        <w:rPr>
          <w:rFonts w:asciiTheme="minorEastAsia" w:eastAsiaTheme="minorEastAsia" w:hAnsiTheme="minorEastAsia" w:cstheme="minorEastAsia" w:hint="eastAsia"/>
          <w:sz w:val="24"/>
          <w:szCs w:val="24"/>
          <w:shd w:val="clear" w:color="auto" w:fill="FFFFFF"/>
          <w:lang w:eastAsia="zh-CN"/>
        </w:rPr>
        <w:t>L</w:t>
      </w:r>
      <w:r>
        <w:rPr>
          <w:rFonts w:asciiTheme="minorEastAsia" w:eastAsiaTheme="minorEastAsia" w:hAnsiTheme="minorEastAsia" w:cstheme="minorEastAsia" w:hint="eastAsia"/>
          <w:sz w:val="24"/>
          <w:szCs w:val="24"/>
          <w:lang w:val="zh-CN" w:eastAsia="zh-CN" w:bidi="zh-CN"/>
        </w:rPr>
        <w:t>到100m</w:t>
      </w:r>
      <w:r>
        <w:rPr>
          <w:rFonts w:asciiTheme="minorEastAsia" w:eastAsiaTheme="minorEastAsia" w:hAnsiTheme="minorEastAsia" w:cstheme="minorEastAsia" w:hint="eastAsia"/>
          <w:sz w:val="24"/>
          <w:szCs w:val="24"/>
          <w:lang w:eastAsia="zh-CN"/>
        </w:rPr>
        <w:t>L LB</w:t>
      </w:r>
      <w:r>
        <w:rPr>
          <w:rFonts w:asciiTheme="minorEastAsia" w:eastAsiaTheme="minorEastAsia" w:hAnsiTheme="minorEastAsia" w:cstheme="minorEastAsia" w:hint="eastAsia"/>
          <w:sz w:val="24"/>
          <w:szCs w:val="24"/>
          <w:lang w:val="zh-CN" w:eastAsia="zh-CN" w:bidi="zh-CN"/>
        </w:rPr>
        <w:t>培养基中。</w:t>
      </w:r>
    </w:p>
    <w:p w14:paraId="318D3761" w14:textId="77777777" w:rsidR="002F0176" w:rsidRDefault="00000000">
      <w:pPr>
        <w:pStyle w:val="24"/>
        <w:tabs>
          <w:tab w:val="left" w:pos="1294"/>
        </w:tabs>
        <w:spacing w:after="140" w:line="360" w:lineRule="auto"/>
        <w:ind w:left="440" w:firstLine="0"/>
        <w:jc w:val="both"/>
        <w:rPr>
          <w:rFonts w:asciiTheme="minorEastAsia" w:eastAsiaTheme="minorEastAsia" w:hAnsiTheme="minorEastAsia" w:cstheme="minorEastAsia"/>
          <w:sz w:val="24"/>
          <w:szCs w:val="24"/>
        </w:rPr>
      </w:pPr>
      <w:r w:rsidRPr="00F51653">
        <w:rPr>
          <w:rFonts w:asciiTheme="minorEastAsia" w:eastAsiaTheme="minorEastAsia" w:hAnsiTheme="minorEastAsia" w:cstheme="minorEastAsia" w:hint="eastAsia"/>
          <w:sz w:val="24"/>
          <w:szCs w:val="24"/>
          <w:lang w:eastAsia="zh-CN" w:bidi="zh-CN"/>
        </w:rPr>
        <w:t>（</w:t>
      </w:r>
      <w:r>
        <w:rPr>
          <w:rFonts w:asciiTheme="minorEastAsia" w:eastAsiaTheme="minorEastAsia" w:hAnsiTheme="minorEastAsia" w:cstheme="minorEastAsia" w:hint="eastAsia"/>
          <w:sz w:val="24"/>
          <w:szCs w:val="24"/>
          <w:lang w:eastAsia="zh-CN" w:bidi="zh-CN"/>
        </w:rPr>
        <w:t>3</w:t>
      </w:r>
      <w:r w:rsidRPr="00F51653">
        <w:rPr>
          <w:rFonts w:asciiTheme="minorEastAsia" w:eastAsiaTheme="minorEastAsia" w:hAnsiTheme="minorEastAsia" w:cstheme="minorEastAsia" w:hint="eastAsia"/>
          <w:sz w:val="24"/>
          <w:szCs w:val="24"/>
          <w:lang w:eastAsia="zh-CN" w:bidi="zh-CN"/>
        </w:rPr>
        <w:t>）96</w:t>
      </w:r>
      <w:r>
        <w:rPr>
          <w:rFonts w:asciiTheme="minorEastAsia" w:eastAsiaTheme="minorEastAsia" w:hAnsiTheme="minorEastAsia" w:cstheme="minorEastAsia" w:hint="eastAsia"/>
          <w:sz w:val="24"/>
          <w:szCs w:val="24"/>
          <w:lang w:val="zh-CN" w:eastAsia="zh-CN" w:bidi="zh-CN"/>
        </w:rPr>
        <w:t>孔板及膜、移液枪、枪头、</w:t>
      </w:r>
      <w:r>
        <w:rPr>
          <w:rFonts w:asciiTheme="minorEastAsia" w:eastAsiaTheme="minorEastAsia" w:hAnsiTheme="minorEastAsia" w:cstheme="minorEastAsia" w:hint="eastAsia"/>
          <w:sz w:val="24"/>
          <w:szCs w:val="24"/>
        </w:rPr>
        <w:t>2.5mL</w:t>
      </w:r>
      <w:r>
        <w:rPr>
          <w:rFonts w:asciiTheme="minorEastAsia" w:eastAsiaTheme="minorEastAsia" w:hAnsiTheme="minorEastAsia" w:cstheme="minorEastAsia" w:hint="eastAsia"/>
          <w:sz w:val="24"/>
          <w:szCs w:val="24"/>
          <w:lang w:val="zh-CN" w:eastAsia="zh-CN" w:bidi="zh-CN"/>
        </w:rPr>
        <w:t>离心管、</w:t>
      </w:r>
      <w:r>
        <w:rPr>
          <w:rFonts w:asciiTheme="minorEastAsia" w:eastAsiaTheme="minorEastAsia" w:hAnsiTheme="minorEastAsia" w:cstheme="minorEastAsia" w:hint="eastAsia"/>
          <w:sz w:val="24"/>
          <w:szCs w:val="24"/>
        </w:rPr>
        <w:t>ddH</w:t>
      </w:r>
      <w:r>
        <w:rPr>
          <w:rFonts w:asciiTheme="minorEastAsia" w:eastAsiaTheme="minorEastAsia" w:hAnsiTheme="minorEastAsia" w:cstheme="minorEastAsia" w:hint="eastAsia"/>
          <w:sz w:val="24"/>
          <w:szCs w:val="24"/>
          <w:vertAlign w:val="subscript"/>
        </w:rPr>
        <w:t>2</w:t>
      </w:r>
      <w:r>
        <w:rPr>
          <w:rFonts w:asciiTheme="minorEastAsia" w:eastAsiaTheme="minorEastAsia" w:hAnsiTheme="minorEastAsia" w:cstheme="minorEastAsia" w:hint="eastAsia"/>
          <w:sz w:val="24"/>
          <w:szCs w:val="24"/>
        </w:rPr>
        <w:t>O、2</w:t>
      </w:r>
      <w:r>
        <w:rPr>
          <w:rFonts w:asciiTheme="minorEastAsia" w:eastAsiaTheme="minorEastAsia" w:hAnsiTheme="minorEastAsia" w:cstheme="minorEastAsia" w:hint="eastAsia"/>
          <w:sz w:val="24"/>
          <w:szCs w:val="24"/>
          <w:lang w:eastAsia="zh-CN"/>
        </w:rPr>
        <w:t>×</w:t>
      </w:r>
      <w:r>
        <w:rPr>
          <w:rFonts w:asciiTheme="minorEastAsia" w:eastAsiaTheme="minorEastAsia" w:hAnsiTheme="minorEastAsia" w:cstheme="minorEastAsia" w:hint="eastAsia"/>
          <w:sz w:val="24"/>
          <w:szCs w:val="24"/>
        </w:rPr>
        <w:t>Taq Master Mix、2</w:t>
      </w:r>
      <w:r>
        <w:rPr>
          <w:rFonts w:asciiTheme="minorEastAsia" w:eastAsiaTheme="minorEastAsia" w:hAnsiTheme="minorEastAsia" w:cstheme="minorEastAsia" w:hint="eastAsia"/>
          <w:sz w:val="24"/>
          <w:szCs w:val="24"/>
          <w:lang w:eastAsia="zh-CN"/>
        </w:rPr>
        <w:t>×</w:t>
      </w:r>
      <w:r>
        <w:rPr>
          <w:rFonts w:asciiTheme="minorEastAsia" w:eastAsiaTheme="minorEastAsia" w:hAnsiTheme="minorEastAsia" w:cstheme="minorEastAsia" w:hint="eastAsia"/>
          <w:sz w:val="24"/>
          <w:szCs w:val="24"/>
        </w:rPr>
        <w:t>T5 Fast qPCR</w:t>
      </w:r>
    </w:p>
    <w:p w14:paraId="11924B6C" w14:textId="77777777" w:rsidR="002F0176" w:rsidRDefault="00000000">
      <w:pPr>
        <w:pStyle w:val="24"/>
        <w:spacing w:after="80" w:line="360" w:lineRule="auto"/>
        <w:ind w:firstLine="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Mix (SYBR Green I)</w:t>
      </w:r>
      <w:r>
        <w:rPr>
          <w:rFonts w:asciiTheme="minorEastAsia" w:eastAsiaTheme="minorEastAsia" w:hAnsiTheme="minorEastAsia" w:cstheme="minorEastAsia" w:hint="eastAsia"/>
          <w:sz w:val="24"/>
          <w:szCs w:val="24"/>
          <w:vertAlign w:val="subscript"/>
        </w:rPr>
        <w:t>o</w:t>
      </w:r>
    </w:p>
    <w:p w14:paraId="34643724" w14:textId="77777777" w:rsidR="002F0176" w:rsidRDefault="00000000">
      <w:pPr>
        <w:pStyle w:val="42"/>
        <w:keepNext/>
        <w:keepLines/>
        <w:spacing w:after="0" w:line="360" w:lineRule="auto"/>
        <w:rPr>
          <w:rFonts w:asciiTheme="minorEastAsia" w:eastAsiaTheme="minorEastAsia" w:hAnsiTheme="minorEastAsia" w:cstheme="minorEastAsia"/>
          <w:sz w:val="24"/>
          <w:szCs w:val="24"/>
        </w:rPr>
      </w:pPr>
      <w:bookmarkStart w:id="56" w:name="bookmark117"/>
      <w:r>
        <w:rPr>
          <w:rFonts w:asciiTheme="minorEastAsia" w:eastAsiaTheme="minorEastAsia" w:hAnsiTheme="minorEastAsia" w:cstheme="minorEastAsia" w:hint="eastAsia"/>
          <w:sz w:val="24"/>
          <w:szCs w:val="24"/>
          <w:lang w:val="en-US" w:eastAsia="en-US" w:bidi="en-US"/>
        </w:rPr>
        <w:t xml:space="preserve">2. 2. </w:t>
      </w:r>
      <w:r>
        <w:rPr>
          <w:rFonts w:asciiTheme="minorEastAsia" w:eastAsiaTheme="minorEastAsia" w:hAnsiTheme="minorEastAsia" w:cstheme="minorEastAsia" w:hint="eastAsia"/>
          <w:sz w:val="24"/>
          <w:szCs w:val="24"/>
          <w:lang w:val="en-US" w:bidi="en-US"/>
        </w:rPr>
        <w:t>2</w:t>
      </w:r>
      <w:r>
        <w:rPr>
          <w:rFonts w:asciiTheme="minorEastAsia" w:eastAsiaTheme="minorEastAsia" w:hAnsiTheme="minorEastAsia" w:cstheme="minorEastAsia" w:hint="eastAsia"/>
          <w:sz w:val="24"/>
          <w:szCs w:val="24"/>
        </w:rPr>
        <w:t>实验仪器</w:t>
      </w:r>
      <w:bookmarkEnd w:id="56"/>
    </w:p>
    <w:p w14:paraId="03A42FCE" w14:textId="77777777" w:rsidR="002F0176" w:rsidRDefault="00000000">
      <w:pPr>
        <w:pStyle w:val="12"/>
        <w:spacing w:after="180"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荧光实时定量</w:t>
      </w:r>
      <w:r>
        <w:rPr>
          <w:rFonts w:asciiTheme="minorEastAsia" w:eastAsiaTheme="minorEastAsia" w:hAnsiTheme="minorEastAsia" w:cstheme="minorEastAsia" w:hint="eastAsia"/>
          <w:sz w:val="24"/>
          <w:szCs w:val="24"/>
          <w:lang w:val="en-US" w:bidi="en-US"/>
        </w:rPr>
        <w:t>PCR</w:t>
      </w:r>
      <w:r>
        <w:rPr>
          <w:rFonts w:asciiTheme="minorEastAsia" w:eastAsiaTheme="minorEastAsia" w:hAnsiTheme="minorEastAsia" w:cstheme="minorEastAsia" w:hint="eastAsia"/>
          <w:sz w:val="24"/>
          <w:szCs w:val="24"/>
        </w:rPr>
        <w:t>仪、高速冷冻离心机、微量紫外分光光度计、旋涡仪、水浴锅、电泳仪、恒温培养箱。</w:t>
      </w:r>
    </w:p>
    <w:p w14:paraId="4CCAAF80" w14:textId="77777777" w:rsidR="002F0176" w:rsidRDefault="00000000">
      <w:pPr>
        <w:pStyle w:val="42"/>
        <w:keepNext/>
        <w:keepLines/>
        <w:spacing w:after="80" w:line="360" w:lineRule="auto"/>
        <w:rPr>
          <w:rFonts w:asciiTheme="minorEastAsia" w:eastAsiaTheme="minorEastAsia" w:hAnsiTheme="minorEastAsia" w:cstheme="minorEastAsia"/>
          <w:sz w:val="24"/>
          <w:szCs w:val="24"/>
        </w:rPr>
      </w:pPr>
      <w:bookmarkStart w:id="57" w:name="bookmark119"/>
      <w:r>
        <w:rPr>
          <w:rFonts w:asciiTheme="minorEastAsia" w:eastAsiaTheme="minorEastAsia" w:hAnsiTheme="minorEastAsia" w:cstheme="minorEastAsia" w:hint="eastAsia"/>
          <w:sz w:val="24"/>
          <w:szCs w:val="24"/>
          <w:lang w:val="en-US" w:bidi="en-US"/>
        </w:rPr>
        <w:t xml:space="preserve">2. </w:t>
      </w:r>
      <w:r>
        <w:rPr>
          <w:rFonts w:asciiTheme="minorEastAsia" w:eastAsiaTheme="minorEastAsia" w:hAnsiTheme="minorEastAsia" w:cstheme="minorEastAsia" w:hint="eastAsia"/>
          <w:sz w:val="24"/>
          <w:szCs w:val="24"/>
        </w:rPr>
        <w:t>3方法原理</w:t>
      </w:r>
      <w:bookmarkEnd w:id="57"/>
    </w:p>
    <w:p w14:paraId="16BBAE26" w14:textId="77777777" w:rsidR="002F0176" w:rsidRDefault="00000000">
      <w:pPr>
        <w:pStyle w:val="12"/>
        <w:spacing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荧光实时定量</w:t>
      </w:r>
      <w:r>
        <w:rPr>
          <w:rFonts w:asciiTheme="minorEastAsia" w:eastAsiaTheme="minorEastAsia" w:hAnsiTheme="minorEastAsia" w:cstheme="minorEastAsia" w:hint="eastAsia"/>
          <w:sz w:val="24"/>
          <w:szCs w:val="24"/>
          <w:lang w:val="en-US" w:bidi="en-US"/>
        </w:rPr>
        <w:t>PCR (real-time quantitative PCR)</w:t>
      </w:r>
      <w:r>
        <w:rPr>
          <w:rFonts w:asciiTheme="minorEastAsia" w:eastAsiaTheme="minorEastAsia" w:hAnsiTheme="minorEastAsia" w:cstheme="minorEastAsia" w:hint="eastAsia"/>
          <w:sz w:val="24"/>
          <w:szCs w:val="24"/>
        </w:rPr>
        <w:t>是一种在</w:t>
      </w:r>
      <w:r>
        <w:rPr>
          <w:rFonts w:asciiTheme="minorEastAsia" w:eastAsiaTheme="minorEastAsia" w:hAnsiTheme="minorEastAsia" w:cstheme="minorEastAsia" w:hint="eastAsia"/>
          <w:sz w:val="24"/>
          <w:szCs w:val="24"/>
          <w:lang w:val="en-US" w:bidi="en-US"/>
        </w:rPr>
        <w:t>DNA</w:t>
      </w:r>
      <w:r>
        <w:rPr>
          <w:rFonts w:asciiTheme="minorEastAsia" w:eastAsiaTheme="minorEastAsia" w:hAnsiTheme="minorEastAsia" w:cstheme="minorEastAsia" w:hint="eastAsia"/>
          <w:sz w:val="24"/>
          <w:szCs w:val="24"/>
        </w:rPr>
        <w:t>扩增反应中，以荧</w:t>
      </w:r>
      <w:r>
        <w:rPr>
          <w:rFonts w:asciiTheme="minorEastAsia" w:eastAsiaTheme="minorEastAsia" w:hAnsiTheme="minorEastAsia" w:cstheme="minorEastAsia" w:hint="eastAsia"/>
          <w:sz w:val="24"/>
          <w:szCs w:val="24"/>
        </w:rPr>
        <w:lastRenderedPageBreak/>
        <w:t>光化学物质测每次聚合酶链式反应</w:t>
      </w:r>
      <w:r>
        <w:rPr>
          <w:rFonts w:asciiTheme="minorEastAsia" w:eastAsiaTheme="minorEastAsia" w:hAnsiTheme="minorEastAsia" w:cstheme="minorEastAsia" w:hint="eastAsia"/>
          <w:sz w:val="24"/>
          <w:szCs w:val="24"/>
          <w:lang w:val="en-US" w:bidi="en-US"/>
        </w:rPr>
        <w:t>(PCR)</w:t>
      </w:r>
      <w:r>
        <w:rPr>
          <w:rFonts w:asciiTheme="minorEastAsia" w:eastAsiaTheme="minorEastAsia" w:hAnsiTheme="minorEastAsia" w:cstheme="minorEastAsia" w:hint="eastAsia"/>
          <w:sz w:val="24"/>
          <w:szCs w:val="24"/>
        </w:rPr>
        <w:t>循环后产物总量的方法。在荧光定量</w:t>
      </w:r>
      <w:r>
        <w:rPr>
          <w:rFonts w:asciiTheme="minorEastAsia" w:eastAsiaTheme="minorEastAsia" w:hAnsiTheme="minorEastAsia" w:cstheme="minorEastAsia" w:hint="eastAsia"/>
          <w:sz w:val="24"/>
          <w:szCs w:val="24"/>
          <w:lang w:val="en-US" w:bidi="en-US"/>
        </w:rPr>
        <w:t>PCR</w:t>
      </w:r>
      <w:r>
        <w:rPr>
          <w:rFonts w:asciiTheme="minorEastAsia" w:eastAsiaTheme="minorEastAsia" w:hAnsiTheme="minorEastAsia" w:cstheme="minorEastAsia" w:hint="eastAsia"/>
          <w:sz w:val="24"/>
          <w:szCs w:val="24"/>
        </w:rPr>
        <w:t>过程中最常用的方法是</w:t>
      </w:r>
      <w:r>
        <w:rPr>
          <w:rFonts w:asciiTheme="minorEastAsia" w:eastAsiaTheme="minorEastAsia" w:hAnsiTheme="minorEastAsia" w:cstheme="minorEastAsia" w:hint="eastAsia"/>
          <w:sz w:val="24"/>
          <w:szCs w:val="24"/>
          <w:lang w:val="en-US" w:bidi="en-US"/>
        </w:rPr>
        <w:t xml:space="preserve">DNA </w:t>
      </w:r>
      <w:r>
        <w:rPr>
          <w:rFonts w:asciiTheme="minorEastAsia" w:eastAsiaTheme="minorEastAsia" w:hAnsiTheme="minorEastAsia" w:cstheme="minorEastAsia" w:hint="eastAsia"/>
          <w:sz w:val="24"/>
          <w:szCs w:val="24"/>
        </w:rPr>
        <w:t>结合染料</w:t>
      </w:r>
      <w:r>
        <w:rPr>
          <w:rFonts w:asciiTheme="minorEastAsia" w:eastAsiaTheme="minorEastAsia" w:hAnsiTheme="minorEastAsia" w:cstheme="minorEastAsia" w:hint="eastAsia"/>
          <w:sz w:val="24"/>
          <w:szCs w:val="24"/>
          <w:lang w:val="en-US" w:bidi="en-US"/>
        </w:rPr>
        <w:t xml:space="preserve">SYBR Green </w:t>
      </w:r>
      <w:r>
        <w:rPr>
          <w:rFonts w:asciiTheme="minorEastAsia" w:eastAsiaTheme="minorEastAsia" w:hAnsiTheme="minorEastAsia" w:cstheme="minorEastAsia" w:hint="eastAsia"/>
          <w:sz w:val="24"/>
          <w:szCs w:val="24"/>
        </w:rPr>
        <w:t>I的非特异性方法和</w:t>
      </w:r>
      <w:r>
        <w:rPr>
          <w:rFonts w:asciiTheme="minorEastAsia" w:eastAsiaTheme="minorEastAsia" w:hAnsiTheme="minorEastAsia" w:cstheme="minorEastAsia" w:hint="eastAsia"/>
          <w:sz w:val="24"/>
          <w:szCs w:val="24"/>
          <w:lang w:val="en-US" w:bidi="en-US"/>
        </w:rPr>
        <w:t>Taqman</w:t>
      </w:r>
      <w:r>
        <w:rPr>
          <w:rFonts w:asciiTheme="minorEastAsia" w:eastAsiaTheme="minorEastAsia" w:hAnsiTheme="minorEastAsia" w:cstheme="minorEastAsia" w:hint="eastAsia"/>
          <w:sz w:val="24"/>
          <w:szCs w:val="24"/>
        </w:rPr>
        <w:t>水解探针的特异性方法。前者(</w:t>
      </w:r>
      <w:r>
        <w:rPr>
          <w:rFonts w:asciiTheme="minorEastAsia" w:eastAsiaTheme="minorEastAsia" w:hAnsiTheme="minorEastAsia" w:cstheme="minorEastAsia" w:hint="eastAsia"/>
          <w:sz w:val="24"/>
          <w:szCs w:val="24"/>
          <w:lang w:val="en-US" w:bidi="en-US"/>
        </w:rPr>
        <w:t xml:space="preserve">SYBR Green </w:t>
      </w:r>
      <w:r>
        <w:rPr>
          <w:rFonts w:asciiTheme="minorEastAsia" w:eastAsiaTheme="minorEastAsia" w:hAnsiTheme="minorEastAsia" w:cstheme="minorEastAsia" w:hint="eastAsia"/>
          <w:sz w:val="24"/>
          <w:szCs w:val="24"/>
        </w:rPr>
        <w:t>I)是一种结合于所有</w:t>
      </w:r>
      <w:r>
        <w:rPr>
          <w:rFonts w:asciiTheme="minorEastAsia" w:eastAsiaTheme="minorEastAsia" w:hAnsiTheme="minorEastAsia" w:cstheme="minorEastAsia" w:hint="eastAsia"/>
          <w:sz w:val="24"/>
          <w:szCs w:val="24"/>
          <w:lang w:val="en-US" w:bidi="en-US"/>
        </w:rPr>
        <w:t>dsDNA</w:t>
      </w:r>
      <w:r>
        <w:rPr>
          <w:rFonts w:asciiTheme="minorEastAsia" w:eastAsiaTheme="minorEastAsia" w:hAnsiTheme="minorEastAsia" w:cstheme="minorEastAsia" w:hint="eastAsia"/>
          <w:sz w:val="24"/>
          <w:szCs w:val="24"/>
        </w:rPr>
        <w:t>双螺旋小沟区域的具有绿色激发波长的染料，在游离状态下会发出微弱的荧光，但一旦与双链</w:t>
      </w:r>
      <w:r>
        <w:rPr>
          <w:rFonts w:asciiTheme="minorEastAsia" w:eastAsiaTheme="minorEastAsia" w:hAnsiTheme="minorEastAsia" w:cstheme="minorEastAsia" w:hint="eastAsia"/>
          <w:sz w:val="24"/>
          <w:szCs w:val="24"/>
          <w:lang w:val="en-US" w:bidi="en-US"/>
        </w:rPr>
        <w:t>DNA</w:t>
      </w:r>
      <w:r>
        <w:rPr>
          <w:rFonts w:asciiTheme="minorEastAsia" w:eastAsiaTheme="minorEastAsia" w:hAnsiTheme="minorEastAsia" w:cstheme="minorEastAsia" w:hint="eastAsia"/>
          <w:sz w:val="24"/>
          <w:szCs w:val="24"/>
        </w:rPr>
        <w:t>结合后，荧光将大大增强。后者</w:t>
      </w:r>
      <w:r>
        <w:rPr>
          <w:rFonts w:asciiTheme="minorEastAsia" w:eastAsiaTheme="minorEastAsia" w:hAnsiTheme="minorEastAsia" w:cstheme="minorEastAsia" w:hint="eastAsia"/>
          <w:sz w:val="24"/>
          <w:szCs w:val="24"/>
          <w:lang w:val="en-US" w:bidi="en-US"/>
        </w:rPr>
        <w:t>(Taqman)</w:t>
      </w:r>
      <w:r>
        <w:rPr>
          <w:rFonts w:asciiTheme="minorEastAsia" w:eastAsiaTheme="minorEastAsia" w:hAnsiTheme="minorEastAsia" w:cstheme="minorEastAsia" w:hint="eastAsia"/>
          <w:sz w:val="24"/>
          <w:szCs w:val="24"/>
        </w:rPr>
        <w:t>是利用</w:t>
      </w:r>
      <w:r>
        <w:rPr>
          <w:rFonts w:asciiTheme="minorEastAsia" w:eastAsiaTheme="minorEastAsia" w:hAnsiTheme="minorEastAsia" w:cstheme="minorEastAsia" w:hint="eastAsia"/>
          <w:sz w:val="24"/>
          <w:szCs w:val="24"/>
          <w:lang w:val="en-US" w:bidi="en-US"/>
        </w:rPr>
        <w:t>Taq</w:t>
      </w:r>
      <w:r>
        <w:rPr>
          <w:rFonts w:asciiTheme="minorEastAsia" w:eastAsiaTheme="minorEastAsia" w:hAnsiTheme="minorEastAsia" w:cstheme="minorEastAsia" w:hint="eastAsia"/>
          <w:sz w:val="24"/>
          <w:szCs w:val="24"/>
        </w:rPr>
        <w:t>切核酸酶活性，切断 探针，产生荧光信号。由于探针与模板是特异性结合，所以荧光信号的强弱就代表了模板的数量。</w:t>
      </w:r>
    </w:p>
    <w:p w14:paraId="3914A9D1" w14:textId="77777777" w:rsidR="002F0176" w:rsidRDefault="00000000">
      <w:pPr>
        <w:pStyle w:val="12"/>
        <w:spacing w:after="180"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绝对定量</w:t>
      </w:r>
      <w:r>
        <w:rPr>
          <w:rFonts w:asciiTheme="minorEastAsia" w:eastAsiaTheme="minorEastAsia" w:hAnsiTheme="minorEastAsia" w:cstheme="minorEastAsia" w:hint="eastAsia"/>
          <w:sz w:val="24"/>
          <w:szCs w:val="24"/>
          <w:lang w:val="en-US" w:bidi="en-US"/>
        </w:rPr>
        <w:t>RT-qPCR</w:t>
      </w:r>
      <w:r>
        <w:rPr>
          <w:rFonts w:asciiTheme="minorEastAsia" w:eastAsiaTheme="minorEastAsia" w:hAnsiTheme="minorEastAsia" w:cstheme="minorEastAsia" w:hint="eastAsia"/>
          <w:sz w:val="24"/>
          <w:szCs w:val="24"/>
        </w:rPr>
        <w:t>利用荧光信号的变化实时检测</w:t>
      </w:r>
      <w:r>
        <w:rPr>
          <w:rFonts w:asciiTheme="minorEastAsia" w:eastAsiaTheme="minorEastAsia" w:hAnsiTheme="minorEastAsia" w:cstheme="minorEastAsia" w:hint="eastAsia"/>
          <w:sz w:val="24"/>
          <w:szCs w:val="24"/>
          <w:lang w:val="en-US" w:bidi="en-US"/>
        </w:rPr>
        <w:t>PCR</w:t>
      </w:r>
      <w:r>
        <w:rPr>
          <w:rFonts w:asciiTheme="minorEastAsia" w:eastAsiaTheme="minorEastAsia" w:hAnsiTheme="minorEastAsia" w:cstheme="minorEastAsia" w:hint="eastAsia"/>
          <w:sz w:val="24"/>
          <w:szCs w:val="24"/>
        </w:rPr>
        <w:t>扩增反应中每一个循环扩增产物量的变化，通过</w:t>
      </w:r>
      <w:r>
        <w:rPr>
          <w:rFonts w:asciiTheme="minorEastAsia" w:eastAsiaTheme="minorEastAsia" w:hAnsiTheme="minorEastAsia" w:cstheme="minorEastAsia" w:hint="eastAsia"/>
          <w:sz w:val="24"/>
          <w:szCs w:val="24"/>
          <w:lang w:val="en-US" w:bidi="en-US"/>
        </w:rPr>
        <w:t>CT</w:t>
      </w:r>
      <w:r>
        <w:rPr>
          <w:rFonts w:asciiTheme="minorEastAsia" w:eastAsiaTheme="minorEastAsia" w:hAnsiTheme="minorEastAsia" w:cstheme="minorEastAsia" w:hint="eastAsia"/>
          <w:sz w:val="24"/>
          <w:szCs w:val="24"/>
        </w:rPr>
        <w:t>值和标准曲线实现对起始模板的定量分析。</w:t>
      </w:r>
      <w:r>
        <w:rPr>
          <w:rFonts w:asciiTheme="minorEastAsia" w:eastAsiaTheme="minorEastAsia" w:hAnsiTheme="minorEastAsia" w:cstheme="minorEastAsia" w:hint="eastAsia"/>
          <w:sz w:val="24"/>
          <w:szCs w:val="24"/>
          <w:lang w:val="en-US" w:bidi="en-US"/>
        </w:rPr>
        <w:t>CT</w:t>
      </w:r>
      <w:r>
        <w:rPr>
          <w:rFonts w:asciiTheme="minorEastAsia" w:eastAsiaTheme="minorEastAsia" w:hAnsiTheme="minorEastAsia" w:cstheme="minorEastAsia" w:hint="eastAsia"/>
          <w:sz w:val="24"/>
          <w:szCs w:val="24"/>
        </w:rPr>
        <w:t>值：指的是实时定量扩增过程的荧光信 号达到指数扩增时的循环次数。</w:t>
      </w:r>
      <w:r>
        <w:rPr>
          <w:rFonts w:asciiTheme="minorEastAsia" w:eastAsiaTheme="minorEastAsia" w:hAnsiTheme="minorEastAsia" w:cstheme="minorEastAsia" w:hint="eastAsia"/>
          <w:sz w:val="24"/>
          <w:szCs w:val="24"/>
          <w:lang w:val="en-US" w:bidi="en-US"/>
        </w:rPr>
        <w:t>CT</w:t>
      </w:r>
      <w:r>
        <w:rPr>
          <w:rFonts w:asciiTheme="minorEastAsia" w:eastAsiaTheme="minorEastAsia" w:hAnsiTheme="minorEastAsia" w:cstheme="minorEastAsia" w:hint="eastAsia"/>
          <w:sz w:val="24"/>
          <w:szCs w:val="24"/>
        </w:rPr>
        <w:t>值与起始模板的关系研究表明，每个模板的</w:t>
      </w:r>
      <w:r>
        <w:rPr>
          <w:rFonts w:asciiTheme="minorEastAsia" w:eastAsiaTheme="minorEastAsia" w:hAnsiTheme="minorEastAsia" w:cstheme="minorEastAsia" w:hint="eastAsia"/>
          <w:sz w:val="24"/>
          <w:szCs w:val="24"/>
          <w:lang w:val="en-US" w:bidi="en-US"/>
        </w:rPr>
        <w:t>CT</w:t>
      </w:r>
      <w:r>
        <w:rPr>
          <w:rFonts w:asciiTheme="minorEastAsia" w:eastAsiaTheme="minorEastAsia" w:hAnsiTheme="minorEastAsia" w:cstheme="minorEastAsia" w:hint="eastAsia"/>
          <w:sz w:val="24"/>
          <w:szCs w:val="24"/>
        </w:rPr>
        <w:t>值与该模板的起始拷贝数的对数存在线性关系，起始拷贝数越多，</w:t>
      </w:r>
      <w:r>
        <w:rPr>
          <w:rFonts w:asciiTheme="minorEastAsia" w:eastAsiaTheme="minorEastAsia" w:hAnsiTheme="minorEastAsia" w:cstheme="minorEastAsia" w:hint="eastAsia"/>
          <w:sz w:val="24"/>
          <w:szCs w:val="24"/>
          <w:lang w:val="en-US" w:bidi="en-US"/>
        </w:rPr>
        <w:t>CT</w:t>
      </w:r>
      <w:r>
        <w:rPr>
          <w:rFonts w:asciiTheme="minorEastAsia" w:eastAsiaTheme="minorEastAsia" w:hAnsiTheme="minorEastAsia" w:cstheme="minorEastAsia" w:hint="eastAsia"/>
          <w:sz w:val="24"/>
          <w:szCs w:val="24"/>
        </w:rPr>
        <w:t>值越小</w:t>
      </w:r>
      <w:r>
        <w:rPr>
          <w:rFonts w:asciiTheme="minorEastAsia" w:eastAsiaTheme="minorEastAsia" w:hAnsiTheme="minorEastAsia" w:cstheme="minorEastAsia" w:hint="eastAsia"/>
          <w:sz w:val="24"/>
          <w:szCs w:val="24"/>
          <w:lang w:val="en-US" w:bidi="en-US"/>
        </w:rPr>
        <w:t>(Heid et al.，</w:t>
      </w:r>
      <w:r>
        <w:rPr>
          <w:rFonts w:asciiTheme="minorEastAsia" w:eastAsiaTheme="minorEastAsia" w:hAnsiTheme="minorEastAsia" w:cstheme="minorEastAsia" w:hint="eastAsia"/>
          <w:sz w:val="24"/>
          <w:szCs w:val="24"/>
        </w:rPr>
        <w:t>1996)。</w:t>
      </w:r>
    </w:p>
    <w:p w14:paraId="68C391BD" w14:textId="77777777" w:rsidR="002F0176" w:rsidRDefault="00000000">
      <w:pPr>
        <w:pStyle w:val="42"/>
        <w:keepNext/>
        <w:keepLines/>
        <w:spacing w:after="80" w:line="360" w:lineRule="auto"/>
        <w:rPr>
          <w:rFonts w:asciiTheme="minorEastAsia" w:eastAsiaTheme="minorEastAsia" w:hAnsiTheme="minorEastAsia" w:cstheme="minorEastAsia"/>
          <w:sz w:val="24"/>
          <w:szCs w:val="24"/>
        </w:rPr>
      </w:pPr>
      <w:bookmarkStart w:id="58" w:name="bookmark121"/>
      <w:r>
        <w:rPr>
          <w:rFonts w:asciiTheme="minorEastAsia" w:eastAsiaTheme="minorEastAsia" w:hAnsiTheme="minorEastAsia" w:cstheme="minorEastAsia" w:hint="eastAsia"/>
          <w:b w:val="0"/>
          <w:bCs w:val="0"/>
          <w:sz w:val="24"/>
          <w:szCs w:val="24"/>
          <w:lang w:val="en-US" w:bidi="en-US"/>
        </w:rPr>
        <w:t xml:space="preserve">2. </w:t>
      </w:r>
      <w:r>
        <w:rPr>
          <w:rFonts w:asciiTheme="minorEastAsia" w:eastAsiaTheme="minorEastAsia" w:hAnsiTheme="minorEastAsia" w:cstheme="minorEastAsia" w:hint="eastAsia"/>
          <w:b w:val="0"/>
          <w:bCs w:val="0"/>
          <w:sz w:val="24"/>
          <w:szCs w:val="24"/>
        </w:rPr>
        <w:t xml:space="preserve">4 </w:t>
      </w:r>
      <w:r>
        <w:rPr>
          <w:rFonts w:asciiTheme="minorEastAsia" w:eastAsiaTheme="minorEastAsia" w:hAnsiTheme="minorEastAsia" w:cstheme="minorEastAsia" w:hint="eastAsia"/>
          <w:sz w:val="24"/>
          <w:szCs w:val="24"/>
        </w:rPr>
        <w:t>土壤</w:t>
      </w:r>
      <w:r>
        <w:rPr>
          <w:rFonts w:asciiTheme="minorEastAsia" w:eastAsiaTheme="minorEastAsia" w:hAnsiTheme="minorEastAsia" w:cstheme="minorEastAsia" w:hint="eastAsia"/>
          <w:b w:val="0"/>
          <w:bCs w:val="0"/>
          <w:sz w:val="24"/>
          <w:szCs w:val="24"/>
          <w:lang w:val="en-US" w:bidi="en-US"/>
        </w:rPr>
        <w:t>DNA</w:t>
      </w:r>
      <w:r>
        <w:rPr>
          <w:rFonts w:asciiTheme="minorEastAsia" w:eastAsiaTheme="minorEastAsia" w:hAnsiTheme="minorEastAsia" w:cstheme="minorEastAsia" w:hint="eastAsia"/>
          <w:sz w:val="24"/>
          <w:szCs w:val="24"/>
        </w:rPr>
        <w:t>提取与检测</w:t>
      </w:r>
      <w:bookmarkEnd w:id="58"/>
    </w:p>
    <w:p w14:paraId="31BADF32" w14:textId="77777777" w:rsidR="002F0176" w:rsidRDefault="00000000">
      <w:pPr>
        <w:pStyle w:val="42"/>
        <w:keepNext/>
        <w:keepLines/>
        <w:tabs>
          <w:tab w:val="left" w:pos="339"/>
        </w:tabs>
        <w:spacing w:after="0" w:line="360" w:lineRule="auto"/>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lang w:val="en-US" w:bidi="en-US"/>
        </w:rPr>
        <w:t>2.4.</w:t>
      </w:r>
      <w:r>
        <w:rPr>
          <w:rFonts w:asciiTheme="minorEastAsia" w:eastAsiaTheme="minorEastAsia" w:hAnsiTheme="minorEastAsia" w:cstheme="minorEastAsia" w:hint="eastAsia"/>
          <w:sz w:val="24"/>
          <w:szCs w:val="24"/>
        </w:rPr>
        <w:t>1 土壤</w:t>
      </w:r>
      <w:r>
        <w:rPr>
          <w:rFonts w:asciiTheme="minorEastAsia" w:eastAsiaTheme="minorEastAsia" w:hAnsiTheme="minorEastAsia" w:cstheme="minorEastAsia" w:hint="eastAsia"/>
          <w:sz w:val="24"/>
          <w:szCs w:val="24"/>
          <w:lang w:val="en-US" w:bidi="en-US"/>
        </w:rPr>
        <w:t>DNA</w:t>
      </w:r>
      <w:r>
        <w:rPr>
          <w:rFonts w:asciiTheme="minorEastAsia" w:eastAsiaTheme="minorEastAsia" w:hAnsiTheme="minorEastAsia" w:cstheme="minorEastAsia" w:hint="eastAsia"/>
          <w:sz w:val="24"/>
          <w:szCs w:val="24"/>
        </w:rPr>
        <w:t>提取</w:t>
      </w:r>
    </w:p>
    <w:p w14:paraId="69114B57" w14:textId="77777777" w:rsidR="002F0176" w:rsidRDefault="00000000">
      <w:pPr>
        <w:pStyle w:val="24"/>
        <w:spacing w:line="360" w:lineRule="auto"/>
        <w:rPr>
          <w:rFonts w:asciiTheme="minorEastAsia" w:eastAsiaTheme="minorEastAsia" w:hAnsiTheme="minorEastAsia" w:cstheme="minorEastAsia"/>
          <w:sz w:val="24"/>
          <w:szCs w:val="24"/>
          <w:lang w:eastAsia="zh-CN"/>
        </w:rPr>
      </w:pPr>
      <w:r>
        <w:rPr>
          <w:rFonts w:asciiTheme="minorEastAsia" w:eastAsiaTheme="minorEastAsia" w:hAnsiTheme="minorEastAsia" w:cstheme="minorEastAsia" w:hint="eastAsia"/>
          <w:sz w:val="24"/>
          <w:szCs w:val="24"/>
          <w:lang w:val="zh-CN" w:eastAsia="zh-CN" w:bidi="zh-CN"/>
        </w:rPr>
        <w:t>（</w:t>
      </w:r>
      <w:r>
        <w:rPr>
          <w:rFonts w:asciiTheme="minorEastAsia" w:eastAsiaTheme="minorEastAsia" w:hAnsiTheme="minorEastAsia" w:cstheme="minorEastAsia" w:hint="eastAsia"/>
          <w:sz w:val="24"/>
          <w:szCs w:val="24"/>
          <w:lang w:eastAsia="zh-CN" w:bidi="zh-CN"/>
        </w:rPr>
        <w:t>1</w:t>
      </w:r>
      <w:r>
        <w:rPr>
          <w:rFonts w:asciiTheme="minorEastAsia" w:eastAsiaTheme="minorEastAsia" w:hAnsiTheme="minorEastAsia" w:cstheme="minorEastAsia" w:hint="eastAsia"/>
          <w:sz w:val="24"/>
          <w:szCs w:val="24"/>
          <w:lang w:val="zh-CN" w:eastAsia="zh-CN" w:bidi="zh-CN"/>
        </w:rPr>
        <w:t>）向</w:t>
      </w:r>
      <w:r>
        <w:rPr>
          <w:rFonts w:asciiTheme="minorEastAsia" w:eastAsiaTheme="minorEastAsia" w:hAnsiTheme="minorEastAsia" w:cstheme="minorEastAsia" w:hint="eastAsia"/>
          <w:sz w:val="24"/>
          <w:szCs w:val="24"/>
          <w:lang w:eastAsia="zh-CN"/>
        </w:rPr>
        <w:t>Lysing Matrix E</w:t>
      </w:r>
      <w:r>
        <w:rPr>
          <w:rFonts w:asciiTheme="minorEastAsia" w:eastAsiaTheme="minorEastAsia" w:hAnsiTheme="minorEastAsia" w:cstheme="minorEastAsia" w:hint="eastAsia"/>
          <w:sz w:val="24"/>
          <w:szCs w:val="24"/>
          <w:lang w:val="zh-CN" w:eastAsia="zh-CN" w:bidi="zh-CN"/>
        </w:rPr>
        <w:t>中加入400</w:t>
      </w:r>
      <w:r>
        <w:rPr>
          <w:rFonts w:asciiTheme="minorEastAsia" w:eastAsiaTheme="minorEastAsia" w:hAnsiTheme="minorEastAsia" w:cstheme="minorEastAsia" w:hint="eastAsia"/>
          <w:sz w:val="24"/>
          <w:szCs w:val="24"/>
          <w:lang w:eastAsia="zh-CN" w:bidi="zh-CN"/>
        </w:rPr>
        <w:t>～</w:t>
      </w:r>
      <w:r>
        <w:rPr>
          <w:rFonts w:asciiTheme="minorEastAsia" w:eastAsiaTheme="minorEastAsia" w:hAnsiTheme="minorEastAsia" w:cstheme="minorEastAsia" w:hint="eastAsia"/>
          <w:sz w:val="24"/>
          <w:szCs w:val="24"/>
          <w:lang w:val="zh-CN" w:eastAsia="zh-CN" w:bidi="zh-CN"/>
        </w:rPr>
        <w:t>450m</w:t>
      </w:r>
      <w:r>
        <w:rPr>
          <w:rFonts w:asciiTheme="minorEastAsia" w:eastAsiaTheme="minorEastAsia" w:hAnsiTheme="minorEastAsia" w:cstheme="minorEastAsia" w:hint="eastAsia"/>
          <w:sz w:val="24"/>
          <w:szCs w:val="24"/>
          <w:lang w:eastAsia="zh-CN"/>
        </w:rPr>
        <w:t>g</w:t>
      </w:r>
      <w:r>
        <w:rPr>
          <w:rFonts w:asciiTheme="minorEastAsia" w:eastAsiaTheme="minorEastAsia" w:hAnsiTheme="minorEastAsia" w:cstheme="minorEastAsia" w:hint="eastAsia"/>
          <w:sz w:val="24"/>
          <w:szCs w:val="24"/>
          <w:lang w:val="zh-CN" w:eastAsia="zh-CN" w:bidi="zh-CN"/>
        </w:rPr>
        <w:t>土壤样本。</w:t>
      </w:r>
    </w:p>
    <w:p w14:paraId="57844210" w14:textId="77777777" w:rsidR="002F0176" w:rsidRDefault="00000000">
      <w:pPr>
        <w:pStyle w:val="24"/>
        <w:spacing w:line="360" w:lineRule="auto"/>
        <w:jc w:val="both"/>
        <w:rPr>
          <w:rFonts w:asciiTheme="minorEastAsia" w:eastAsiaTheme="minorEastAsia" w:hAnsiTheme="minorEastAsia" w:cstheme="minorEastAsia"/>
          <w:sz w:val="24"/>
          <w:szCs w:val="24"/>
          <w:lang w:eastAsia="zh-CN"/>
        </w:rPr>
      </w:pPr>
      <w:r>
        <w:rPr>
          <w:rFonts w:asciiTheme="minorEastAsia" w:eastAsiaTheme="minorEastAsia" w:hAnsiTheme="minorEastAsia" w:cstheme="minorEastAsia" w:hint="eastAsia"/>
          <w:sz w:val="24"/>
          <w:szCs w:val="24"/>
          <w:lang w:val="zh-CN" w:eastAsia="zh-CN" w:bidi="zh-CN"/>
        </w:rPr>
        <w:t>（</w:t>
      </w:r>
      <w:r>
        <w:rPr>
          <w:rFonts w:asciiTheme="minorEastAsia" w:eastAsiaTheme="minorEastAsia" w:hAnsiTheme="minorEastAsia" w:cstheme="minorEastAsia" w:hint="eastAsia"/>
          <w:sz w:val="24"/>
          <w:szCs w:val="24"/>
          <w:lang w:eastAsia="zh-CN" w:bidi="zh-CN"/>
        </w:rPr>
        <w:t>2</w:t>
      </w:r>
      <w:r>
        <w:rPr>
          <w:rFonts w:asciiTheme="minorEastAsia" w:eastAsiaTheme="minorEastAsia" w:hAnsiTheme="minorEastAsia" w:cstheme="minorEastAsia" w:hint="eastAsia"/>
          <w:sz w:val="24"/>
          <w:szCs w:val="24"/>
          <w:lang w:val="zh-CN" w:eastAsia="zh-CN" w:bidi="zh-CN"/>
        </w:rPr>
        <w:t>）向土壤样本中加入980</w:t>
      </w:r>
      <w:r>
        <w:rPr>
          <w:rFonts w:asciiTheme="minorEastAsia" w:eastAsiaTheme="minorEastAsia" w:hAnsiTheme="minorEastAsia" w:cstheme="minorEastAsia" w:hint="eastAsia"/>
          <w:sz w:val="24"/>
          <w:szCs w:val="24"/>
          <w:shd w:val="clear" w:color="auto" w:fill="FFFFFF"/>
        </w:rPr>
        <w:t>μ</w:t>
      </w:r>
      <w:r>
        <w:rPr>
          <w:rFonts w:asciiTheme="minorEastAsia" w:eastAsiaTheme="minorEastAsia" w:hAnsiTheme="minorEastAsia" w:cstheme="minorEastAsia" w:hint="eastAsia"/>
          <w:sz w:val="24"/>
          <w:szCs w:val="24"/>
          <w:lang w:eastAsia="zh-CN"/>
        </w:rPr>
        <w:t>L Lysis Buffer S1、</w:t>
      </w:r>
      <w:r>
        <w:rPr>
          <w:rFonts w:asciiTheme="minorEastAsia" w:eastAsiaTheme="minorEastAsia" w:hAnsiTheme="minorEastAsia" w:cstheme="minorEastAsia" w:hint="eastAsia"/>
          <w:sz w:val="24"/>
          <w:szCs w:val="24"/>
          <w:lang w:val="zh-CN" w:eastAsia="zh-CN" w:bidi="zh-CN"/>
        </w:rPr>
        <w:t>120</w:t>
      </w:r>
      <w:r>
        <w:rPr>
          <w:rFonts w:asciiTheme="minorEastAsia" w:eastAsiaTheme="minorEastAsia" w:hAnsiTheme="minorEastAsia" w:cstheme="minorEastAsia" w:hint="eastAsia"/>
          <w:sz w:val="24"/>
          <w:szCs w:val="24"/>
          <w:shd w:val="clear" w:color="auto" w:fill="FFFFFF"/>
        </w:rPr>
        <w:t>μ</w:t>
      </w:r>
      <w:r>
        <w:rPr>
          <w:rFonts w:asciiTheme="minorEastAsia" w:eastAsiaTheme="minorEastAsia" w:hAnsiTheme="minorEastAsia" w:cstheme="minorEastAsia" w:hint="eastAsia"/>
          <w:sz w:val="24"/>
          <w:szCs w:val="24"/>
          <w:lang w:eastAsia="zh-CN"/>
        </w:rPr>
        <w:t>L Lysis BufferS2</w:t>
      </w:r>
      <w:r>
        <w:rPr>
          <w:rFonts w:asciiTheme="minorEastAsia" w:eastAsiaTheme="minorEastAsia" w:hAnsiTheme="minorEastAsia" w:cstheme="minorEastAsia" w:hint="eastAsia"/>
          <w:sz w:val="24"/>
          <w:szCs w:val="24"/>
          <w:lang w:val="zh-CN" w:eastAsia="zh-CN" w:bidi="zh-CN"/>
        </w:rPr>
        <w:t>和</w:t>
      </w:r>
      <w:r>
        <w:rPr>
          <w:rFonts w:asciiTheme="minorEastAsia" w:eastAsiaTheme="minorEastAsia" w:hAnsiTheme="minorEastAsia" w:cstheme="minorEastAsia" w:hint="eastAsia"/>
          <w:sz w:val="24"/>
          <w:szCs w:val="24"/>
          <w:lang w:eastAsia="zh-CN"/>
        </w:rPr>
        <w:t>10</w:t>
      </w:r>
      <w:r>
        <w:rPr>
          <w:rFonts w:asciiTheme="minorEastAsia" w:eastAsiaTheme="minorEastAsia" w:hAnsiTheme="minorEastAsia" w:cstheme="minorEastAsia" w:hint="eastAsia"/>
          <w:sz w:val="24"/>
          <w:szCs w:val="24"/>
          <w:shd w:val="clear" w:color="auto" w:fill="FFFFFF"/>
        </w:rPr>
        <w:t>μ</w:t>
      </w:r>
      <w:r>
        <w:rPr>
          <w:rFonts w:asciiTheme="minorEastAsia" w:eastAsiaTheme="minorEastAsia" w:hAnsiTheme="minorEastAsia" w:cstheme="minorEastAsia" w:hint="eastAsia"/>
          <w:sz w:val="24"/>
          <w:szCs w:val="24"/>
          <w:shd w:val="clear" w:color="auto" w:fill="FFFFFF"/>
          <w:lang w:eastAsia="zh-CN"/>
        </w:rPr>
        <w:t>L</w:t>
      </w:r>
      <w:r>
        <w:rPr>
          <w:rFonts w:asciiTheme="minorEastAsia" w:eastAsiaTheme="minorEastAsia" w:hAnsiTheme="minorEastAsia" w:cstheme="minorEastAsia" w:hint="eastAsia"/>
          <w:sz w:val="24"/>
          <w:szCs w:val="24"/>
          <w:lang w:val="zh-CN" w:eastAsia="zh-CN" w:bidi="zh-CN"/>
        </w:rPr>
        <w:t xml:space="preserve"> </w:t>
      </w:r>
      <w:r>
        <w:rPr>
          <w:rFonts w:asciiTheme="minorEastAsia" w:eastAsiaTheme="minorEastAsia" w:hAnsiTheme="minorEastAsia" w:cstheme="minorEastAsia" w:hint="eastAsia"/>
          <w:sz w:val="24"/>
          <w:szCs w:val="24"/>
          <w:lang w:eastAsia="zh-CN"/>
        </w:rPr>
        <w:t>RNase A Solution，</w:t>
      </w:r>
      <w:r>
        <w:rPr>
          <w:rFonts w:asciiTheme="minorEastAsia" w:eastAsiaTheme="minorEastAsia" w:hAnsiTheme="minorEastAsia" w:cstheme="minorEastAsia" w:hint="eastAsia"/>
          <w:sz w:val="24"/>
          <w:szCs w:val="24"/>
          <w:lang w:val="zh-CN" w:eastAsia="zh-CN" w:bidi="zh-CN"/>
        </w:rPr>
        <w:t>高速涡旋15</w:t>
      </w:r>
      <w:r>
        <w:rPr>
          <w:rFonts w:asciiTheme="minorEastAsia" w:eastAsiaTheme="minorEastAsia" w:hAnsiTheme="minorEastAsia" w:cstheme="minorEastAsia" w:hint="eastAsia"/>
          <w:sz w:val="24"/>
          <w:szCs w:val="24"/>
          <w:lang w:eastAsia="zh-CN"/>
        </w:rPr>
        <w:t>s。</w:t>
      </w:r>
    </w:p>
    <w:p w14:paraId="07E74A84" w14:textId="77777777" w:rsidR="002F0176" w:rsidRDefault="00000000">
      <w:pPr>
        <w:pStyle w:val="24"/>
        <w:spacing w:line="360" w:lineRule="auto"/>
        <w:rPr>
          <w:rFonts w:asciiTheme="minorEastAsia" w:eastAsiaTheme="minorEastAsia" w:hAnsiTheme="minorEastAsia" w:cstheme="minorEastAsia"/>
          <w:sz w:val="24"/>
          <w:szCs w:val="24"/>
        </w:rPr>
      </w:pPr>
      <w:r w:rsidRPr="00F51653">
        <w:rPr>
          <w:rFonts w:asciiTheme="minorEastAsia" w:eastAsiaTheme="minorEastAsia" w:hAnsiTheme="minorEastAsia" w:cstheme="minorEastAsia" w:hint="eastAsia"/>
          <w:sz w:val="24"/>
          <w:szCs w:val="24"/>
          <w:lang w:eastAsia="zh-CN" w:bidi="zh-CN"/>
        </w:rPr>
        <w:t>（</w:t>
      </w:r>
      <w:r>
        <w:rPr>
          <w:rFonts w:asciiTheme="minorEastAsia" w:eastAsiaTheme="minorEastAsia" w:hAnsiTheme="minorEastAsia" w:cstheme="minorEastAsia" w:hint="eastAsia"/>
          <w:sz w:val="24"/>
          <w:szCs w:val="24"/>
          <w:lang w:eastAsia="zh-CN" w:bidi="zh-CN"/>
        </w:rPr>
        <w:t>3</w:t>
      </w:r>
      <w:r w:rsidRPr="00F51653">
        <w:rPr>
          <w:rFonts w:asciiTheme="minorEastAsia" w:eastAsiaTheme="minorEastAsia" w:hAnsiTheme="minorEastAsia" w:cstheme="minorEastAsia" w:hint="eastAsia"/>
          <w:sz w:val="24"/>
          <w:szCs w:val="24"/>
          <w:lang w:eastAsia="zh-CN" w:bidi="zh-CN"/>
        </w:rPr>
        <w:t>）</w:t>
      </w:r>
      <w:r>
        <w:rPr>
          <w:rFonts w:asciiTheme="minorEastAsia" w:eastAsiaTheme="minorEastAsia" w:hAnsiTheme="minorEastAsia" w:cstheme="minorEastAsia" w:hint="eastAsia"/>
          <w:sz w:val="24"/>
          <w:szCs w:val="24"/>
          <w:lang w:val="zh-CN" w:eastAsia="zh-CN" w:bidi="zh-CN"/>
        </w:rPr>
        <w:t>使用</w:t>
      </w:r>
      <w:r>
        <w:rPr>
          <w:rFonts w:asciiTheme="minorEastAsia" w:eastAsiaTheme="minorEastAsia" w:hAnsiTheme="minorEastAsia" w:cstheme="minorEastAsia" w:hint="eastAsia"/>
          <w:sz w:val="24"/>
          <w:szCs w:val="24"/>
        </w:rPr>
        <w:t>FastPrep</w:t>
      </w:r>
      <w:r>
        <w:rPr>
          <w:rFonts w:asciiTheme="minorEastAsia" w:eastAsiaTheme="minorEastAsia" w:hAnsiTheme="minorEastAsia" w:cstheme="minorEastAsia" w:hint="eastAsia"/>
          <w:sz w:val="24"/>
          <w:szCs w:val="24"/>
          <w:lang w:val="zh-CN" w:eastAsia="zh-CN" w:bidi="zh-CN"/>
        </w:rPr>
        <w:t>样品制备仪</w:t>
      </w:r>
      <w:r w:rsidRPr="00F51653">
        <w:rPr>
          <w:rFonts w:asciiTheme="minorEastAsia" w:eastAsiaTheme="minorEastAsia" w:hAnsiTheme="minorEastAsia" w:cstheme="minorEastAsia" w:hint="eastAsia"/>
          <w:sz w:val="24"/>
          <w:szCs w:val="24"/>
          <w:lang w:eastAsia="zh-CN" w:bidi="zh-CN"/>
        </w:rPr>
        <w:t>，</w:t>
      </w:r>
      <w:r>
        <w:rPr>
          <w:rFonts w:asciiTheme="minorEastAsia" w:eastAsiaTheme="minorEastAsia" w:hAnsiTheme="minorEastAsia" w:cstheme="minorEastAsia" w:hint="eastAsia"/>
          <w:sz w:val="24"/>
          <w:szCs w:val="24"/>
        </w:rPr>
        <w:t>6.0m/s，</w:t>
      </w:r>
      <w:r>
        <w:rPr>
          <w:rFonts w:asciiTheme="minorEastAsia" w:eastAsiaTheme="minorEastAsia" w:hAnsiTheme="minorEastAsia" w:cstheme="minorEastAsia" w:hint="eastAsia"/>
          <w:sz w:val="24"/>
          <w:szCs w:val="24"/>
          <w:lang w:val="zh-CN" w:eastAsia="zh-CN" w:bidi="zh-CN"/>
        </w:rPr>
        <w:t>研磨</w:t>
      </w:r>
      <w:r>
        <w:rPr>
          <w:rFonts w:asciiTheme="minorEastAsia" w:eastAsiaTheme="minorEastAsia" w:hAnsiTheme="minorEastAsia" w:cstheme="minorEastAsia" w:hint="eastAsia"/>
          <w:sz w:val="24"/>
          <w:szCs w:val="24"/>
        </w:rPr>
        <w:t>20s。</w:t>
      </w:r>
    </w:p>
    <w:p w14:paraId="4F22503E" w14:textId="77777777" w:rsidR="002F0176" w:rsidRDefault="00000000">
      <w:pPr>
        <w:pStyle w:val="24"/>
        <w:tabs>
          <w:tab w:val="left" w:pos="923"/>
        </w:tabs>
        <w:spacing w:line="360" w:lineRule="auto"/>
        <w:ind w:left="440" w:firstLine="0"/>
        <w:rPr>
          <w:rFonts w:asciiTheme="minorEastAsia" w:eastAsiaTheme="minorEastAsia" w:hAnsiTheme="minorEastAsia" w:cstheme="minorEastAsia"/>
          <w:sz w:val="24"/>
          <w:szCs w:val="24"/>
        </w:rPr>
      </w:pPr>
      <w:r w:rsidRPr="00F51653">
        <w:rPr>
          <w:rFonts w:asciiTheme="minorEastAsia" w:eastAsiaTheme="minorEastAsia" w:hAnsiTheme="minorEastAsia" w:cstheme="minorEastAsia" w:hint="eastAsia"/>
          <w:sz w:val="24"/>
          <w:szCs w:val="24"/>
          <w:lang w:eastAsia="zh-CN" w:bidi="zh-CN"/>
        </w:rPr>
        <w:t>（</w:t>
      </w:r>
      <w:r>
        <w:rPr>
          <w:rFonts w:asciiTheme="minorEastAsia" w:eastAsiaTheme="minorEastAsia" w:hAnsiTheme="minorEastAsia" w:cstheme="minorEastAsia" w:hint="eastAsia"/>
          <w:sz w:val="24"/>
          <w:szCs w:val="24"/>
          <w:lang w:eastAsia="zh-CN" w:bidi="zh-CN"/>
        </w:rPr>
        <w:t>4</w:t>
      </w:r>
      <w:r w:rsidRPr="00F51653">
        <w:rPr>
          <w:rFonts w:asciiTheme="minorEastAsia" w:eastAsiaTheme="minorEastAsia" w:hAnsiTheme="minorEastAsia" w:cstheme="minorEastAsia" w:hint="eastAsia"/>
          <w:sz w:val="24"/>
          <w:szCs w:val="24"/>
          <w:lang w:eastAsia="zh-CN" w:bidi="zh-CN"/>
        </w:rPr>
        <w:t>）</w:t>
      </w:r>
      <w:r>
        <w:rPr>
          <w:rFonts w:asciiTheme="minorEastAsia" w:eastAsiaTheme="minorEastAsia" w:hAnsiTheme="minorEastAsia" w:cstheme="minorEastAsia" w:hint="eastAsia"/>
          <w:sz w:val="24"/>
          <w:szCs w:val="24"/>
        </w:rPr>
        <w:t>14000</w:t>
      </w:r>
      <w:r>
        <w:rPr>
          <w:rFonts w:asciiTheme="minorEastAsia" w:eastAsiaTheme="minorEastAsia" w:hAnsiTheme="minorEastAsia" w:cstheme="minorEastAsia" w:hint="eastAsia"/>
          <w:i/>
          <w:iCs/>
          <w:sz w:val="24"/>
          <w:szCs w:val="24"/>
        </w:rPr>
        <w:t>g</w:t>
      </w:r>
      <w:r>
        <w:rPr>
          <w:rFonts w:asciiTheme="minorEastAsia" w:eastAsiaTheme="minorEastAsia" w:hAnsiTheme="minorEastAsia" w:cstheme="minorEastAsia" w:hint="eastAsia"/>
          <w:sz w:val="24"/>
          <w:szCs w:val="24"/>
          <w:lang w:val="zh-CN" w:eastAsia="zh-CN" w:bidi="zh-CN"/>
        </w:rPr>
        <w:t>离心</w:t>
      </w:r>
      <w:r>
        <w:rPr>
          <w:rFonts w:asciiTheme="minorEastAsia" w:eastAsiaTheme="minorEastAsia" w:hAnsiTheme="minorEastAsia" w:cstheme="minorEastAsia" w:hint="eastAsia"/>
          <w:sz w:val="24"/>
          <w:szCs w:val="24"/>
        </w:rPr>
        <w:t>10min，</w:t>
      </w:r>
      <w:r>
        <w:rPr>
          <w:rFonts w:asciiTheme="minorEastAsia" w:eastAsiaTheme="minorEastAsia" w:hAnsiTheme="minorEastAsia" w:cstheme="minorEastAsia" w:hint="eastAsia"/>
          <w:sz w:val="24"/>
          <w:szCs w:val="24"/>
          <w:lang w:val="zh-CN" w:eastAsia="zh-CN" w:bidi="zh-CN"/>
        </w:rPr>
        <w:t>保留上清液</w:t>
      </w:r>
      <w:r w:rsidRPr="00F51653">
        <w:rPr>
          <w:rFonts w:asciiTheme="minorEastAsia" w:eastAsiaTheme="minorEastAsia" w:hAnsiTheme="minorEastAsia" w:cstheme="minorEastAsia" w:hint="eastAsia"/>
          <w:sz w:val="24"/>
          <w:szCs w:val="24"/>
          <w:lang w:eastAsia="zh-CN" w:bidi="zh-CN"/>
        </w:rPr>
        <w:t>，</w:t>
      </w:r>
      <w:r>
        <w:rPr>
          <w:rFonts w:asciiTheme="minorEastAsia" w:eastAsiaTheme="minorEastAsia" w:hAnsiTheme="minorEastAsia" w:cstheme="minorEastAsia" w:hint="eastAsia"/>
          <w:sz w:val="24"/>
          <w:szCs w:val="24"/>
          <w:lang w:val="zh-CN" w:eastAsia="zh-CN" w:bidi="zh-CN"/>
        </w:rPr>
        <w:t>弃去沉淀。</w:t>
      </w:r>
    </w:p>
    <w:p w14:paraId="726D2D64" w14:textId="77777777" w:rsidR="002F0176" w:rsidRDefault="00000000">
      <w:pPr>
        <w:pStyle w:val="12"/>
        <w:spacing w:line="360" w:lineRule="auto"/>
        <w:ind w:firstLine="44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w:t>
      </w:r>
      <w:r>
        <w:rPr>
          <w:rFonts w:asciiTheme="minorEastAsia" w:eastAsiaTheme="minorEastAsia" w:hAnsiTheme="minorEastAsia" w:cstheme="minorEastAsia" w:hint="eastAsia"/>
          <w:sz w:val="24"/>
          <w:szCs w:val="24"/>
          <w:lang w:val="en-US"/>
        </w:rPr>
        <w:t>5</w:t>
      </w:r>
      <w:r>
        <w:rPr>
          <w:rFonts w:asciiTheme="minorEastAsia" w:eastAsiaTheme="minorEastAsia" w:hAnsiTheme="minorEastAsia" w:cstheme="minorEastAsia" w:hint="eastAsia"/>
          <w:sz w:val="24"/>
          <w:szCs w:val="24"/>
        </w:rPr>
        <w:t>）小心地将上清液转移至新的</w:t>
      </w:r>
      <w:r>
        <w:rPr>
          <w:rFonts w:asciiTheme="minorEastAsia" w:eastAsiaTheme="minorEastAsia" w:hAnsiTheme="minorEastAsia" w:cstheme="minorEastAsia" w:hint="eastAsia"/>
          <w:sz w:val="24"/>
          <w:szCs w:val="24"/>
          <w:lang w:val="en-US" w:bidi="en-US"/>
        </w:rPr>
        <w:t>2.</w:t>
      </w:r>
      <w:r>
        <w:rPr>
          <w:rFonts w:asciiTheme="minorEastAsia" w:eastAsiaTheme="minorEastAsia" w:hAnsiTheme="minorEastAsia" w:cstheme="minorEastAsia" w:hint="eastAsia"/>
          <w:sz w:val="24"/>
          <w:szCs w:val="24"/>
        </w:rPr>
        <w:t>0</w:t>
      </w:r>
      <w:r>
        <w:rPr>
          <w:rFonts w:asciiTheme="minorEastAsia" w:eastAsiaTheme="minorEastAsia" w:hAnsiTheme="minorEastAsia" w:cstheme="minorEastAsia" w:hint="eastAsia"/>
          <w:sz w:val="24"/>
          <w:szCs w:val="24"/>
          <w:lang w:val="en-US" w:bidi="en-US"/>
        </w:rPr>
        <w:t>mL</w:t>
      </w:r>
      <w:r>
        <w:rPr>
          <w:rFonts w:asciiTheme="minorEastAsia" w:eastAsiaTheme="minorEastAsia" w:hAnsiTheme="minorEastAsia" w:cstheme="minorEastAsia" w:hint="eastAsia"/>
          <w:sz w:val="24"/>
          <w:szCs w:val="24"/>
        </w:rPr>
        <w:t>离心管。</w:t>
      </w:r>
    </w:p>
    <w:p w14:paraId="6173517C" w14:textId="77777777" w:rsidR="002F0176" w:rsidRDefault="00000000">
      <w:pPr>
        <w:pStyle w:val="24"/>
        <w:spacing w:line="360" w:lineRule="auto"/>
        <w:rPr>
          <w:rFonts w:asciiTheme="minorEastAsia" w:eastAsiaTheme="minorEastAsia" w:hAnsiTheme="minorEastAsia" w:cstheme="minorEastAsia"/>
          <w:sz w:val="24"/>
          <w:szCs w:val="24"/>
          <w:lang w:eastAsia="zh-CN"/>
        </w:rPr>
      </w:pPr>
      <w:r>
        <w:rPr>
          <w:rFonts w:asciiTheme="minorEastAsia" w:eastAsiaTheme="minorEastAsia" w:hAnsiTheme="minorEastAsia" w:cstheme="minorEastAsia" w:hint="eastAsia"/>
          <w:sz w:val="24"/>
          <w:szCs w:val="24"/>
          <w:lang w:val="zh-CN" w:eastAsia="zh-CN" w:bidi="zh-CN"/>
        </w:rPr>
        <w:t>（</w:t>
      </w:r>
      <w:r>
        <w:rPr>
          <w:rFonts w:asciiTheme="minorEastAsia" w:eastAsiaTheme="minorEastAsia" w:hAnsiTheme="minorEastAsia" w:cstheme="minorEastAsia" w:hint="eastAsia"/>
          <w:sz w:val="24"/>
          <w:szCs w:val="24"/>
          <w:lang w:eastAsia="zh-CN" w:bidi="zh-CN"/>
        </w:rPr>
        <w:t>6</w:t>
      </w:r>
      <w:r>
        <w:rPr>
          <w:rFonts w:asciiTheme="minorEastAsia" w:eastAsiaTheme="minorEastAsia" w:hAnsiTheme="minorEastAsia" w:cstheme="minorEastAsia" w:hint="eastAsia"/>
          <w:sz w:val="24"/>
          <w:szCs w:val="24"/>
          <w:lang w:val="zh-CN" w:eastAsia="zh-CN" w:bidi="zh-CN"/>
        </w:rPr>
        <w:t>）向离心管中加入250</w:t>
      </w:r>
      <w:r>
        <w:rPr>
          <w:rFonts w:asciiTheme="minorEastAsia" w:eastAsiaTheme="minorEastAsia" w:hAnsiTheme="minorEastAsia" w:cstheme="minorEastAsia" w:hint="eastAsia"/>
          <w:sz w:val="24"/>
          <w:szCs w:val="24"/>
          <w:shd w:val="clear" w:color="auto" w:fill="FFFFFF"/>
        </w:rPr>
        <w:t>μ</w:t>
      </w:r>
      <w:r>
        <w:rPr>
          <w:rFonts w:asciiTheme="minorEastAsia" w:eastAsiaTheme="minorEastAsia" w:hAnsiTheme="minorEastAsia" w:cstheme="minorEastAsia" w:hint="eastAsia"/>
          <w:sz w:val="24"/>
          <w:szCs w:val="24"/>
          <w:lang w:eastAsia="zh-CN"/>
        </w:rPr>
        <w:t>L Inhibitor Removal S，</w:t>
      </w:r>
      <w:r>
        <w:rPr>
          <w:rFonts w:asciiTheme="minorEastAsia" w:eastAsiaTheme="minorEastAsia" w:hAnsiTheme="minorEastAsia" w:cstheme="minorEastAsia" w:hint="eastAsia"/>
          <w:sz w:val="24"/>
          <w:szCs w:val="24"/>
          <w:lang w:val="zh-CN" w:eastAsia="zh-CN" w:bidi="zh-CN"/>
        </w:rPr>
        <w:t>颠倒混合15次。</w:t>
      </w:r>
    </w:p>
    <w:p w14:paraId="2009DB24" w14:textId="77777777" w:rsidR="002F0176" w:rsidRDefault="00000000">
      <w:pPr>
        <w:pStyle w:val="24"/>
        <w:tabs>
          <w:tab w:val="left" w:pos="923"/>
        </w:tabs>
        <w:spacing w:line="360" w:lineRule="auto"/>
        <w:ind w:left="440" w:firstLine="0"/>
        <w:rPr>
          <w:rFonts w:asciiTheme="minorEastAsia" w:eastAsiaTheme="minorEastAsia" w:hAnsiTheme="minorEastAsia" w:cstheme="minorEastAsia"/>
          <w:sz w:val="24"/>
          <w:szCs w:val="24"/>
          <w:lang w:eastAsia="zh-CN"/>
        </w:rPr>
      </w:pPr>
      <w:r>
        <w:rPr>
          <w:rFonts w:asciiTheme="minorEastAsia" w:eastAsiaTheme="minorEastAsia" w:hAnsiTheme="minorEastAsia" w:cstheme="minorEastAsia" w:hint="eastAsia"/>
          <w:sz w:val="24"/>
          <w:szCs w:val="24"/>
          <w:lang w:val="zh-CN" w:eastAsia="zh-CN" w:bidi="zh-CN"/>
        </w:rPr>
        <w:t>（</w:t>
      </w:r>
      <w:r>
        <w:rPr>
          <w:rFonts w:asciiTheme="minorEastAsia" w:eastAsiaTheme="minorEastAsia" w:hAnsiTheme="minorEastAsia" w:cstheme="minorEastAsia" w:hint="eastAsia"/>
          <w:sz w:val="24"/>
          <w:szCs w:val="24"/>
          <w:lang w:eastAsia="zh-CN" w:bidi="zh-CN"/>
        </w:rPr>
        <w:t>7</w:t>
      </w:r>
      <w:r>
        <w:rPr>
          <w:rFonts w:asciiTheme="minorEastAsia" w:eastAsiaTheme="minorEastAsia" w:hAnsiTheme="minorEastAsia" w:cstheme="minorEastAsia" w:hint="eastAsia"/>
          <w:sz w:val="24"/>
          <w:szCs w:val="24"/>
          <w:lang w:val="zh-CN" w:eastAsia="zh-CN" w:bidi="zh-CN"/>
        </w:rPr>
        <w:t>）14000</w:t>
      </w:r>
      <w:r>
        <w:rPr>
          <w:rFonts w:asciiTheme="minorEastAsia" w:eastAsiaTheme="minorEastAsia" w:hAnsiTheme="minorEastAsia" w:cstheme="minorEastAsia" w:hint="eastAsia"/>
          <w:sz w:val="24"/>
          <w:szCs w:val="24"/>
          <w:lang w:eastAsia="zh-CN"/>
        </w:rPr>
        <w:t>g</w:t>
      </w:r>
      <w:r>
        <w:rPr>
          <w:rFonts w:asciiTheme="minorEastAsia" w:eastAsiaTheme="minorEastAsia" w:hAnsiTheme="minorEastAsia" w:cstheme="minorEastAsia" w:hint="eastAsia"/>
          <w:sz w:val="24"/>
          <w:szCs w:val="24"/>
          <w:lang w:val="zh-CN" w:eastAsia="zh-CN" w:bidi="zh-CN"/>
        </w:rPr>
        <w:t>离心10m</w:t>
      </w:r>
      <w:r>
        <w:rPr>
          <w:rFonts w:asciiTheme="minorEastAsia" w:eastAsiaTheme="minorEastAsia" w:hAnsiTheme="minorEastAsia" w:cstheme="minorEastAsia" w:hint="eastAsia"/>
          <w:sz w:val="24"/>
          <w:szCs w:val="24"/>
          <w:lang w:eastAsia="zh-CN"/>
        </w:rPr>
        <w:t>in，</w:t>
      </w:r>
      <w:r>
        <w:rPr>
          <w:rFonts w:asciiTheme="minorEastAsia" w:eastAsiaTheme="minorEastAsia" w:hAnsiTheme="minorEastAsia" w:cstheme="minorEastAsia" w:hint="eastAsia"/>
          <w:sz w:val="24"/>
          <w:szCs w:val="24"/>
          <w:lang w:val="zh-CN" w:eastAsia="zh-CN" w:bidi="zh-CN"/>
        </w:rPr>
        <w:t>保留上清液，弃去沉淀。</w:t>
      </w:r>
    </w:p>
    <w:p w14:paraId="3528A66E" w14:textId="77777777" w:rsidR="002F0176" w:rsidRDefault="00000000">
      <w:pPr>
        <w:pStyle w:val="12"/>
        <w:spacing w:line="360" w:lineRule="auto"/>
        <w:ind w:firstLine="44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w:t>
      </w:r>
      <w:r>
        <w:rPr>
          <w:rFonts w:asciiTheme="minorEastAsia" w:eastAsiaTheme="minorEastAsia" w:hAnsiTheme="minorEastAsia" w:cstheme="minorEastAsia" w:hint="eastAsia"/>
          <w:sz w:val="24"/>
          <w:szCs w:val="24"/>
          <w:lang w:val="en-US"/>
        </w:rPr>
        <w:t>8</w:t>
      </w:r>
      <w:r>
        <w:rPr>
          <w:rFonts w:asciiTheme="minorEastAsia" w:eastAsiaTheme="minorEastAsia" w:hAnsiTheme="minorEastAsia" w:cstheme="minorEastAsia" w:hint="eastAsia"/>
          <w:sz w:val="24"/>
          <w:szCs w:val="24"/>
        </w:rPr>
        <w:t>）小心地将900</w:t>
      </w:r>
      <w:r>
        <w:rPr>
          <w:rFonts w:asciiTheme="minorEastAsia" w:eastAsiaTheme="minorEastAsia" w:hAnsiTheme="minorEastAsia" w:cstheme="minorEastAsia" w:hint="eastAsia"/>
          <w:sz w:val="24"/>
          <w:szCs w:val="24"/>
          <w:shd w:val="clear" w:color="auto" w:fill="FFFFFF"/>
        </w:rPr>
        <w:t>μ</w:t>
      </w:r>
      <w:r>
        <w:rPr>
          <w:rFonts w:asciiTheme="minorEastAsia" w:eastAsiaTheme="minorEastAsia" w:hAnsiTheme="minorEastAsia" w:cstheme="minorEastAsia" w:hint="eastAsia"/>
          <w:sz w:val="24"/>
          <w:szCs w:val="24"/>
          <w:lang w:val="en-US" w:bidi="en-US"/>
        </w:rPr>
        <w:t>L</w:t>
      </w:r>
      <w:r>
        <w:rPr>
          <w:rFonts w:asciiTheme="minorEastAsia" w:eastAsiaTheme="minorEastAsia" w:hAnsiTheme="minorEastAsia" w:cstheme="minorEastAsia" w:hint="eastAsia"/>
          <w:sz w:val="24"/>
          <w:szCs w:val="24"/>
        </w:rPr>
        <w:t>上清液转移至新的</w:t>
      </w:r>
      <w:r>
        <w:rPr>
          <w:rFonts w:asciiTheme="minorEastAsia" w:eastAsiaTheme="minorEastAsia" w:hAnsiTheme="minorEastAsia" w:cstheme="minorEastAsia" w:hint="eastAsia"/>
          <w:sz w:val="24"/>
          <w:szCs w:val="24"/>
          <w:lang w:val="en-US" w:bidi="en-US"/>
        </w:rPr>
        <w:t>2.</w:t>
      </w:r>
      <w:r>
        <w:rPr>
          <w:rFonts w:asciiTheme="minorEastAsia" w:eastAsiaTheme="minorEastAsia" w:hAnsiTheme="minorEastAsia" w:cstheme="minorEastAsia" w:hint="eastAsia"/>
          <w:sz w:val="24"/>
          <w:szCs w:val="24"/>
        </w:rPr>
        <w:t>0</w:t>
      </w:r>
      <w:r>
        <w:rPr>
          <w:rFonts w:asciiTheme="minorEastAsia" w:eastAsiaTheme="minorEastAsia" w:hAnsiTheme="minorEastAsia" w:cstheme="minorEastAsia" w:hint="eastAsia"/>
          <w:sz w:val="24"/>
          <w:szCs w:val="24"/>
          <w:lang w:val="en-US" w:bidi="en-US"/>
        </w:rPr>
        <w:t>mL</w:t>
      </w:r>
      <w:r>
        <w:rPr>
          <w:rFonts w:asciiTheme="minorEastAsia" w:eastAsiaTheme="minorEastAsia" w:hAnsiTheme="minorEastAsia" w:cstheme="minorEastAsia" w:hint="eastAsia"/>
          <w:sz w:val="24"/>
          <w:szCs w:val="24"/>
        </w:rPr>
        <w:t>离心管。</w:t>
      </w:r>
    </w:p>
    <w:p w14:paraId="7385A632" w14:textId="77777777" w:rsidR="002F0176" w:rsidRDefault="00000000">
      <w:pPr>
        <w:pStyle w:val="24"/>
        <w:spacing w:line="360" w:lineRule="auto"/>
        <w:rPr>
          <w:rFonts w:asciiTheme="minorEastAsia" w:eastAsiaTheme="minorEastAsia" w:hAnsiTheme="minorEastAsia" w:cstheme="minorEastAsia"/>
          <w:sz w:val="24"/>
          <w:szCs w:val="24"/>
          <w:lang w:eastAsia="zh-CN"/>
        </w:rPr>
      </w:pPr>
      <w:r>
        <w:rPr>
          <w:rFonts w:asciiTheme="minorEastAsia" w:eastAsiaTheme="minorEastAsia" w:hAnsiTheme="minorEastAsia" w:cstheme="minorEastAsia" w:hint="eastAsia"/>
          <w:sz w:val="24"/>
          <w:szCs w:val="24"/>
          <w:lang w:val="zh-CN" w:eastAsia="zh-CN" w:bidi="zh-CN"/>
        </w:rPr>
        <w:t>（</w:t>
      </w:r>
      <w:r>
        <w:rPr>
          <w:rFonts w:asciiTheme="minorEastAsia" w:eastAsiaTheme="minorEastAsia" w:hAnsiTheme="minorEastAsia" w:cstheme="minorEastAsia" w:hint="eastAsia"/>
          <w:sz w:val="24"/>
          <w:szCs w:val="24"/>
          <w:lang w:eastAsia="zh-CN" w:bidi="zh-CN"/>
        </w:rPr>
        <w:t>9</w:t>
      </w:r>
      <w:r>
        <w:rPr>
          <w:rFonts w:asciiTheme="minorEastAsia" w:eastAsiaTheme="minorEastAsia" w:hAnsiTheme="minorEastAsia" w:cstheme="minorEastAsia" w:hint="eastAsia"/>
          <w:sz w:val="24"/>
          <w:szCs w:val="24"/>
          <w:lang w:val="zh-CN" w:eastAsia="zh-CN" w:bidi="zh-CN"/>
        </w:rPr>
        <w:t>）向离心管中加入900</w:t>
      </w:r>
      <w:r>
        <w:rPr>
          <w:rFonts w:asciiTheme="minorEastAsia" w:eastAsiaTheme="minorEastAsia" w:hAnsiTheme="minorEastAsia" w:cstheme="minorEastAsia" w:hint="eastAsia"/>
          <w:sz w:val="24"/>
          <w:szCs w:val="24"/>
          <w:shd w:val="clear" w:color="auto" w:fill="FFFFFF"/>
        </w:rPr>
        <w:t>μ</w:t>
      </w:r>
      <w:r>
        <w:rPr>
          <w:rFonts w:asciiTheme="minorEastAsia" w:eastAsiaTheme="minorEastAsia" w:hAnsiTheme="minorEastAsia" w:cstheme="minorEastAsia" w:hint="eastAsia"/>
          <w:sz w:val="24"/>
          <w:szCs w:val="24"/>
          <w:lang w:eastAsia="zh-CN"/>
        </w:rPr>
        <w:t>L Binding Buffer S，</w:t>
      </w:r>
      <w:r>
        <w:rPr>
          <w:rFonts w:asciiTheme="minorEastAsia" w:eastAsiaTheme="minorEastAsia" w:hAnsiTheme="minorEastAsia" w:cstheme="minorEastAsia" w:hint="eastAsia"/>
          <w:sz w:val="24"/>
          <w:szCs w:val="24"/>
          <w:lang w:val="zh-CN" w:eastAsia="zh-CN" w:bidi="zh-CN"/>
        </w:rPr>
        <w:t>高速涡旋</w:t>
      </w:r>
      <w:r>
        <w:rPr>
          <w:rFonts w:asciiTheme="minorEastAsia" w:eastAsiaTheme="minorEastAsia" w:hAnsiTheme="minorEastAsia" w:cstheme="minorEastAsia" w:hint="eastAsia"/>
          <w:sz w:val="24"/>
          <w:szCs w:val="24"/>
          <w:lang w:eastAsia="zh-CN"/>
        </w:rPr>
        <w:t>5s。</w:t>
      </w:r>
    </w:p>
    <w:p w14:paraId="6945BD01" w14:textId="77777777" w:rsidR="002F0176" w:rsidRDefault="00000000">
      <w:pPr>
        <w:pStyle w:val="24"/>
        <w:spacing w:line="360" w:lineRule="auto"/>
        <w:jc w:val="both"/>
        <w:rPr>
          <w:rFonts w:asciiTheme="minorEastAsia" w:eastAsiaTheme="minorEastAsia" w:hAnsiTheme="minorEastAsia" w:cstheme="minorEastAsia"/>
          <w:sz w:val="24"/>
          <w:szCs w:val="24"/>
          <w:lang w:eastAsia="zh-CN"/>
        </w:rPr>
      </w:pPr>
      <w:r>
        <w:rPr>
          <w:rFonts w:asciiTheme="minorEastAsia" w:eastAsiaTheme="minorEastAsia" w:hAnsiTheme="minorEastAsia" w:cstheme="minorEastAsia" w:hint="eastAsia"/>
          <w:sz w:val="24"/>
          <w:szCs w:val="24"/>
          <w:lang w:val="zh-CN" w:eastAsia="zh-CN" w:bidi="zh-CN"/>
        </w:rPr>
        <w:t>（</w:t>
      </w:r>
      <w:r>
        <w:rPr>
          <w:rFonts w:asciiTheme="minorEastAsia" w:eastAsiaTheme="minorEastAsia" w:hAnsiTheme="minorEastAsia" w:cstheme="minorEastAsia" w:hint="eastAsia"/>
          <w:sz w:val="24"/>
          <w:szCs w:val="24"/>
          <w:lang w:eastAsia="zh-CN" w:bidi="zh-CN"/>
        </w:rPr>
        <w:t>10</w:t>
      </w:r>
      <w:r>
        <w:rPr>
          <w:rFonts w:asciiTheme="minorEastAsia" w:eastAsiaTheme="minorEastAsia" w:hAnsiTheme="minorEastAsia" w:cstheme="minorEastAsia" w:hint="eastAsia"/>
          <w:sz w:val="24"/>
          <w:szCs w:val="24"/>
          <w:lang w:val="zh-CN" w:eastAsia="zh-CN" w:bidi="zh-CN"/>
        </w:rPr>
        <w:t>）将结合柱</w:t>
      </w:r>
      <w:r>
        <w:rPr>
          <w:rFonts w:asciiTheme="minorEastAsia" w:eastAsiaTheme="minorEastAsia" w:hAnsiTheme="minorEastAsia" w:cstheme="minorEastAsia" w:hint="eastAsia"/>
          <w:sz w:val="24"/>
          <w:szCs w:val="24"/>
          <w:lang w:eastAsia="zh-CN"/>
        </w:rPr>
        <w:t>Column S1</w:t>
      </w:r>
      <w:r>
        <w:rPr>
          <w:rFonts w:asciiTheme="minorEastAsia" w:eastAsiaTheme="minorEastAsia" w:hAnsiTheme="minorEastAsia" w:cstheme="minorEastAsia" w:hint="eastAsia"/>
          <w:sz w:val="24"/>
          <w:szCs w:val="24"/>
          <w:lang w:val="zh-CN" w:eastAsia="zh-CN" w:bidi="zh-CN"/>
        </w:rPr>
        <w:t>装入配套的</w:t>
      </w:r>
      <w:r>
        <w:rPr>
          <w:rFonts w:asciiTheme="minorEastAsia" w:eastAsiaTheme="minorEastAsia" w:hAnsiTheme="minorEastAsia" w:cstheme="minorEastAsia" w:hint="eastAsia"/>
          <w:sz w:val="24"/>
          <w:szCs w:val="24"/>
          <w:lang w:eastAsia="zh-CN"/>
        </w:rPr>
        <w:t>2.</w:t>
      </w:r>
      <w:r>
        <w:rPr>
          <w:rFonts w:asciiTheme="minorEastAsia" w:eastAsiaTheme="minorEastAsia" w:hAnsiTheme="minorEastAsia" w:cstheme="minorEastAsia" w:hint="eastAsia"/>
          <w:sz w:val="24"/>
          <w:szCs w:val="24"/>
          <w:lang w:val="zh-CN" w:eastAsia="zh-CN" w:bidi="zh-CN"/>
        </w:rPr>
        <w:t>0</w:t>
      </w:r>
      <w:r>
        <w:rPr>
          <w:rFonts w:asciiTheme="minorEastAsia" w:eastAsiaTheme="minorEastAsia" w:hAnsiTheme="minorEastAsia" w:cstheme="minorEastAsia" w:hint="eastAsia"/>
          <w:sz w:val="24"/>
          <w:szCs w:val="24"/>
          <w:lang w:eastAsia="zh-CN"/>
        </w:rPr>
        <w:t>mL</w:t>
      </w:r>
      <w:r>
        <w:rPr>
          <w:rFonts w:asciiTheme="minorEastAsia" w:eastAsiaTheme="minorEastAsia" w:hAnsiTheme="minorEastAsia" w:cstheme="minorEastAsia" w:hint="eastAsia"/>
          <w:sz w:val="24"/>
          <w:szCs w:val="24"/>
          <w:lang w:val="zh-CN" w:eastAsia="zh-CN" w:bidi="zh-CN"/>
        </w:rPr>
        <w:t>收集管，向</w:t>
      </w:r>
      <w:r>
        <w:rPr>
          <w:rFonts w:asciiTheme="minorEastAsia" w:eastAsiaTheme="minorEastAsia" w:hAnsiTheme="minorEastAsia" w:cstheme="minorEastAsia" w:hint="eastAsia"/>
          <w:sz w:val="24"/>
          <w:szCs w:val="24"/>
          <w:lang w:eastAsia="zh-CN"/>
        </w:rPr>
        <w:t>Column S1</w:t>
      </w:r>
      <w:r>
        <w:rPr>
          <w:rFonts w:asciiTheme="minorEastAsia" w:eastAsiaTheme="minorEastAsia" w:hAnsiTheme="minorEastAsia" w:cstheme="minorEastAsia" w:hint="eastAsia"/>
          <w:sz w:val="24"/>
          <w:szCs w:val="24"/>
          <w:lang w:val="zh-CN" w:eastAsia="zh-CN" w:bidi="zh-CN"/>
        </w:rPr>
        <w:t>中加入800</w:t>
      </w:r>
      <w:r>
        <w:rPr>
          <w:rFonts w:asciiTheme="minorEastAsia" w:eastAsiaTheme="minorEastAsia" w:hAnsiTheme="minorEastAsia" w:cstheme="minorEastAsia" w:hint="eastAsia"/>
          <w:sz w:val="24"/>
          <w:szCs w:val="24"/>
          <w:shd w:val="clear" w:color="auto" w:fill="FFFFFF"/>
        </w:rPr>
        <w:t>μ</w:t>
      </w:r>
      <w:r>
        <w:rPr>
          <w:rFonts w:asciiTheme="minorEastAsia" w:eastAsiaTheme="minorEastAsia" w:hAnsiTheme="minorEastAsia" w:cstheme="minorEastAsia" w:hint="eastAsia"/>
          <w:sz w:val="24"/>
          <w:szCs w:val="24"/>
          <w:lang w:eastAsia="zh-CN"/>
        </w:rPr>
        <w:t>L</w:t>
      </w:r>
      <w:r>
        <w:rPr>
          <w:rFonts w:asciiTheme="minorEastAsia" w:eastAsiaTheme="minorEastAsia" w:hAnsiTheme="minorEastAsia" w:cstheme="minorEastAsia" w:hint="eastAsia"/>
          <w:sz w:val="24"/>
          <w:szCs w:val="24"/>
          <w:lang w:val="zh-CN" w:eastAsia="zh-CN" w:bidi="zh-CN"/>
        </w:rPr>
        <w:t>上述混合液。14000</w:t>
      </w:r>
      <w:r>
        <w:rPr>
          <w:rFonts w:asciiTheme="minorEastAsia" w:eastAsiaTheme="minorEastAsia" w:hAnsiTheme="minorEastAsia" w:cstheme="minorEastAsia" w:hint="eastAsia"/>
          <w:sz w:val="24"/>
          <w:szCs w:val="24"/>
          <w:lang w:eastAsia="zh-CN"/>
        </w:rPr>
        <w:t>g</w:t>
      </w:r>
      <w:r>
        <w:rPr>
          <w:rFonts w:asciiTheme="minorEastAsia" w:eastAsiaTheme="minorEastAsia" w:hAnsiTheme="minorEastAsia" w:cstheme="minorEastAsia" w:hint="eastAsia"/>
          <w:sz w:val="24"/>
          <w:szCs w:val="24"/>
          <w:lang w:val="zh-CN" w:eastAsia="zh-CN" w:bidi="zh-CN"/>
        </w:rPr>
        <w:t>离心1m</w:t>
      </w:r>
      <w:r>
        <w:rPr>
          <w:rFonts w:asciiTheme="minorEastAsia" w:eastAsiaTheme="minorEastAsia" w:hAnsiTheme="minorEastAsia" w:cstheme="minorEastAsia" w:hint="eastAsia"/>
          <w:sz w:val="24"/>
          <w:szCs w:val="24"/>
          <w:lang w:eastAsia="zh-CN"/>
        </w:rPr>
        <w:t>in，</w:t>
      </w:r>
      <w:r>
        <w:rPr>
          <w:rFonts w:asciiTheme="minorEastAsia" w:eastAsiaTheme="minorEastAsia" w:hAnsiTheme="minorEastAsia" w:cstheme="minorEastAsia" w:hint="eastAsia"/>
          <w:sz w:val="24"/>
          <w:szCs w:val="24"/>
          <w:lang w:val="zh-CN" w:eastAsia="zh-CN" w:bidi="zh-CN"/>
        </w:rPr>
        <w:t>倒掉收集管中液体，再次安装好收集管。</w:t>
      </w:r>
    </w:p>
    <w:p w14:paraId="3370BE7C" w14:textId="77777777" w:rsidR="002F0176" w:rsidRDefault="00000000">
      <w:pPr>
        <w:pStyle w:val="24"/>
        <w:tabs>
          <w:tab w:val="left" w:pos="1024"/>
        </w:tabs>
        <w:spacing w:line="360" w:lineRule="auto"/>
        <w:ind w:left="440" w:firstLine="0"/>
        <w:rPr>
          <w:rFonts w:asciiTheme="minorEastAsia" w:eastAsiaTheme="minorEastAsia" w:hAnsiTheme="minorEastAsia" w:cstheme="minorEastAsia"/>
          <w:sz w:val="24"/>
          <w:szCs w:val="24"/>
          <w:lang w:eastAsia="zh-CN"/>
        </w:rPr>
      </w:pPr>
      <w:r>
        <w:rPr>
          <w:rFonts w:asciiTheme="minorEastAsia" w:eastAsiaTheme="minorEastAsia" w:hAnsiTheme="minorEastAsia" w:cstheme="minorEastAsia" w:hint="eastAsia"/>
          <w:sz w:val="24"/>
          <w:szCs w:val="24"/>
          <w:lang w:val="zh-CN" w:eastAsia="zh-CN" w:bidi="zh-CN"/>
        </w:rPr>
        <w:t>（</w:t>
      </w:r>
      <w:r>
        <w:rPr>
          <w:rFonts w:asciiTheme="minorEastAsia" w:eastAsiaTheme="minorEastAsia" w:hAnsiTheme="minorEastAsia" w:cstheme="minorEastAsia" w:hint="eastAsia"/>
          <w:sz w:val="24"/>
          <w:szCs w:val="24"/>
          <w:lang w:eastAsia="zh-CN" w:bidi="zh-CN"/>
        </w:rPr>
        <w:t>11</w:t>
      </w:r>
      <w:r>
        <w:rPr>
          <w:rFonts w:asciiTheme="minorEastAsia" w:eastAsiaTheme="minorEastAsia" w:hAnsiTheme="minorEastAsia" w:cstheme="minorEastAsia" w:hint="eastAsia"/>
          <w:sz w:val="24"/>
          <w:szCs w:val="24"/>
          <w:lang w:val="zh-CN" w:eastAsia="zh-CN" w:bidi="zh-CN"/>
        </w:rPr>
        <w:t>）重复2次步骤(10)(第三次不足800</w:t>
      </w:r>
      <w:r>
        <w:rPr>
          <w:rFonts w:asciiTheme="minorEastAsia" w:eastAsiaTheme="minorEastAsia" w:hAnsiTheme="minorEastAsia" w:cstheme="minorEastAsia" w:hint="eastAsia"/>
          <w:sz w:val="24"/>
          <w:szCs w:val="24"/>
          <w:shd w:val="clear" w:color="auto" w:fill="FFFFFF"/>
        </w:rPr>
        <w:t>μ</w:t>
      </w:r>
      <w:r>
        <w:rPr>
          <w:rFonts w:asciiTheme="minorEastAsia" w:eastAsiaTheme="minorEastAsia" w:hAnsiTheme="minorEastAsia" w:cstheme="minorEastAsia" w:hint="eastAsia"/>
          <w:sz w:val="24"/>
          <w:szCs w:val="24"/>
          <w:lang w:eastAsia="zh-CN"/>
        </w:rPr>
        <w:t>L，</w:t>
      </w:r>
      <w:r>
        <w:rPr>
          <w:rFonts w:asciiTheme="minorEastAsia" w:eastAsiaTheme="minorEastAsia" w:hAnsiTheme="minorEastAsia" w:cstheme="minorEastAsia" w:hint="eastAsia"/>
          <w:sz w:val="24"/>
          <w:szCs w:val="24"/>
          <w:lang w:val="zh-CN" w:eastAsia="zh-CN" w:bidi="zh-CN"/>
        </w:rPr>
        <w:t>有多少加多少) 。</w:t>
      </w:r>
    </w:p>
    <w:p w14:paraId="07485CD6" w14:textId="77777777" w:rsidR="002F0176" w:rsidRDefault="00000000">
      <w:pPr>
        <w:pStyle w:val="24"/>
        <w:spacing w:line="360" w:lineRule="auto"/>
        <w:jc w:val="both"/>
        <w:rPr>
          <w:rFonts w:asciiTheme="minorEastAsia" w:eastAsiaTheme="minorEastAsia" w:hAnsiTheme="minorEastAsia" w:cstheme="minorEastAsia"/>
          <w:sz w:val="24"/>
          <w:szCs w:val="24"/>
        </w:rPr>
      </w:pPr>
      <w:r w:rsidRPr="00F51653">
        <w:rPr>
          <w:rFonts w:asciiTheme="minorEastAsia" w:eastAsiaTheme="minorEastAsia" w:hAnsiTheme="minorEastAsia" w:cstheme="minorEastAsia" w:hint="eastAsia"/>
          <w:sz w:val="24"/>
          <w:szCs w:val="24"/>
          <w:lang w:eastAsia="zh-CN" w:bidi="zh-CN"/>
        </w:rPr>
        <w:t>（</w:t>
      </w:r>
      <w:r>
        <w:rPr>
          <w:rFonts w:asciiTheme="minorEastAsia" w:eastAsiaTheme="minorEastAsia" w:hAnsiTheme="minorEastAsia" w:cstheme="minorEastAsia" w:hint="eastAsia"/>
          <w:sz w:val="24"/>
          <w:szCs w:val="24"/>
          <w:lang w:eastAsia="zh-CN" w:bidi="zh-CN"/>
        </w:rPr>
        <w:t>12</w:t>
      </w:r>
      <w:r w:rsidRPr="00F51653">
        <w:rPr>
          <w:rFonts w:asciiTheme="minorEastAsia" w:eastAsiaTheme="minorEastAsia" w:hAnsiTheme="minorEastAsia" w:cstheme="minorEastAsia" w:hint="eastAsia"/>
          <w:sz w:val="24"/>
          <w:szCs w:val="24"/>
          <w:lang w:eastAsia="zh-CN" w:bidi="zh-CN"/>
        </w:rPr>
        <w:t>）</w:t>
      </w:r>
      <w:r>
        <w:rPr>
          <w:rFonts w:asciiTheme="minorEastAsia" w:eastAsiaTheme="minorEastAsia" w:hAnsiTheme="minorEastAsia" w:cstheme="minorEastAsia" w:hint="eastAsia"/>
          <w:sz w:val="24"/>
          <w:szCs w:val="24"/>
          <w:lang w:val="zh-CN" w:eastAsia="zh-CN" w:bidi="zh-CN"/>
        </w:rPr>
        <w:t>向</w:t>
      </w:r>
      <w:r>
        <w:rPr>
          <w:rFonts w:asciiTheme="minorEastAsia" w:eastAsiaTheme="minorEastAsia" w:hAnsiTheme="minorEastAsia" w:cstheme="minorEastAsia" w:hint="eastAsia"/>
          <w:sz w:val="24"/>
          <w:szCs w:val="24"/>
        </w:rPr>
        <w:t>Column S1</w:t>
      </w:r>
      <w:r>
        <w:rPr>
          <w:rFonts w:asciiTheme="minorEastAsia" w:eastAsiaTheme="minorEastAsia" w:hAnsiTheme="minorEastAsia" w:cstheme="minorEastAsia" w:hint="eastAsia"/>
          <w:sz w:val="24"/>
          <w:szCs w:val="24"/>
          <w:lang w:val="zh-CN" w:eastAsia="zh-CN" w:bidi="zh-CN"/>
        </w:rPr>
        <w:t>中加入</w:t>
      </w:r>
      <w:r w:rsidRPr="00F51653">
        <w:rPr>
          <w:rFonts w:asciiTheme="minorEastAsia" w:eastAsiaTheme="minorEastAsia" w:hAnsiTheme="minorEastAsia" w:cstheme="minorEastAsia" w:hint="eastAsia"/>
          <w:sz w:val="24"/>
          <w:szCs w:val="24"/>
          <w:lang w:eastAsia="zh-CN" w:bidi="zh-CN"/>
        </w:rPr>
        <w:t>500</w:t>
      </w:r>
      <w:r>
        <w:rPr>
          <w:rFonts w:asciiTheme="minorEastAsia" w:eastAsiaTheme="minorEastAsia" w:hAnsiTheme="minorEastAsia" w:cstheme="minorEastAsia" w:hint="eastAsia"/>
          <w:sz w:val="24"/>
          <w:szCs w:val="24"/>
          <w:shd w:val="clear" w:color="auto" w:fill="FFFFFF"/>
        </w:rPr>
        <w:t>μ</w:t>
      </w:r>
      <w:r>
        <w:rPr>
          <w:rFonts w:asciiTheme="minorEastAsia" w:eastAsiaTheme="minorEastAsia" w:hAnsiTheme="minorEastAsia" w:cstheme="minorEastAsia" w:hint="eastAsia"/>
          <w:sz w:val="24"/>
          <w:szCs w:val="24"/>
        </w:rPr>
        <w:t>L Wash Buffer S，14000g</w:t>
      </w:r>
      <w:r>
        <w:rPr>
          <w:rFonts w:asciiTheme="minorEastAsia" w:eastAsiaTheme="minorEastAsia" w:hAnsiTheme="minorEastAsia" w:cstheme="minorEastAsia" w:hint="eastAsia"/>
          <w:sz w:val="24"/>
          <w:szCs w:val="24"/>
          <w:lang w:val="zh-CN" w:eastAsia="zh-CN" w:bidi="zh-CN"/>
        </w:rPr>
        <w:t>离心</w:t>
      </w:r>
      <w:r>
        <w:rPr>
          <w:rFonts w:asciiTheme="minorEastAsia" w:eastAsiaTheme="minorEastAsia" w:hAnsiTheme="minorEastAsia" w:cstheme="minorEastAsia" w:hint="eastAsia"/>
          <w:sz w:val="24"/>
          <w:szCs w:val="24"/>
          <w:lang w:eastAsia="zh-CN"/>
        </w:rPr>
        <w:t>1m</w:t>
      </w:r>
      <w:r>
        <w:rPr>
          <w:rFonts w:asciiTheme="minorEastAsia" w:eastAsiaTheme="minorEastAsia" w:hAnsiTheme="minorEastAsia" w:cstheme="minorEastAsia" w:hint="eastAsia"/>
          <w:sz w:val="24"/>
          <w:szCs w:val="24"/>
        </w:rPr>
        <w:t>in，</w:t>
      </w:r>
      <w:r>
        <w:rPr>
          <w:rFonts w:asciiTheme="minorEastAsia" w:eastAsiaTheme="minorEastAsia" w:hAnsiTheme="minorEastAsia" w:cstheme="minorEastAsia" w:hint="eastAsia"/>
          <w:sz w:val="24"/>
          <w:szCs w:val="24"/>
          <w:lang w:val="zh-CN" w:eastAsia="zh-CN" w:bidi="zh-CN"/>
        </w:rPr>
        <w:t>倒掉收集管中的液体</w:t>
      </w:r>
      <w:r w:rsidRPr="00F51653">
        <w:rPr>
          <w:rFonts w:asciiTheme="minorEastAsia" w:eastAsiaTheme="minorEastAsia" w:hAnsiTheme="minorEastAsia" w:cstheme="minorEastAsia" w:hint="eastAsia"/>
          <w:sz w:val="24"/>
          <w:szCs w:val="24"/>
          <w:lang w:eastAsia="zh-CN" w:bidi="zh-CN"/>
        </w:rPr>
        <w:t>，</w:t>
      </w:r>
      <w:r>
        <w:rPr>
          <w:rFonts w:asciiTheme="minorEastAsia" w:eastAsiaTheme="minorEastAsia" w:hAnsiTheme="minorEastAsia" w:cstheme="minorEastAsia" w:hint="eastAsia"/>
          <w:sz w:val="24"/>
          <w:szCs w:val="24"/>
          <w:lang w:val="zh-CN" w:eastAsia="zh-CN" w:bidi="zh-CN"/>
        </w:rPr>
        <w:t>再次安装好收集管。</w:t>
      </w:r>
    </w:p>
    <w:p w14:paraId="7E1E43A6" w14:textId="77777777" w:rsidR="002F0176" w:rsidRDefault="00000000">
      <w:pPr>
        <w:pStyle w:val="24"/>
        <w:tabs>
          <w:tab w:val="left" w:pos="1024"/>
        </w:tabs>
        <w:spacing w:line="360" w:lineRule="auto"/>
        <w:ind w:left="440" w:firstLine="0"/>
        <w:rPr>
          <w:rFonts w:asciiTheme="minorEastAsia" w:eastAsiaTheme="minorEastAsia" w:hAnsiTheme="minorEastAsia" w:cstheme="minorEastAsia"/>
          <w:sz w:val="24"/>
          <w:szCs w:val="24"/>
          <w:lang w:eastAsia="zh-CN"/>
        </w:rPr>
      </w:pPr>
      <w:r>
        <w:rPr>
          <w:rFonts w:asciiTheme="minorEastAsia" w:eastAsiaTheme="minorEastAsia" w:hAnsiTheme="minorEastAsia" w:cstheme="minorEastAsia" w:hint="eastAsia"/>
          <w:sz w:val="24"/>
          <w:szCs w:val="24"/>
          <w:lang w:val="zh-CN" w:eastAsia="zh-CN" w:bidi="zh-CN"/>
        </w:rPr>
        <w:t>（</w:t>
      </w:r>
      <w:r>
        <w:rPr>
          <w:rFonts w:asciiTheme="minorEastAsia" w:eastAsiaTheme="minorEastAsia" w:hAnsiTheme="minorEastAsia" w:cstheme="minorEastAsia" w:hint="eastAsia"/>
          <w:sz w:val="24"/>
          <w:szCs w:val="24"/>
          <w:lang w:eastAsia="zh-CN" w:bidi="zh-CN"/>
        </w:rPr>
        <w:t>13</w:t>
      </w:r>
      <w:r>
        <w:rPr>
          <w:rFonts w:asciiTheme="minorEastAsia" w:eastAsiaTheme="minorEastAsia" w:hAnsiTheme="minorEastAsia" w:cstheme="minorEastAsia" w:hint="eastAsia"/>
          <w:sz w:val="24"/>
          <w:szCs w:val="24"/>
          <w:lang w:val="zh-CN" w:eastAsia="zh-CN" w:bidi="zh-CN"/>
        </w:rPr>
        <w:t>）重复一次步骤(12) 。</w:t>
      </w:r>
    </w:p>
    <w:p w14:paraId="6A162333" w14:textId="77777777" w:rsidR="002F0176" w:rsidRDefault="00000000">
      <w:pPr>
        <w:pStyle w:val="24"/>
        <w:tabs>
          <w:tab w:val="left" w:pos="1024"/>
        </w:tabs>
        <w:spacing w:line="360" w:lineRule="auto"/>
        <w:ind w:left="440" w:firstLine="0"/>
        <w:rPr>
          <w:rFonts w:asciiTheme="minorEastAsia" w:eastAsiaTheme="minorEastAsia" w:hAnsiTheme="minorEastAsia" w:cstheme="minorEastAsia"/>
          <w:sz w:val="24"/>
          <w:szCs w:val="24"/>
          <w:lang w:eastAsia="zh-CN"/>
        </w:rPr>
      </w:pPr>
      <w:r>
        <w:rPr>
          <w:rFonts w:asciiTheme="minorEastAsia" w:eastAsiaTheme="minorEastAsia" w:hAnsiTheme="minorEastAsia" w:cstheme="minorEastAsia" w:hint="eastAsia"/>
          <w:sz w:val="24"/>
          <w:szCs w:val="24"/>
          <w:lang w:val="zh-CN" w:eastAsia="zh-CN" w:bidi="zh-CN"/>
        </w:rPr>
        <w:t>（</w:t>
      </w:r>
      <w:r>
        <w:rPr>
          <w:rFonts w:asciiTheme="minorEastAsia" w:eastAsiaTheme="minorEastAsia" w:hAnsiTheme="minorEastAsia" w:cstheme="minorEastAsia" w:hint="eastAsia"/>
          <w:sz w:val="24"/>
          <w:szCs w:val="24"/>
          <w:lang w:eastAsia="zh-CN" w:bidi="zh-CN"/>
        </w:rPr>
        <w:t>14</w:t>
      </w:r>
      <w:r>
        <w:rPr>
          <w:rFonts w:asciiTheme="minorEastAsia" w:eastAsiaTheme="minorEastAsia" w:hAnsiTheme="minorEastAsia" w:cstheme="minorEastAsia" w:hint="eastAsia"/>
          <w:sz w:val="24"/>
          <w:szCs w:val="24"/>
          <w:lang w:val="zh-CN" w:eastAsia="zh-CN" w:bidi="zh-CN"/>
        </w:rPr>
        <w:t>）不加任何试剂，14000</w:t>
      </w:r>
      <w:r>
        <w:rPr>
          <w:rFonts w:asciiTheme="minorEastAsia" w:eastAsiaTheme="minorEastAsia" w:hAnsiTheme="minorEastAsia" w:cstheme="minorEastAsia" w:hint="eastAsia"/>
          <w:sz w:val="24"/>
          <w:szCs w:val="24"/>
          <w:lang w:eastAsia="zh-CN"/>
        </w:rPr>
        <w:t>g，</w:t>
      </w:r>
      <w:r>
        <w:rPr>
          <w:rFonts w:asciiTheme="minorEastAsia" w:eastAsiaTheme="minorEastAsia" w:hAnsiTheme="minorEastAsia" w:cstheme="minorEastAsia" w:hint="eastAsia"/>
          <w:sz w:val="24"/>
          <w:szCs w:val="24"/>
          <w:lang w:val="zh-CN" w:eastAsia="zh-CN" w:bidi="zh-CN"/>
        </w:rPr>
        <w:t>离心2m</w:t>
      </w:r>
      <w:r>
        <w:rPr>
          <w:rFonts w:asciiTheme="minorEastAsia" w:eastAsiaTheme="minorEastAsia" w:hAnsiTheme="minorEastAsia" w:cstheme="minorEastAsia" w:hint="eastAsia"/>
          <w:sz w:val="24"/>
          <w:szCs w:val="24"/>
          <w:lang w:eastAsia="zh-CN"/>
        </w:rPr>
        <w:t>in。</w:t>
      </w:r>
    </w:p>
    <w:p w14:paraId="6E514AF1" w14:textId="77777777" w:rsidR="002F0176" w:rsidRDefault="00000000">
      <w:pPr>
        <w:pStyle w:val="24"/>
        <w:spacing w:line="360" w:lineRule="auto"/>
        <w:rPr>
          <w:rFonts w:asciiTheme="minorEastAsia" w:eastAsiaTheme="minorEastAsia" w:hAnsiTheme="minorEastAsia" w:cstheme="minorEastAsia"/>
          <w:sz w:val="24"/>
          <w:szCs w:val="24"/>
        </w:rPr>
      </w:pPr>
      <w:r w:rsidRPr="00F51653">
        <w:rPr>
          <w:rFonts w:asciiTheme="minorEastAsia" w:eastAsiaTheme="minorEastAsia" w:hAnsiTheme="minorEastAsia" w:cstheme="minorEastAsia" w:hint="eastAsia"/>
          <w:sz w:val="24"/>
          <w:szCs w:val="24"/>
          <w:lang w:eastAsia="zh-CN" w:bidi="zh-CN"/>
        </w:rPr>
        <w:lastRenderedPageBreak/>
        <w:t>（</w:t>
      </w:r>
      <w:r>
        <w:rPr>
          <w:rFonts w:asciiTheme="minorEastAsia" w:eastAsiaTheme="minorEastAsia" w:hAnsiTheme="minorEastAsia" w:cstheme="minorEastAsia" w:hint="eastAsia"/>
          <w:sz w:val="24"/>
          <w:szCs w:val="24"/>
          <w:lang w:eastAsia="zh-CN" w:bidi="zh-CN"/>
        </w:rPr>
        <w:t>15</w:t>
      </w:r>
      <w:r w:rsidRPr="00F51653">
        <w:rPr>
          <w:rFonts w:asciiTheme="minorEastAsia" w:eastAsiaTheme="minorEastAsia" w:hAnsiTheme="minorEastAsia" w:cstheme="minorEastAsia" w:hint="eastAsia"/>
          <w:sz w:val="24"/>
          <w:szCs w:val="24"/>
          <w:lang w:eastAsia="zh-CN" w:bidi="zh-CN"/>
        </w:rPr>
        <w:t>）</w:t>
      </w:r>
      <w:r>
        <w:rPr>
          <w:rFonts w:asciiTheme="minorEastAsia" w:eastAsiaTheme="minorEastAsia" w:hAnsiTheme="minorEastAsia" w:cstheme="minorEastAsia" w:hint="eastAsia"/>
          <w:sz w:val="24"/>
          <w:szCs w:val="24"/>
          <w:lang w:val="zh-CN" w:eastAsia="zh-CN" w:bidi="zh-CN"/>
        </w:rPr>
        <w:t>丢弃</w:t>
      </w:r>
      <w:r>
        <w:rPr>
          <w:rFonts w:asciiTheme="minorEastAsia" w:eastAsiaTheme="minorEastAsia" w:hAnsiTheme="minorEastAsia" w:cstheme="minorEastAsia" w:hint="eastAsia"/>
          <w:sz w:val="24"/>
          <w:szCs w:val="24"/>
        </w:rPr>
        <w:t>2.0mL</w:t>
      </w:r>
      <w:r>
        <w:rPr>
          <w:rFonts w:asciiTheme="minorEastAsia" w:eastAsiaTheme="minorEastAsia" w:hAnsiTheme="minorEastAsia" w:cstheme="minorEastAsia" w:hint="eastAsia"/>
          <w:sz w:val="24"/>
          <w:szCs w:val="24"/>
          <w:lang w:val="zh-CN" w:eastAsia="zh-CN" w:bidi="zh-CN"/>
        </w:rPr>
        <w:t>收集管</w:t>
      </w:r>
      <w:r w:rsidRPr="00F51653">
        <w:rPr>
          <w:rFonts w:asciiTheme="minorEastAsia" w:eastAsiaTheme="minorEastAsia" w:hAnsiTheme="minorEastAsia" w:cstheme="minorEastAsia" w:hint="eastAsia"/>
          <w:sz w:val="24"/>
          <w:szCs w:val="24"/>
          <w:lang w:eastAsia="zh-CN" w:bidi="zh-CN"/>
        </w:rPr>
        <w:t>，</w:t>
      </w:r>
      <w:r>
        <w:rPr>
          <w:rFonts w:asciiTheme="minorEastAsia" w:eastAsiaTheme="minorEastAsia" w:hAnsiTheme="minorEastAsia" w:cstheme="minorEastAsia" w:hint="eastAsia"/>
          <w:sz w:val="24"/>
          <w:szCs w:val="24"/>
          <w:lang w:val="zh-CN" w:eastAsia="zh-CN" w:bidi="zh-CN"/>
        </w:rPr>
        <w:t>将</w:t>
      </w:r>
      <w:r>
        <w:rPr>
          <w:rFonts w:asciiTheme="minorEastAsia" w:eastAsiaTheme="minorEastAsia" w:hAnsiTheme="minorEastAsia" w:cstheme="minorEastAsia" w:hint="eastAsia"/>
          <w:sz w:val="24"/>
          <w:szCs w:val="24"/>
        </w:rPr>
        <w:t>Column S1</w:t>
      </w:r>
      <w:r>
        <w:rPr>
          <w:rFonts w:asciiTheme="minorEastAsia" w:eastAsiaTheme="minorEastAsia" w:hAnsiTheme="minorEastAsia" w:cstheme="minorEastAsia" w:hint="eastAsia"/>
          <w:sz w:val="24"/>
          <w:szCs w:val="24"/>
          <w:lang w:val="zh-CN" w:eastAsia="zh-CN" w:bidi="zh-CN"/>
        </w:rPr>
        <w:t>装入配套的</w:t>
      </w:r>
      <w:r>
        <w:rPr>
          <w:rFonts w:asciiTheme="minorEastAsia" w:eastAsiaTheme="minorEastAsia" w:hAnsiTheme="minorEastAsia" w:cstheme="minorEastAsia" w:hint="eastAsia"/>
          <w:sz w:val="24"/>
          <w:szCs w:val="24"/>
        </w:rPr>
        <w:t>1.</w:t>
      </w:r>
      <w:r w:rsidRPr="00F51653">
        <w:rPr>
          <w:rFonts w:asciiTheme="minorEastAsia" w:eastAsiaTheme="minorEastAsia" w:hAnsiTheme="minorEastAsia" w:cstheme="minorEastAsia" w:hint="eastAsia"/>
          <w:sz w:val="24"/>
          <w:szCs w:val="24"/>
          <w:lang w:eastAsia="zh-CN" w:bidi="zh-CN"/>
        </w:rPr>
        <w:t>5</w:t>
      </w:r>
      <w:r>
        <w:rPr>
          <w:rFonts w:asciiTheme="minorEastAsia" w:eastAsiaTheme="minorEastAsia" w:hAnsiTheme="minorEastAsia" w:cstheme="minorEastAsia" w:hint="eastAsia"/>
          <w:sz w:val="24"/>
          <w:szCs w:val="24"/>
        </w:rPr>
        <w:t>mL</w:t>
      </w:r>
      <w:r>
        <w:rPr>
          <w:rFonts w:asciiTheme="minorEastAsia" w:eastAsiaTheme="minorEastAsia" w:hAnsiTheme="minorEastAsia" w:cstheme="minorEastAsia" w:hint="eastAsia"/>
          <w:sz w:val="24"/>
          <w:szCs w:val="24"/>
          <w:lang w:val="zh-CN" w:eastAsia="zh-CN" w:bidi="zh-CN"/>
        </w:rPr>
        <w:t>收集管。</w:t>
      </w:r>
    </w:p>
    <w:p w14:paraId="3FB50393" w14:textId="77777777" w:rsidR="002F0176" w:rsidRDefault="00000000">
      <w:pPr>
        <w:pStyle w:val="24"/>
        <w:spacing w:line="360" w:lineRule="auto"/>
        <w:jc w:val="both"/>
        <w:rPr>
          <w:rFonts w:asciiTheme="minorEastAsia" w:eastAsiaTheme="minorEastAsia" w:hAnsiTheme="minorEastAsia" w:cstheme="minorEastAsia"/>
          <w:sz w:val="24"/>
          <w:szCs w:val="24"/>
        </w:rPr>
      </w:pPr>
      <w:r w:rsidRPr="00F51653">
        <w:rPr>
          <w:rFonts w:asciiTheme="minorEastAsia" w:eastAsiaTheme="minorEastAsia" w:hAnsiTheme="minorEastAsia" w:cstheme="minorEastAsia" w:hint="eastAsia"/>
          <w:sz w:val="24"/>
          <w:szCs w:val="24"/>
          <w:lang w:eastAsia="zh-CN" w:bidi="zh-CN"/>
        </w:rPr>
        <w:t>（</w:t>
      </w:r>
      <w:r>
        <w:rPr>
          <w:rFonts w:asciiTheme="minorEastAsia" w:eastAsiaTheme="minorEastAsia" w:hAnsiTheme="minorEastAsia" w:cstheme="minorEastAsia" w:hint="eastAsia"/>
          <w:sz w:val="24"/>
          <w:szCs w:val="24"/>
          <w:lang w:eastAsia="zh-CN" w:bidi="zh-CN"/>
        </w:rPr>
        <w:t>16</w:t>
      </w:r>
      <w:r w:rsidRPr="00F51653">
        <w:rPr>
          <w:rFonts w:asciiTheme="minorEastAsia" w:eastAsiaTheme="minorEastAsia" w:hAnsiTheme="minorEastAsia" w:cstheme="minorEastAsia" w:hint="eastAsia"/>
          <w:sz w:val="24"/>
          <w:szCs w:val="24"/>
          <w:lang w:eastAsia="zh-CN" w:bidi="zh-CN"/>
        </w:rPr>
        <w:t>）</w:t>
      </w:r>
      <w:r>
        <w:rPr>
          <w:rFonts w:asciiTheme="minorEastAsia" w:eastAsiaTheme="minorEastAsia" w:hAnsiTheme="minorEastAsia" w:cstheme="minorEastAsia" w:hint="eastAsia"/>
          <w:sz w:val="24"/>
          <w:szCs w:val="24"/>
          <w:lang w:val="zh-CN" w:eastAsia="zh-CN" w:bidi="zh-CN"/>
        </w:rPr>
        <w:t>将</w:t>
      </w:r>
      <w:r>
        <w:rPr>
          <w:rFonts w:asciiTheme="minorEastAsia" w:eastAsiaTheme="minorEastAsia" w:hAnsiTheme="minorEastAsia" w:cstheme="minorEastAsia" w:hint="eastAsia"/>
          <w:sz w:val="24"/>
          <w:szCs w:val="24"/>
        </w:rPr>
        <w:t>Column S1</w:t>
      </w:r>
      <w:r>
        <w:rPr>
          <w:rFonts w:asciiTheme="minorEastAsia" w:eastAsiaTheme="minorEastAsia" w:hAnsiTheme="minorEastAsia" w:cstheme="minorEastAsia" w:hint="eastAsia"/>
          <w:sz w:val="24"/>
          <w:szCs w:val="24"/>
          <w:lang w:val="zh-CN" w:eastAsia="zh-CN" w:bidi="zh-CN"/>
        </w:rPr>
        <w:t>在室温条件干燥</w:t>
      </w:r>
      <w:r w:rsidRPr="00F51653">
        <w:rPr>
          <w:rFonts w:asciiTheme="minorEastAsia" w:eastAsiaTheme="minorEastAsia" w:hAnsiTheme="minorEastAsia" w:cstheme="minorEastAsia" w:hint="eastAsia"/>
          <w:sz w:val="24"/>
          <w:szCs w:val="24"/>
          <w:lang w:eastAsia="zh-CN" w:bidi="zh-CN"/>
        </w:rPr>
        <w:t>15m</w:t>
      </w:r>
      <w:r>
        <w:rPr>
          <w:rFonts w:asciiTheme="minorEastAsia" w:eastAsiaTheme="minorEastAsia" w:hAnsiTheme="minorEastAsia" w:cstheme="minorEastAsia" w:hint="eastAsia"/>
          <w:sz w:val="24"/>
          <w:szCs w:val="24"/>
        </w:rPr>
        <w:t>in。</w:t>
      </w:r>
    </w:p>
    <w:p w14:paraId="1E56FA57" w14:textId="77777777" w:rsidR="002F0176" w:rsidRDefault="00000000">
      <w:pPr>
        <w:pStyle w:val="24"/>
        <w:tabs>
          <w:tab w:val="left" w:pos="1024"/>
        </w:tabs>
        <w:spacing w:line="360" w:lineRule="auto"/>
        <w:ind w:left="440" w:firstLine="0"/>
        <w:jc w:val="both"/>
        <w:rPr>
          <w:rFonts w:asciiTheme="minorEastAsia" w:eastAsiaTheme="minorEastAsia" w:hAnsiTheme="minorEastAsia" w:cstheme="minorEastAsia"/>
          <w:sz w:val="24"/>
          <w:szCs w:val="24"/>
        </w:rPr>
      </w:pPr>
      <w:r w:rsidRPr="00F51653">
        <w:rPr>
          <w:rFonts w:asciiTheme="minorEastAsia" w:eastAsiaTheme="minorEastAsia" w:hAnsiTheme="minorEastAsia" w:cstheme="minorEastAsia" w:hint="eastAsia"/>
          <w:sz w:val="24"/>
          <w:szCs w:val="24"/>
          <w:lang w:eastAsia="zh-CN" w:bidi="zh-CN"/>
        </w:rPr>
        <w:t>（</w:t>
      </w:r>
      <w:r>
        <w:rPr>
          <w:rFonts w:asciiTheme="minorEastAsia" w:eastAsiaTheme="minorEastAsia" w:hAnsiTheme="minorEastAsia" w:cstheme="minorEastAsia" w:hint="eastAsia"/>
          <w:sz w:val="24"/>
          <w:szCs w:val="24"/>
          <w:lang w:eastAsia="zh-CN" w:bidi="zh-CN"/>
        </w:rPr>
        <w:t>17</w:t>
      </w:r>
      <w:r w:rsidRPr="00F51653">
        <w:rPr>
          <w:rFonts w:asciiTheme="minorEastAsia" w:eastAsiaTheme="minorEastAsia" w:hAnsiTheme="minorEastAsia" w:cstheme="minorEastAsia" w:hint="eastAsia"/>
          <w:sz w:val="24"/>
          <w:szCs w:val="24"/>
          <w:lang w:eastAsia="zh-CN" w:bidi="zh-CN"/>
        </w:rPr>
        <w:t>）</w:t>
      </w:r>
      <w:r>
        <w:rPr>
          <w:rFonts w:asciiTheme="minorEastAsia" w:eastAsiaTheme="minorEastAsia" w:hAnsiTheme="minorEastAsia" w:cstheme="minorEastAsia" w:hint="eastAsia"/>
          <w:sz w:val="24"/>
          <w:szCs w:val="24"/>
        </w:rPr>
        <w:t>DES Buffer</w:t>
      </w:r>
      <w:r>
        <w:rPr>
          <w:rFonts w:asciiTheme="minorEastAsia" w:eastAsiaTheme="minorEastAsia" w:hAnsiTheme="minorEastAsia" w:cstheme="minorEastAsia" w:hint="eastAsia"/>
          <w:sz w:val="24"/>
          <w:szCs w:val="24"/>
          <w:lang w:val="zh-CN" w:eastAsia="zh-CN" w:bidi="zh-CN"/>
        </w:rPr>
        <w:t>提前置于</w:t>
      </w:r>
      <w:r>
        <w:rPr>
          <w:rFonts w:asciiTheme="minorEastAsia" w:eastAsiaTheme="minorEastAsia" w:hAnsiTheme="minorEastAsia" w:cstheme="minorEastAsia" w:hint="eastAsia"/>
          <w:sz w:val="24"/>
          <w:szCs w:val="24"/>
          <w:lang w:eastAsia="zh-CN" w:bidi="zh-CN"/>
        </w:rPr>
        <w:t>55℃</w:t>
      </w:r>
      <w:r>
        <w:rPr>
          <w:rFonts w:asciiTheme="minorEastAsia" w:eastAsiaTheme="minorEastAsia" w:hAnsiTheme="minorEastAsia" w:cstheme="minorEastAsia" w:hint="eastAsia"/>
          <w:sz w:val="24"/>
          <w:szCs w:val="24"/>
          <w:lang w:val="zh-CN" w:eastAsia="zh-CN" w:bidi="zh-CN"/>
        </w:rPr>
        <w:t>预热。</w:t>
      </w:r>
    </w:p>
    <w:p w14:paraId="09CEB094" w14:textId="77777777" w:rsidR="002F0176" w:rsidRDefault="00000000">
      <w:pPr>
        <w:pStyle w:val="24"/>
        <w:spacing w:line="360" w:lineRule="auto"/>
        <w:rPr>
          <w:rFonts w:asciiTheme="minorEastAsia" w:eastAsiaTheme="minorEastAsia" w:hAnsiTheme="minorEastAsia" w:cstheme="minorEastAsia"/>
          <w:sz w:val="24"/>
          <w:szCs w:val="24"/>
        </w:rPr>
      </w:pPr>
      <w:r w:rsidRPr="00F51653">
        <w:rPr>
          <w:rFonts w:asciiTheme="minorEastAsia" w:eastAsiaTheme="minorEastAsia" w:hAnsiTheme="minorEastAsia" w:cstheme="minorEastAsia" w:hint="eastAsia"/>
          <w:sz w:val="24"/>
          <w:szCs w:val="24"/>
          <w:lang w:eastAsia="zh-CN" w:bidi="zh-CN"/>
        </w:rPr>
        <w:t>（</w:t>
      </w:r>
      <w:r>
        <w:rPr>
          <w:rFonts w:asciiTheme="minorEastAsia" w:eastAsiaTheme="minorEastAsia" w:hAnsiTheme="minorEastAsia" w:cstheme="minorEastAsia" w:hint="eastAsia"/>
          <w:sz w:val="24"/>
          <w:szCs w:val="24"/>
          <w:lang w:eastAsia="zh-CN" w:bidi="zh-CN"/>
        </w:rPr>
        <w:t>18</w:t>
      </w:r>
      <w:r w:rsidRPr="00F51653">
        <w:rPr>
          <w:rFonts w:asciiTheme="minorEastAsia" w:eastAsiaTheme="minorEastAsia" w:hAnsiTheme="minorEastAsia" w:cstheme="minorEastAsia" w:hint="eastAsia"/>
          <w:sz w:val="24"/>
          <w:szCs w:val="24"/>
          <w:lang w:eastAsia="zh-CN" w:bidi="zh-CN"/>
        </w:rPr>
        <w:t>）</w:t>
      </w:r>
      <w:r>
        <w:rPr>
          <w:rFonts w:asciiTheme="minorEastAsia" w:eastAsiaTheme="minorEastAsia" w:hAnsiTheme="minorEastAsia" w:cstheme="minorEastAsia" w:hint="eastAsia"/>
          <w:sz w:val="24"/>
          <w:szCs w:val="24"/>
          <w:lang w:val="zh-CN" w:eastAsia="zh-CN" w:bidi="zh-CN"/>
        </w:rPr>
        <w:t>向</w:t>
      </w:r>
      <w:r>
        <w:rPr>
          <w:rFonts w:asciiTheme="minorEastAsia" w:eastAsiaTheme="minorEastAsia" w:hAnsiTheme="minorEastAsia" w:cstheme="minorEastAsia" w:hint="eastAsia"/>
          <w:sz w:val="24"/>
          <w:szCs w:val="24"/>
        </w:rPr>
        <w:t>Column S1</w:t>
      </w:r>
      <w:r>
        <w:rPr>
          <w:rFonts w:asciiTheme="minorEastAsia" w:eastAsiaTheme="minorEastAsia" w:hAnsiTheme="minorEastAsia" w:cstheme="minorEastAsia" w:hint="eastAsia"/>
          <w:sz w:val="24"/>
          <w:szCs w:val="24"/>
          <w:lang w:val="zh-CN" w:eastAsia="zh-CN" w:bidi="zh-CN"/>
        </w:rPr>
        <w:t>柱膜中央加入</w:t>
      </w:r>
      <w:r w:rsidRPr="00F51653">
        <w:rPr>
          <w:rFonts w:asciiTheme="minorEastAsia" w:eastAsiaTheme="minorEastAsia" w:hAnsiTheme="minorEastAsia" w:cstheme="minorEastAsia" w:hint="eastAsia"/>
          <w:sz w:val="24"/>
          <w:szCs w:val="24"/>
          <w:lang w:eastAsia="zh-CN" w:bidi="zh-CN"/>
        </w:rPr>
        <w:t>100</w:t>
      </w:r>
      <w:r>
        <w:rPr>
          <w:rFonts w:asciiTheme="minorEastAsia" w:eastAsiaTheme="minorEastAsia" w:hAnsiTheme="minorEastAsia" w:cstheme="minorEastAsia" w:hint="eastAsia"/>
          <w:sz w:val="24"/>
          <w:szCs w:val="24"/>
          <w:shd w:val="clear" w:color="auto" w:fill="FFFFFF"/>
        </w:rPr>
        <w:t>μ</w:t>
      </w:r>
      <w:r>
        <w:rPr>
          <w:rFonts w:asciiTheme="minorEastAsia" w:eastAsiaTheme="minorEastAsia" w:hAnsiTheme="minorEastAsia" w:cstheme="minorEastAsia" w:hint="eastAsia"/>
          <w:sz w:val="24"/>
          <w:szCs w:val="24"/>
        </w:rPr>
        <w:t>L</w:t>
      </w:r>
      <w:r>
        <w:rPr>
          <w:rFonts w:asciiTheme="minorEastAsia" w:eastAsiaTheme="minorEastAsia" w:hAnsiTheme="minorEastAsia" w:cstheme="minorEastAsia" w:hint="eastAsia"/>
          <w:sz w:val="24"/>
          <w:szCs w:val="24"/>
          <w:lang w:val="zh-CN" w:eastAsia="zh-CN" w:bidi="zh-CN"/>
        </w:rPr>
        <w:t>预热的</w:t>
      </w:r>
      <w:r>
        <w:rPr>
          <w:rFonts w:asciiTheme="minorEastAsia" w:eastAsiaTheme="minorEastAsia" w:hAnsiTheme="minorEastAsia" w:cstheme="minorEastAsia" w:hint="eastAsia"/>
          <w:sz w:val="24"/>
          <w:szCs w:val="24"/>
        </w:rPr>
        <w:t>DES Buffer。</w:t>
      </w:r>
    </w:p>
    <w:p w14:paraId="5958D07E" w14:textId="77777777" w:rsidR="002F0176" w:rsidRDefault="00000000">
      <w:pPr>
        <w:pStyle w:val="24"/>
        <w:tabs>
          <w:tab w:val="left" w:pos="1024"/>
        </w:tabs>
        <w:spacing w:line="360" w:lineRule="auto"/>
        <w:ind w:left="440" w:firstLine="0"/>
        <w:jc w:val="both"/>
        <w:rPr>
          <w:rFonts w:asciiTheme="minorEastAsia" w:eastAsiaTheme="minorEastAsia" w:hAnsiTheme="minorEastAsia" w:cstheme="minorEastAsia"/>
          <w:sz w:val="24"/>
          <w:szCs w:val="24"/>
        </w:rPr>
      </w:pPr>
      <w:r w:rsidRPr="00F51653">
        <w:rPr>
          <w:rFonts w:asciiTheme="minorEastAsia" w:eastAsiaTheme="minorEastAsia" w:hAnsiTheme="minorEastAsia" w:cstheme="minorEastAsia" w:hint="eastAsia"/>
          <w:sz w:val="24"/>
          <w:szCs w:val="24"/>
          <w:lang w:eastAsia="zh-CN" w:bidi="zh-CN"/>
        </w:rPr>
        <w:t>（</w:t>
      </w:r>
      <w:r>
        <w:rPr>
          <w:rFonts w:asciiTheme="minorEastAsia" w:eastAsiaTheme="minorEastAsia" w:hAnsiTheme="minorEastAsia" w:cstheme="minorEastAsia" w:hint="eastAsia"/>
          <w:sz w:val="24"/>
          <w:szCs w:val="24"/>
          <w:lang w:eastAsia="zh-CN" w:bidi="zh-CN"/>
        </w:rPr>
        <w:t>19</w:t>
      </w:r>
      <w:r w:rsidRPr="00F51653">
        <w:rPr>
          <w:rFonts w:asciiTheme="minorEastAsia" w:eastAsiaTheme="minorEastAsia" w:hAnsiTheme="minorEastAsia" w:cstheme="minorEastAsia" w:hint="eastAsia"/>
          <w:sz w:val="24"/>
          <w:szCs w:val="24"/>
          <w:lang w:eastAsia="zh-CN" w:bidi="zh-CN"/>
        </w:rPr>
        <w:t>）14000</w:t>
      </w:r>
      <w:r>
        <w:rPr>
          <w:rFonts w:asciiTheme="minorEastAsia" w:eastAsiaTheme="minorEastAsia" w:hAnsiTheme="minorEastAsia" w:cstheme="minorEastAsia" w:hint="eastAsia"/>
          <w:sz w:val="24"/>
          <w:szCs w:val="24"/>
        </w:rPr>
        <w:t>g</w:t>
      </w:r>
      <w:r>
        <w:rPr>
          <w:rFonts w:asciiTheme="minorEastAsia" w:eastAsiaTheme="minorEastAsia" w:hAnsiTheme="minorEastAsia" w:cstheme="minorEastAsia" w:hint="eastAsia"/>
          <w:sz w:val="24"/>
          <w:szCs w:val="24"/>
          <w:lang w:val="zh-CN" w:eastAsia="zh-CN" w:bidi="zh-CN"/>
        </w:rPr>
        <w:t>离心</w:t>
      </w:r>
      <w:r w:rsidRPr="00F51653">
        <w:rPr>
          <w:rFonts w:asciiTheme="minorEastAsia" w:eastAsiaTheme="minorEastAsia" w:hAnsiTheme="minorEastAsia" w:cstheme="minorEastAsia" w:hint="eastAsia"/>
          <w:sz w:val="24"/>
          <w:szCs w:val="24"/>
          <w:lang w:eastAsia="zh-CN" w:bidi="zh-CN"/>
        </w:rPr>
        <w:t>1</w:t>
      </w:r>
      <w:r>
        <w:rPr>
          <w:rFonts w:asciiTheme="minorEastAsia" w:eastAsiaTheme="minorEastAsia" w:hAnsiTheme="minorEastAsia" w:cstheme="minorEastAsia" w:hint="eastAsia"/>
          <w:sz w:val="24"/>
          <w:szCs w:val="24"/>
        </w:rPr>
        <w:t>min。</w:t>
      </w:r>
    </w:p>
    <w:p w14:paraId="3F434A7D" w14:textId="77777777" w:rsidR="002F0176" w:rsidRDefault="00000000">
      <w:pPr>
        <w:pStyle w:val="24"/>
        <w:spacing w:line="360" w:lineRule="auto"/>
        <w:jc w:val="both"/>
        <w:rPr>
          <w:rFonts w:asciiTheme="minorEastAsia" w:eastAsiaTheme="minorEastAsia" w:hAnsiTheme="minorEastAsia" w:cstheme="minorEastAsia"/>
          <w:sz w:val="24"/>
          <w:szCs w:val="24"/>
        </w:rPr>
      </w:pPr>
      <w:r w:rsidRPr="00F51653">
        <w:rPr>
          <w:rFonts w:asciiTheme="minorEastAsia" w:eastAsiaTheme="minorEastAsia" w:hAnsiTheme="minorEastAsia" w:cstheme="minorEastAsia" w:hint="eastAsia"/>
          <w:sz w:val="24"/>
          <w:szCs w:val="24"/>
          <w:lang w:eastAsia="zh-CN" w:bidi="zh-CN"/>
        </w:rPr>
        <w:t>（</w:t>
      </w:r>
      <w:r>
        <w:rPr>
          <w:rFonts w:asciiTheme="minorEastAsia" w:eastAsiaTheme="minorEastAsia" w:hAnsiTheme="minorEastAsia" w:cstheme="minorEastAsia" w:hint="eastAsia"/>
          <w:sz w:val="24"/>
          <w:szCs w:val="24"/>
          <w:lang w:eastAsia="zh-CN" w:bidi="zh-CN"/>
        </w:rPr>
        <w:t>20</w:t>
      </w:r>
      <w:r w:rsidRPr="00F51653">
        <w:rPr>
          <w:rFonts w:asciiTheme="minorEastAsia" w:eastAsiaTheme="minorEastAsia" w:hAnsiTheme="minorEastAsia" w:cstheme="minorEastAsia" w:hint="eastAsia"/>
          <w:sz w:val="24"/>
          <w:szCs w:val="24"/>
          <w:lang w:eastAsia="zh-CN" w:bidi="zh-CN"/>
        </w:rPr>
        <w:t>）</w:t>
      </w:r>
      <w:r>
        <w:rPr>
          <w:rFonts w:asciiTheme="minorEastAsia" w:eastAsiaTheme="minorEastAsia" w:hAnsiTheme="minorEastAsia" w:cstheme="minorEastAsia" w:hint="eastAsia"/>
          <w:sz w:val="24"/>
          <w:szCs w:val="24"/>
          <w:lang w:val="zh-CN" w:eastAsia="zh-CN" w:bidi="zh-CN"/>
        </w:rPr>
        <w:t>吸取管底的</w:t>
      </w:r>
      <w:r>
        <w:rPr>
          <w:rFonts w:asciiTheme="minorEastAsia" w:eastAsiaTheme="minorEastAsia" w:hAnsiTheme="minorEastAsia" w:cstheme="minorEastAsia" w:hint="eastAsia"/>
          <w:sz w:val="24"/>
          <w:szCs w:val="24"/>
        </w:rPr>
        <w:t>DES，</w:t>
      </w:r>
      <w:r>
        <w:rPr>
          <w:rFonts w:asciiTheme="minorEastAsia" w:eastAsiaTheme="minorEastAsia" w:hAnsiTheme="minorEastAsia" w:cstheme="minorEastAsia" w:hint="eastAsia"/>
          <w:sz w:val="24"/>
          <w:szCs w:val="24"/>
          <w:lang w:val="zh-CN" w:eastAsia="zh-CN" w:bidi="zh-CN"/>
        </w:rPr>
        <w:t>重新加至</w:t>
      </w:r>
      <w:r>
        <w:rPr>
          <w:rFonts w:asciiTheme="minorEastAsia" w:eastAsiaTheme="minorEastAsia" w:hAnsiTheme="minorEastAsia" w:cstheme="minorEastAsia" w:hint="eastAsia"/>
          <w:sz w:val="24"/>
          <w:szCs w:val="24"/>
        </w:rPr>
        <w:t>Column S1</w:t>
      </w:r>
      <w:r>
        <w:rPr>
          <w:rFonts w:asciiTheme="minorEastAsia" w:eastAsiaTheme="minorEastAsia" w:hAnsiTheme="minorEastAsia" w:cstheme="minorEastAsia" w:hint="eastAsia"/>
          <w:sz w:val="24"/>
          <w:szCs w:val="24"/>
          <w:lang w:val="zh-CN" w:eastAsia="zh-CN" w:bidi="zh-CN"/>
        </w:rPr>
        <w:t>柱膜中央</w:t>
      </w:r>
      <w:r w:rsidRPr="00F51653">
        <w:rPr>
          <w:rFonts w:asciiTheme="minorEastAsia" w:eastAsiaTheme="minorEastAsia" w:hAnsiTheme="minorEastAsia" w:cstheme="minorEastAsia" w:hint="eastAsia"/>
          <w:sz w:val="24"/>
          <w:szCs w:val="24"/>
          <w:lang w:eastAsia="zh-CN" w:bidi="zh-CN"/>
        </w:rPr>
        <w:t>，14000</w:t>
      </w:r>
      <w:r>
        <w:rPr>
          <w:rFonts w:asciiTheme="minorEastAsia" w:eastAsiaTheme="minorEastAsia" w:hAnsiTheme="minorEastAsia" w:cstheme="minorEastAsia" w:hint="eastAsia"/>
          <w:sz w:val="24"/>
          <w:szCs w:val="24"/>
        </w:rPr>
        <w:t>g</w:t>
      </w:r>
      <w:r>
        <w:rPr>
          <w:rFonts w:asciiTheme="minorEastAsia" w:eastAsiaTheme="minorEastAsia" w:hAnsiTheme="minorEastAsia" w:cstheme="minorEastAsia" w:hint="eastAsia"/>
          <w:sz w:val="24"/>
          <w:szCs w:val="24"/>
          <w:lang w:val="zh-CN" w:eastAsia="zh-CN" w:bidi="zh-CN"/>
        </w:rPr>
        <w:t>离心</w:t>
      </w:r>
      <w:r w:rsidRPr="00F51653">
        <w:rPr>
          <w:rFonts w:asciiTheme="minorEastAsia" w:eastAsiaTheme="minorEastAsia" w:hAnsiTheme="minorEastAsia" w:cstheme="minorEastAsia" w:hint="eastAsia"/>
          <w:sz w:val="24"/>
          <w:szCs w:val="24"/>
          <w:lang w:eastAsia="zh-CN" w:bidi="zh-CN"/>
        </w:rPr>
        <w:t>1</w:t>
      </w:r>
      <w:r>
        <w:rPr>
          <w:rFonts w:asciiTheme="minorEastAsia" w:eastAsiaTheme="minorEastAsia" w:hAnsiTheme="minorEastAsia" w:cstheme="minorEastAsia" w:hint="eastAsia"/>
          <w:sz w:val="24"/>
          <w:szCs w:val="24"/>
        </w:rPr>
        <w:t>min。</w:t>
      </w:r>
    </w:p>
    <w:p w14:paraId="138D79A6" w14:textId="77777777" w:rsidR="002F0176" w:rsidRDefault="00000000">
      <w:pPr>
        <w:pStyle w:val="24"/>
        <w:tabs>
          <w:tab w:val="left" w:pos="1021"/>
        </w:tabs>
        <w:spacing w:after="120" w:line="360" w:lineRule="auto"/>
        <w:ind w:left="440" w:firstLine="0"/>
        <w:jc w:val="both"/>
        <w:rPr>
          <w:rFonts w:asciiTheme="minorEastAsia" w:eastAsiaTheme="minorEastAsia" w:hAnsiTheme="minorEastAsia" w:cstheme="minorEastAsia"/>
          <w:sz w:val="24"/>
          <w:szCs w:val="24"/>
          <w:lang w:eastAsia="zh-CN"/>
        </w:rPr>
      </w:pPr>
      <w:r>
        <w:rPr>
          <w:rFonts w:asciiTheme="minorEastAsia" w:eastAsiaTheme="minorEastAsia" w:hAnsiTheme="minorEastAsia" w:cstheme="minorEastAsia" w:hint="eastAsia"/>
          <w:sz w:val="24"/>
          <w:szCs w:val="24"/>
          <w:lang w:val="zh-CN" w:eastAsia="zh-CN" w:bidi="zh-CN"/>
        </w:rPr>
        <w:t>（</w:t>
      </w:r>
      <w:r>
        <w:rPr>
          <w:rFonts w:asciiTheme="minorEastAsia" w:eastAsiaTheme="minorEastAsia" w:hAnsiTheme="minorEastAsia" w:cstheme="minorEastAsia" w:hint="eastAsia"/>
          <w:sz w:val="24"/>
          <w:szCs w:val="24"/>
          <w:lang w:eastAsia="zh-CN" w:bidi="zh-CN"/>
        </w:rPr>
        <w:t>21</w:t>
      </w:r>
      <w:r>
        <w:rPr>
          <w:rFonts w:asciiTheme="minorEastAsia" w:eastAsiaTheme="minorEastAsia" w:hAnsiTheme="minorEastAsia" w:cstheme="minorEastAsia" w:hint="eastAsia"/>
          <w:sz w:val="24"/>
          <w:szCs w:val="24"/>
          <w:lang w:val="zh-CN" w:eastAsia="zh-CN" w:bidi="zh-CN"/>
        </w:rPr>
        <w:t>）</w:t>
      </w:r>
      <w:r>
        <w:rPr>
          <w:rFonts w:asciiTheme="minorEastAsia" w:eastAsiaTheme="minorEastAsia" w:hAnsiTheme="minorEastAsia" w:cstheme="minorEastAsia" w:hint="eastAsia"/>
          <w:sz w:val="24"/>
          <w:szCs w:val="24"/>
          <w:lang w:eastAsia="zh-CN"/>
        </w:rPr>
        <w:t>1.5mL</w:t>
      </w:r>
      <w:r>
        <w:rPr>
          <w:rFonts w:asciiTheme="minorEastAsia" w:eastAsiaTheme="minorEastAsia" w:hAnsiTheme="minorEastAsia" w:cstheme="minorEastAsia" w:hint="eastAsia"/>
          <w:sz w:val="24"/>
          <w:szCs w:val="24"/>
          <w:lang w:val="zh-CN" w:eastAsia="zh-CN" w:bidi="zh-CN"/>
        </w:rPr>
        <w:t>收集管中液体即为洗脱</w:t>
      </w:r>
      <w:r>
        <w:rPr>
          <w:rFonts w:asciiTheme="minorEastAsia" w:eastAsiaTheme="minorEastAsia" w:hAnsiTheme="minorEastAsia" w:cstheme="minorEastAsia" w:hint="eastAsia"/>
          <w:sz w:val="24"/>
          <w:szCs w:val="24"/>
          <w:lang w:eastAsia="zh-CN"/>
        </w:rPr>
        <w:t>DNA。</w:t>
      </w:r>
      <w:r>
        <w:rPr>
          <w:rFonts w:asciiTheme="minorEastAsia" w:eastAsiaTheme="minorEastAsia" w:hAnsiTheme="minorEastAsia" w:cstheme="minorEastAsia" w:hint="eastAsia"/>
          <w:sz w:val="24"/>
          <w:szCs w:val="24"/>
          <w:lang w:val="zh-CN" w:eastAsia="zh-CN" w:bidi="zh-CN"/>
        </w:rPr>
        <w:t>对核酸进行质量检测，对于符合质量标准(1.8</w:t>
      </w:r>
      <w:r>
        <w:rPr>
          <w:rFonts w:asciiTheme="minorEastAsia" w:eastAsiaTheme="minorEastAsia" w:hAnsiTheme="minorEastAsia" w:cstheme="minorEastAsia" w:hint="eastAsia"/>
          <w:sz w:val="24"/>
          <w:szCs w:val="24"/>
          <w:lang w:eastAsia="zh-CN" w:bidi="zh-CN"/>
        </w:rPr>
        <w:t>＜</w:t>
      </w:r>
      <w:r>
        <w:rPr>
          <w:rFonts w:asciiTheme="minorEastAsia" w:eastAsiaTheme="minorEastAsia" w:hAnsiTheme="minorEastAsia" w:cstheme="minorEastAsia" w:hint="eastAsia"/>
          <w:sz w:val="24"/>
          <w:szCs w:val="24"/>
          <w:lang w:eastAsia="zh-CN"/>
        </w:rPr>
        <w:t>A260/280＜2.</w:t>
      </w:r>
      <w:r>
        <w:rPr>
          <w:rFonts w:asciiTheme="minorEastAsia" w:eastAsiaTheme="minorEastAsia" w:hAnsiTheme="minorEastAsia" w:cstheme="minorEastAsia" w:hint="eastAsia"/>
          <w:sz w:val="24"/>
          <w:szCs w:val="24"/>
          <w:lang w:val="zh-CN" w:eastAsia="zh-CN" w:bidi="zh-CN"/>
        </w:rPr>
        <w:t>0,</w:t>
      </w:r>
      <w:r>
        <w:rPr>
          <w:rFonts w:asciiTheme="minorEastAsia" w:eastAsiaTheme="minorEastAsia" w:hAnsiTheme="minorEastAsia" w:cstheme="minorEastAsia" w:hint="eastAsia"/>
          <w:sz w:val="24"/>
          <w:szCs w:val="24"/>
          <w:lang w:eastAsia="zh-CN"/>
        </w:rPr>
        <w:t>A260/230＞1.</w:t>
      </w:r>
      <w:r>
        <w:rPr>
          <w:rFonts w:asciiTheme="minorEastAsia" w:eastAsiaTheme="minorEastAsia" w:hAnsiTheme="minorEastAsia" w:cstheme="minorEastAsia" w:hint="eastAsia"/>
          <w:sz w:val="24"/>
          <w:szCs w:val="24"/>
          <w:lang w:val="zh-CN" w:eastAsia="zh-CN" w:bidi="zh-CN"/>
        </w:rPr>
        <w:t>8)的</w:t>
      </w:r>
      <w:r>
        <w:rPr>
          <w:rFonts w:asciiTheme="minorEastAsia" w:eastAsiaTheme="minorEastAsia" w:hAnsiTheme="minorEastAsia" w:cstheme="minorEastAsia" w:hint="eastAsia"/>
          <w:sz w:val="24"/>
          <w:szCs w:val="24"/>
          <w:lang w:eastAsia="zh-CN"/>
        </w:rPr>
        <w:t>DNA</w:t>
      </w:r>
      <w:r>
        <w:rPr>
          <w:rFonts w:asciiTheme="minorEastAsia" w:eastAsiaTheme="minorEastAsia" w:hAnsiTheme="minorEastAsia" w:cstheme="minorEastAsia" w:hint="eastAsia"/>
          <w:sz w:val="24"/>
          <w:szCs w:val="24"/>
          <w:lang w:val="zh-CN" w:eastAsia="zh-CN" w:bidi="zh-CN"/>
        </w:rPr>
        <w:t>于</w:t>
      </w:r>
      <w:r>
        <w:rPr>
          <w:rFonts w:asciiTheme="minorEastAsia" w:eastAsiaTheme="minorEastAsia" w:hAnsiTheme="minorEastAsia" w:cstheme="minorEastAsia" w:hint="eastAsia"/>
          <w:sz w:val="24"/>
          <w:szCs w:val="24"/>
          <w:lang w:eastAsia="zh-CN" w:bidi="zh-CN"/>
        </w:rPr>
        <w:t>-</w:t>
      </w:r>
      <w:r>
        <w:rPr>
          <w:rFonts w:asciiTheme="minorEastAsia" w:eastAsiaTheme="minorEastAsia" w:hAnsiTheme="minorEastAsia" w:cstheme="minorEastAsia" w:hint="eastAsia"/>
          <w:sz w:val="24"/>
          <w:szCs w:val="24"/>
          <w:lang w:eastAsia="zh-CN"/>
        </w:rPr>
        <w:t>20</w:t>
      </w:r>
      <w:r>
        <w:rPr>
          <w:rFonts w:asciiTheme="minorEastAsia" w:eastAsiaTheme="minorEastAsia" w:hAnsiTheme="minorEastAsia" w:cstheme="minorEastAsia" w:hint="eastAsia"/>
          <w:sz w:val="24"/>
          <w:szCs w:val="24"/>
          <w:lang w:eastAsia="zh-CN" w:bidi="zh-CN"/>
        </w:rPr>
        <w:t>℃</w:t>
      </w:r>
      <w:r>
        <w:rPr>
          <w:rFonts w:asciiTheme="minorEastAsia" w:eastAsiaTheme="minorEastAsia" w:hAnsiTheme="minorEastAsia" w:cstheme="minorEastAsia" w:hint="eastAsia"/>
          <w:sz w:val="24"/>
          <w:szCs w:val="24"/>
          <w:lang w:val="zh-CN" w:eastAsia="zh-CN" w:bidi="zh-CN"/>
        </w:rPr>
        <w:t>冷冻保存。</w:t>
      </w:r>
    </w:p>
    <w:p w14:paraId="35809FC9" w14:textId="77777777" w:rsidR="002F0176" w:rsidRDefault="00000000">
      <w:pPr>
        <w:pStyle w:val="42"/>
        <w:keepNext/>
        <w:keepLines/>
        <w:spacing w:after="0" w:line="360" w:lineRule="auto"/>
        <w:rPr>
          <w:rFonts w:asciiTheme="minorEastAsia" w:eastAsiaTheme="minorEastAsia" w:hAnsiTheme="minorEastAsia" w:cstheme="minorEastAsia"/>
          <w:sz w:val="24"/>
          <w:szCs w:val="24"/>
        </w:rPr>
      </w:pPr>
      <w:bookmarkStart w:id="59" w:name="bookmark124"/>
      <w:r>
        <w:rPr>
          <w:rFonts w:asciiTheme="minorEastAsia" w:eastAsiaTheme="minorEastAsia" w:hAnsiTheme="minorEastAsia" w:cstheme="minorEastAsia" w:hint="eastAsia"/>
          <w:sz w:val="24"/>
          <w:szCs w:val="24"/>
          <w:lang w:val="en-US" w:bidi="en-US"/>
        </w:rPr>
        <w:t xml:space="preserve">2.4.2 </w:t>
      </w:r>
      <w:r>
        <w:rPr>
          <w:rFonts w:asciiTheme="minorEastAsia" w:eastAsiaTheme="minorEastAsia" w:hAnsiTheme="minorEastAsia" w:cstheme="minorEastAsia" w:hint="eastAsia"/>
          <w:sz w:val="24"/>
          <w:szCs w:val="24"/>
        </w:rPr>
        <w:t>土壤</w:t>
      </w:r>
      <w:r>
        <w:rPr>
          <w:rFonts w:asciiTheme="minorEastAsia" w:eastAsiaTheme="minorEastAsia" w:hAnsiTheme="minorEastAsia" w:cstheme="minorEastAsia" w:hint="eastAsia"/>
          <w:sz w:val="24"/>
          <w:szCs w:val="24"/>
          <w:lang w:val="en-US" w:bidi="en-US"/>
        </w:rPr>
        <w:t>DNA</w:t>
      </w:r>
      <w:r>
        <w:rPr>
          <w:rFonts w:asciiTheme="minorEastAsia" w:eastAsiaTheme="minorEastAsia" w:hAnsiTheme="minorEastAsia" w:cstheme="minorEastAsia" w:hint="eastAsia"/>
          <w:sz w:val="24"/>
          <w:szCs w:val="24"/>
        </w:rPr>
        <w:t>质量检测</w:t>
      </w:r>
      <w:bookmarkEnd w:id="59"/>
    </w:p>
    <w:p w14:paraId="227EAAA1" w14:textId="77777777" w:rsidR="002F0176" w:rsidRDefault="00000000">
      <w:pPr>
        <w:pStyle w:val="24"/>
        <w:spacing w:line="360" w:lineRule="auto"/>
        <w:ind w:firstLine="0"/>
        <w:rPr>
          <w:rFonts w:asciiTheme="minorEastAsia" w:eastAsiaTheme="minorEastAsia" w:hAnsiTheme="minorEastAsia" w:cstheme="minorEastAsia"/>
          <w:b/>
          <w:bCs/>
          <w:sz w:val="24"/>
          <w:szCs w:val="24"/>
          <w:lang w:eastAsia="zh-CN"/>
        </w:rPr>
      </w:pPr>
      <w:r>
        <w:rPr>
          <w:rFonts w:asciiTheme="minorEastAsia" w:eastAsiaTheme="minorEastAsia" w:hAnsiTheme="minorEastAsia" w:cstheme="minorEastAsia" w:hint="eastAsia"/>
          <w:b/>
          <w:bCs/>
          <w:sz w:val="24"/>
          <w:szCs w:val="24"/>
          <w:lang w:eastAsia="zh-CN"/>
        </w:rPr>
        <w:t xml:space="preserve">2.4.2. </w:t>
      </w:r>
      <w:r>
        <w:rPr>
          <w:rFonts w:asciiTheme="minorEastAsia" w:eastAsiaTheme="minorEastAsia" w:hAnsiTheme="minorEastAsia" w:cstheme="minorEastAsia" w:hint="eastAsia"/>
          <w:b/>
          <w:bCs/>
          <w:sz w:val="24"/>
          <w:szCs w:val="24"/>
          <w:lang w:val="zh-CN" w:eastAsia="zh-CN" w:bidi="zh-CN"/>
        </w:rPr>
        <w:t>1琼脂糖凝胶电泳</w:t>
      </w:r>
    </w:p>
    <w:p w14:paraId="70649656" w14:textId="77777777" w:rsidR="002F0176" w:rsidRDefault="00000000">
      <w:pPr>
        <w:pStyle w:val="12"/>
        <w:spacing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对提取的基因组</w:t>
      </w:r>
      <w:r>
        <w:rPr>
          <w:rFonts w:asciiTheme="minorEastAsia" w:eastAsiaTheme="minorEastAsia" w:hAnsiTheme="minorEastAsia" w:cstheme="minorEastAsia" w:hint="eastAsia"/>
          <w:sz w:val="24"/>
          <w:szCs w:val="24"/>
          <w:lang w:val="en-US" w:bidi="en-US"/>
        </w:rPr>
        <w:t>DNA</w:t>
      </w:r>
      <w:r>
        <w:rPr>
          <w:rFonts w:asciiTheme="minorEastAsia" w:eastAsiaTheme="minorEastAsia" w:hAnsiTheme="minorEastAsia" w:cstheme="minorEastAsia" w:hint="eastAsia"/>
          <w:sz w:val="24"/>
          <w:szCs w:val="24"/>
        </w:rPr>
        <w:t>进行琼脂糖电泳检测。凝胶成像结果表明有完整的基因组条带，且无其他杂质的情况下判定为合格。</w:t>
      </w:r>
    </w:p>
    <w:p w14:paraId="5DE855C1" w14:textId="77777777" w:rsidR="002F0176" w:rsidRDefault="00000000">
      <w:pPr>
        <w:pStyle w:val="12"/>
        <w:spacing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琼脂糖凝胶配置方法如下。</w:t>
      </w:r>
    </w:p>
    <w:p w14:paraId="352EB856" w14:textId="77777777" w:rsidR="002F0176" w:rsidRDefault="00000000">
      <w:pPr>
        <w:pStyle w:val="12"/>
        <w:spacing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(1)常用琼脂糖凝胶分别为0.5%、1%和2%的琼脂糖凝胶，凝胶浓度选择主要取决于目的片段的大小和电泳时间。</w:t>
      </w:r>
    </w:p>
    <w:p w14:paraId="5C62924F" w14:textId="77777777" w:rsidR="002F0176" w:rsidRDefault="00000000">
      <w:pPr>
        <w:pStyle w:val="24"/>
        <w:spacing w:line="360" w:lineRule="auto"/>
        <w:jc w:val="both"/>
        <w:rPr>
          <w:rFonts w:asciiTheme="minorEastAsia" w:eastAsiaTheme="minorEastAsia" w:hAnsiTheme="minorEastAsia" w:cstheme="minorEastAsia"/>
          <w:sz w:val="24"/>
          <w:szCs w:val="24"/>
          <w:lang w:eastAsia="zh-CN"/>
        </w:rPr>
      </w:pPr>
      <w:r>
        <w:rPr>
          <w:rFonts w:asciiTheme="minorEastAsia" w:eastAsiaTheme="minorEastAsia" w:hAnsiTheme="minorEastAsia" w:cstheme="minorEastAsia" w:hint="eastAsia"/>
          <w:sz w:val="24"/>
          <w:szCs w:val="24"/>
          <w:lang w:val="zh-CN" w:eastAsia="zh-CN" w:bidi="zh-CN"/>
        </w:rPr>
        <w:t>(2)以制备1%琼脂糖凝胶(大胶用</w:t>
      </w:r>
      <w:r>
        <w:rPr>
          <w:rFonts w:asciiTheme="minorEastAsia" w:eastAsiaTheme="minorEastAsia" w:hAnsiTheme="minorEastAsia" w:cstheme="minorEastAsia" w:hint="eastAsia"/>
          <w:sz w:val="24"/>
          <w:szCs w:val="24"/>
          <w:lang w:eastAsia="zh-CN"/>
        </w:rPr>
        <w:t>100mL,</w:t>
      </w:r>
      <w:r>
        <w:rPr>
          <w:rFonts w:asciiTheme="minorEastAsia" w:eastAsiaTheme="minorEastAsia" w:hAnsiTheme="minorEastAsia" w:cstheme="minorEastAsia" w:hint="eastAsia"/>
          <w:sz w:val="24"/>
          <w:szCs w:val="24"/>
          <w:lang w:val="zh-CN" w:eastAsia="zh-CN" w:bidi="zh-CN"/>
        </w:rPr>
        <w:t>小胶用</w:t>
      </w:r>
      <w:r>
        <w:rPr>
          <w:rFonts w:asciiTheme="minorEastAsia" w:eastAsiaTheme="minorEastAsia" w:hAnsiTheme="minorEastAsia" w:cstheme="minorEastAsia" w:hint="eastAsia"/>
          <w:sz w:val="24"/>
          <w:szCs w:val="24"/>
          <w:lang w:eastAsia="zh-CN"/>
        </w:rPr>
        <w:t>70mL)</w:t>
      </w:r>
      <w:r>
        <w:rPr>
          <w:rFonts w:asciiTheme="minorEastAsia" w:eastAsiaTheme="minorEastAsia" w:hAnsiTheme="minorEastAsia" w:cstheme="minorEastAsia" w:hint="eastAsia"/>
          <w:sz w:val="24"/>
          <w:szCs w:val="24"/>
          <w:lang w:val="zh-CN" w:eastAsia="zh-CN" w:bidi="zh-CN"/>
        </w:rPr>
        <w:t>为例：称取1</w:t>
      </w:r>
      <w:r>
        <w:rPr>
          <w:rFonts w:asciiTheme="minorEastAsia" w:eastAsiaTheme="minorEastAsia" w:hAnsiTheme="minorEastAsia" w:cstheme="minorEastAsia" w:hint="eastAsia"/>
          <w:sz w:val="24"/>
          <w:szCs w:val="24"/>
          <w:lang w:eastAsia="zh-CN"/>
        </w:rPr>
        <w:t>g(0.7g)</w:t>
      </w:r>
      <w:r>
        <w:rPr>
          <w:rFonts w:asciiTheme="minorEastAsia" w:eastAsiaTheme="minorEastAsia" w:hAnsiTheme="minorEastAsia" w:cstheme="minorEastAsia" w:hint="eastAsia"/>
          <w:sz w:val="24"/>
          <w:szCs w:val="24"/>
          <w:lang w:val="zh-CN" w:eastAsia="zh-CN" w:bidi="zh-CN"/>
        </w:rPr>
        <w:t>琼脂糖置于锥形瓶中，加入</w:t>
      </w:r>
      <w:r>
        <w:rPr>
          <w:rFonts w:asciiTheme="minorEastAsia" w:eastAsiaTheme="minorEastAsia" w:hAnsiTheme="minorEastAsia" w:cstheme="minorEastAsia" w:hint="eastAsia"/>
          <w:sz w:val="24"/>
          <w:szCs w:val="24"/>
          <w:lang w:eastAsia="zh-CN"/>
        </w:rPr>
        <w:t>100mL(70mL) 1×TAE,</w:t>
      </w:r>
      <w:r>
        <w:rPr>
          <w:rFonts w:asciiTheme="minorEastAsia" w:eastAsiaTheme="minorEastAsia" w:hAnsiTheme="minorEastAsia" w:cstheme="minorEastAsia" w:hint="eastAsia"/>
          <w:sz w:val="24"/>
          <w:szCs w:val="24"/>
          <w:lang w:val="zh-CN" w:eastAsia="zh-CN" w:bidi="zh-CN"/>
        </w:rPr>
        <w:t>瓶口倒扣小烧杯，微波炉加热(1m</w:t>
      </w:r>
      <w:r>
        <w:rPr>
          <w:rFonts w:asciiTheme="minorEastAsia" w:eastAsiaTheme="minorEastAsia" w:hAnsiTheme="minorEastAsia" w:cstheme="minorEastAsia" w:hint="eastAsia"/>
          <w:sz w:val="24"/>
          <w:szCs w:val="24"/>
          <w:lang w:eastAsia="zh-CN"/>
        </w:rPr>
        <w:t>in)</w:t>
      </w:r>
      <w:r>
        <w:rPr>
          <w:rFonts w:asciiTheme="minorEastAsia" w:eastAsiaTheme="minorEastAsia" w:hAnsiTheme="minorEastAsia" w:cstheme="minorEastAsia" w:hint="eastAsia"/>
          <w:sz w:val="24"/>
          <w:szCs w:val="24"/>
          <w:lang w:val="zh-CN" w:eastAsia="zh-CN" w:bidi="zh-CN"/>
        </w:rPr>
        <w:t>煮沸2</w:t>
      </w:r>
      <w:r>
        <w:rPr>
          <w:rFonts w:asciiTheme="minorEastAsia" w:eastAsiaTheme="minorEastAsia" w:hAnsiTheme="minorEastAsia" w:cstheme="minorEastAsia" w:hint="eastAsia"/>
          <w:sz w:val="24"/>
          <w:szCs w:val="24"/>
          <w:lang w:eastAsia="zh-CN" w:bidi="zh-CN"/>
        </w:rPr>
        <w:t>～</w:t>
      </w:r>
      <w:r>
        <w:rPr>
          <w:rFonts w:asciiTheme="minorEastAsia" w:eastAsiaTheme="minorEastAsia" w:hAnsiTheme="minorEastAsia" w:cstheme="minorEastAsia" w:hint="eastAsia"/>
          <w:sz w:val="24"/>
          <w:szCs w:val="24"/>
          <w:lang w:val="zh-CN" w:eastAsia="zh-CN" w:bidi="zh-CN"/>
        </w:rPr>
        <w:t>3次至琼脂糖全部融化，摇匀，即成1.0%琼脂糖凝胶液。</w:t>
      </w:r>
    </w:p>
    <w:p w14:paraId="4C93BD16" w14:textId="77777777" w:rsidR="002F0176" w:rsidRDefault="00000000">
      <w:pPr>
        <w:pStyle w:val="24"/>
        <w:spacing w:line="360" w:lineRule="auto"/>
        <w:jc w:val="both"/>
        <w:rPr>
          <w:rFonts w:asciiTheme="minorEastAsia" w:eastAsiaTheme="minorEastAsia" w:hAnsiTheme="minorEastAsia" w:cstheme="minorEastAsia"/>
          <w:sz w:val="24"/>
          <w:szCs w:val="24"/>
          <w:lang w:eastAsia="zh-CN"/>
        </w:rPr>
      </w:pPr>
      <w:r>
        <w:rPr>
          <w:rFonts w:asciiTheme="minorEastAsia" w:eastAsiaTheme="minorEastAsia" w:hAnsiTheme="minorEastAsia" w:cstheme="minorEastAsia" w:hint="eastAsia"/>
          <w:sz w:val="24"/>
          <w:szCs w:val="24"/>
          <w:lang w:val="zh-CN" w:eastAsia="zh-CN" w:bidi="zh-CN"/>
        </w:rPr>
        <w:t>注意：2%琼脂糖凝胶，以上述体系为例，即加入</w:t>
      </w:r>
      <w:r>
        <w:rPr>
          <w:rFonts w:asciiTheme="minorEastAsia" w:eastAsiaTheme="minorEastAsia" w:hAnsiTheme="minorEastAsia" w:cstheme="minorEastAsia" w:hint="eastAsia"/>
          <w:sz w:val="24"/>
          <w:szCs w:val="24"/>
          <w:lang w:eastAsia="zh-CN"/>
        </w:rPr>
        <w:t>2 g (1.4 g)</w:t>
      </w:r>
      <w:r>
        <w:rPr>
          <w:rFonts w:asciiTheme="minorEastAsia" w:eastAsiaTheme="minorEastAsia" w:hAnsiTheme="minorEastAsia" w:cstheme="minorEastAsia" w:hint="eastAsia"/>
          <w:sz w:val="24"/>
          <w:szCs w:val="24"/>
          <w:lang w:val="zh-CN" w:eastAsia="zh-CN" w:bidi="zh-CN"/>
        </w:rPr>
        <w:t>琼脂糖及</w:t>
      </w:r>
      <w:r>
        <w:rPr>
          <w:rFonts w:asciiTheme="minorEastAsia" w:eastAsiaTheme="minorEastAsia" w:hAnsiTheme="minorEastAsia" w:cstheme="minorEastAsia" w:hint="eastAsia"/>
          <w:sz w:val="24"/>
          <w:szCs w:val="24"/>
          <w:lang w:eastAsia="zh-CN"/>
        </w:rPr>
        <w:t>100mL (70mL) 1×TAE。</w:t>
      </w:r>
    </w:p>
    <w:p w14:paraId="5AC9CD68" w14:textId="77777777" w:rsidR="002F0176" w:rsidRDefault="00000000">
      <w:pPr>
        <w:pStyle w:val="12"/>
        <w:spacing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(3)胶板制备：取电泳槽内的有机玻璃内槽(制胶槽)洗干净，晾干，放入制胶玻璃板。取透明胶带将玻璃板与内槽两端边缘封好，形成模子。将内槽置于水平位置，并在固定位置放好梳子。将冷却至65</w:t>
      </w:r>
      <w:r>
        <w:rPr>
          <w:rFonts w:asciiTheme="minorEastAsia" w:eastAsiaTheme="minorEastAsia" w:hAnsiTheme="minorEastAsia" w:cstheme="minorEastAsia" w:hint="eastAsia"/>
          <w:sz w:val="24"/>
          <w:szCs w:val="24"/>
          <w:lang w:val="en-US"/>
        </w:rPr>
        <w:t>℃</w:t>
      </w:r>
      <w:r>
        <w:rPr>
          <w:rFonts w:asciiTheme="minorEastAsia" w:eastAsiaTheme="minorEastAsia" w:hAnsiTheme="minorEastAsia" w:cstheme="minorEastAsia" w:hint="eastAsia"/>
          <w:sz w:val="24"/>
          <w:szCs w:val="24"/>
        </w:rPr>
        <w:t>左右(戴手套触摸瓶外侧时温热不烫手)的琼脂糖凝胶液混匀小心地倒入内槽玻璃板上，使胶液缓慢展开，直到整个玻璃板表面形成均匀胶层。</w:t>
      </w:r>
    </w:p>
    <w:p w14:paraId="0AD9F583" w14:textId="77777777" w:rsidR="002F0176" w:rsidRDefault="00000000">
      <w:pPr>
        <w:pStyle w:val="12"/>
        <w:spacing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(4)室温下，静置直至凝胶完全凝固，垂直轻拔梳子，取下胶带，将凝胶及内槽放入电泳槽中。添加</w:t>
      </w:r>
      <w:r>
        <w:rPr>
          <w:rFonts w:asciiTheme="minorEastAsia" w:eastAsiaTheme="minorEastAsia" w:hAnsiTheme="minorEastAsia" w:cstheme="minorEastAsia" w:hint="eastAsia"/>
          <w:sz w:val="24"/>
          <w:szCs w:val="24"/>
          <w:lang w:val="en-US" w:bidi="en-US"/>
        </w:rPr>
        <w:t>1×TAE</w:t>
      </w:r>
      <w:r>
        <w:rPr>
          <w:rFonts w:asciiTheme="minorEastAsia" w:eastAsiaTheme="minorEastAsia" w:hAnsiTheme="minorEastAsia" w:cstheme="minorEastAsia" w:hint="eastAsia"/>
          <w:sz w:val="24"/>
          <w:szCs w:val="24"/>
        </w:rPr>
        <w:t>电泳缓冲液至没过胶板为止。</w:t>
      </w:r>
    </w:p>
    <w:p w14:paraId="66AC5730" w14:textId="77777777" w:rsidR="002F0176" w:rsidRDefault="00000000">
      <w:pPr>
        <w:pStyle w:val="12"/>
        <w:spacing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(5)胶块摆放应保证每个泳道平行于电泳场，保证</w:t>
      </w:r>
      <w:r>
        <w:rPr>
          <w:rFonts w:asciiTheme="minorEastAsia" w:eastAsiaTheme="minorEastAsia" w:hAnsiTheme="minorEastAsia" w:cstheme="minorEastAsia" w:hint="eastAsia"/>
          <w:sz w:val="24"/>
          <w:szCs w:val="24"/>
          <w:lang w:val="en-US" w:bidi="en-US"/>
        </w:rPr>
        <w:t>DNA</w:t>
      </w:r>
      <w:r>
        <w:rPr>
          <w:rFonts w:asciiTheme="minorEastAsia" w:eastAsiaTheme="minorEastAsia" w:hAnsiTheme="minorEastAsia" w:cstheme="minorEastAsia" w:hint="eastAsia"/>
          <w:sz w:val="24"/>
          <w:szCs w:val="24"/>
        </w:rPr>
        <w:t>条带在凝胶中垂直移动，加样后应调整好凝胶及托槽的位置。</w:t>
      </w:r>
    </w:p>
    <w:p w14:paraId="7C99B9E8" w14:textId="77777777" w:rsidR="002F0176" w:rsidRDefault="00000000">
      <w:pPr>
        <w:pStyle w:val="12"/>
        <w:spacing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(6)凝胶成像时，摆正胶块，拍照。</w:t>
      </w:r>
    </w:p>
    <w:p w14:paraId="307DE195" w14:textId="77777777" w:rsidR="002F0176" w:rsidRDefault="00000000">
      <w:pPr>
        <w:pStyle w:val="24"/>
        <w:spacing w:line="360" w:lineRule="auto"/>
        <w:ind w:firstLine="0"/>
        <w:rPr>
          <w:rFonts w:asciiTheme="minorEastAsia" w:eastAsiaTheme="minorEastAsia" w:hAnsiTheme="minorEastAsia" w:cstheme="minorEastAsia"/>
          <w:b/>
          <w:bCs/>
          <w:sz w:val="24"/>
          <w:szCs w:val="24"/>
          <w:lang w:eastAsia="zh-CN"/>
        </w:rPr>
      </w:pPr>
      <w:r>
        <w:rPr>
          <w:rFonts w:asciiTheme="minorEastAsia" w:eastAsiaTheme="minorEastAsia" w:hAnsiTheme="minorEastAsia" w:cstheme="minorEastAsia" w:hint="eastAsia"/>
          <w:b/>
          <w:bCs/>
          <w:sz w:val="24"/>
          <w:szCs w:val="24"/>
          <w:lang w:eastAsia="zh-CN"/>
        </w:rPr>
        <w:t>2.4.2.2</w:t>
      </w:r>
      <w:r>
        <w:rPr>
          <w:rFonts w:asciiTheme="minorEastAsia" w:eastAsiaTheme="minorEastAsia" w:hAnsiTheme="minorEastAsia" w:cstheme="minorEastAsia" w:hint="eastAsia"/>
          <w:b/>
          <w:bCs/>
          <w:sz w:val="24"/>
          <w:szCs w:val="24"/>
          <w:lang w:val="zh-CN" w:eastAsia="zh-CN" w:bidi="zh-CN"/>
        </w:rPr>
        <w:t>浓度和纯度定量</w:t>
      </w:r>
    </w:p>
    <w:p w14:paraId="6843E4F9" w14:textId="77777777" w:rsidR="002F0176" w:rsidRDefault="00000000">
      <w:pPr>
        <w:pStyle w:val="24"/>
        <w:spacing w:line="360" w:lineRule="auto"/>
        <w:jc w:val="both"/>
        <w:rPr>
          <w:rFonts w:asciiTheme="minorEastAsia" w:eastAsiaTheme="minorEastAsia" w:hAnsiTheme="minorEastAsia" w:cstheme="minorEastAsia"/>
          <w:sz w:val="24"/>
          <w:szCs w:val="24"/>
          <w:lang w:eastAsia="zh-CN"/>
        </w:rPr>
      </w:pPr>
      <w:r>
        <w:rPr>
          <w:rFonts w:asciiTheme="minorEastAsia" w:eastAsiaTheme="minorEastAsia" w:hAnsiTheme="minorEastAsia" w:cstheme="minorEastAsia" w:hint="eastAsia"/>
          <w:sz w:val="24"/>
          <w:szCs w:val="24"/>
          <w:lang w:val="zh-CN" w:eastAsia="zh-CN" w:bidi="zh-CN"/>
        </w:rPr>
        <w:lastRenderedPageBreak/>
        <w:t>使用</w:t>
      </w:r>
      <w:r>
        <w:rPr>
          <w:rFonts w:asciiTheme="minorEastAsia" w:eastAsiaTheme="minorEastAsia" w:hAnsiTheme="minorEastAsia" w:cstheme="minorEastAsia" w:hint="eastAsia"/>
          <w:sz w:val="24"/>
          <w:szCs w:val="24"/>
          <w:lang w:eastAsia="zh-CN"/>
        </w:rPr>
        <w:t>NanoDrop ND-2000</w:t>
      </w:r>
      <w:r>
        <w:rPr>
          <w:rFonts w:asciiTheme="minorEastAsia" w:eastAsiaTheme="minorEastAsia" w:hAnsiTheme="minorEastAsia" w:cstheme="minorEastAsia" w:hint="eastAsia"/>
          <w:sz w:val="24"/>
          <w:szCs w:val="24"/>
          <w:lang w:val="zh-CN" w:eastAsia="zh-CN" w:bidi="zh-CN"/>
        </w:rPr>
        <w:t>完成核酸浓度以及</w:t>
      </w:r>
      <w:r>
        <w:rPr>
          <w:rFonts w:asciiTheme="minorEastAsia" w:eastAsiaTheme="minorEastAsia" w:hAnsiTheme="minorEastAsia" w:cstheme="minorEastAsia" w:hint="eastAsia"/>
          <w:sz w:val="24"/>
          <w:szCs w:val="24"/>
          <w:lang w:eastAsia="zh-CN"/>
        </w:rPr>
        <w:t>A260/280</w:t>
      </w:r>
      <w:r>
        <w:rPr>
          <w:rFonts w:asciiTheme="minorEastAsia" w:eastAsiaTheme="minorEastAsia" w:hAnsiTheme="minorEastAsia" w:cstheme="minorEastAsia" w:hint="eastAsia"/>
          <w:sz w:val="24"/>
          <w:szCs w:val="24"/>
          <w:lang w:val="zh-CN" w:eastAsia="zh-CN" w:bidi="zh-CN"/>
        </w:rPr>
        <w:t>比例的测定，用于鉴定核酸的浓度和纯度。浓度大于</w:t>
      </w:r>
      <w:r>
        <w:rPr>
          <w:rFonts w:asciiTheme="minorEastAsia" w:eastAsiaTheme="minorEastAsia" w:hAnsiTheme="minorEastAsia" w:cstheme="minorEastAsia" w:hint="eastAsia"/>
          <w:sz w:val="24"/>
          <w:szCs w:val="24"/>
          <w:lang w:eastAsia="zh-CN"/>
        </w:rPr>
        <w:t>5ng/</w:t>
      </w:r>
      <w:r>
        <w:rPr>
          <w:rFonts w:asciiTheme="minorEastAsia" w:eastAsiaTheme="minorEastAsia" w:hAnsiTheme="minorEastAsia" w:cstheme="minorEastAsia" w:hint="eastAsia"/>
          <w:sz w:val="24"/>
          <w:szCs w:val="24"/>
          <w:shd w:val="clear" w:color="auto" w:fill="FFFFFF"/>
        </w:rPr>
        <w:t>μ</w:t>
      </w:r>
      <w:r>
        <w:rPr>
          <w:rFonts w:asciiTheme="minorEastAsia" w:eastAsiaTheme="minorEastAsia" w:hAnsiTheme="minorEastAsia" w:cstheme="minorEastAsia" w:hint="eastAsia"/>
          <w:sz w:val="24"/>
          <w:szCs w:val="24"/>
          <w:lang w:eastAsia="zh-CN"/>
        </w:rPr>
        <w:t>L，A260/280</w:t>
      </w:r>
      <w:r>
        <w:rPr>
          <w:rFonts w:asciiTheme="minorEastAsia" w:eastAsiaTheme="minorEastAsia" w:hAnsiTheme="minorEastAsia" w:cstheme="minorEastAsia" w:hint="eastAsia"/>
          <w:sz w:val="24"/>
          <w:szCs w:val="24"/>
          <w:lang w:val="zh-CN" w:eastAsia="zh-CN" w:bidi="zh-CN"/>
        </w:rPr>
        <w:t>纯度值为1.8</w:t>
      </w:r>
      <w:r>
        <w:rPr>
          <w:rFonts w:asciiTheme="minorEastAsia" w:eastAsiaTheme="minorEastAsia" w:hAnsiTheme="minorEastAsia" w:cstheme="minorEastAsia" w:hint="eastAsia"/>
          <w:sz w:val="24"/>
          <w:szCs w:val="24"/>
          <w:lang w:eastAsia="zh-CN" w:bidi="zh-CN"/>
        </w:rPr>
        <w:t>～</w:t>
      </w:r>
      <w:r>
        <w:rPr>
          <w:rFonts w:asciiTheme="minorEastAsia" w:eastAsiaTheme="minorEastAsia" w:hAnsiTheme="minorEastAsia" w:cstheme="minorEastAsia" w:hint="eastAsia"/>
          <w:sz w:val="24"/>
          <w:szCs w:val="24"/>
          <w:lang w:val="zh-CN" w:eastAsia="zh-CN" w:bidi="zh-CN"/>
        </w:rPr>
        <w:t xml:space="preserve">2.0, </w:t>
      </w:r>
      <w:r>
        <w:rPr>
          <w:rFonts w:asciiTheme="minorEastAsia" w:eastAsiaTheme="minorEastAsia" w:hAnsiTheme="minorEastAsia" w:cstheme="minorEastAsia" w:hint="eastAsia"/>
          <w:sz w:val="24"/>
          <w:szCs w:val="24"/>
          <w:lang w:eastAsia="zh-CN"/>
        </w:rPr>
        <w:t>A260/230</w:t>
      </w:r>
      <w:r>
        <w:rPr>
          <w:rFonts w:asciiTheme="minorEastAsia" w:eastAsiaTheme="minorEastAsia" w:hAnsiTheme="minorEastAsia" w:cstheme="minorEastAsia" w:hint="eastAsia"/>
          <w:sz w:val="24"/>
          <w:szCs w:val="24"/>
          <w:lang w:val="zh-CN" w:eastAsia="zh-CN" w:bidi="zh-CN"/>
        </w:rPr>
        <w:t>值大于</w:t>
      </w:r>
      <w:r>
        <w:rPr>
          <w:rFonts w:asciiTheme="minorEastAsia" w:eastAsiaTheme="minorEastAsia" w:hAnsiTheme="minorEastAsia" w:cstheme="minorEastAsia" w:hint="eastAsia"/>
          <w:sz w:val="24"/>
          <w:szCs w:val="24"/>
          <w:lang w:eastAsia="zh-CN"/>
        </w:rPr>
        <w:t>1.8</w:t>
      </w:r>
      <w:r>
        <w:rPr>
          <w:rFonts w:asciiTheme="minorEastAsia" w:eastAsiaTheme="minorEastAsia" w:hAnsiTheme="minorEastAsia" w:cstheme="minorEastAsia" w:hint="eastAsia"/>
          <w:sz w:val="24"/>
          <w:szCs w:val="24"/>
          <w:lang w:val="zh-CN" w:eastAsia="zh-CN" w:bidi="zh-CN"/>
        </w:rPr>
        <w:t>判定为合格样本。</w:t>
      </w:r>
    </w:p>
    <w:p w14:paraId="0FB4081D" w14:textId="77777777" w:rsidR="002F0176" w:rsidRDefault="00000000">
      <w:pPr>
        <w:pStyle w:val="12"/>
        <w:spacing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(1)测量前必须将样本混匀(涡旋</w:t>
      </w:r>
      <w:r>
        <w:rPr>
          <w:rFonts w:asciiTheme="minorEastAsia" w:eastAsiaTheme="minorEastAsia" w:hAnsiTheme="minorEastAsia" w:cstheme="minorEastAsia" w:hint="eastAsia"/>
          <w:sz w:val="24"/>
          <w:szCs w:val="24"/>
          <w:lang w:val="en-US" w:bidi="en-US"/>
        </w:rPr>
        <w:t>5s)。</w:t>
      </w:r>
    </w:p>
    <w:p w14:paraId="08A80A58" w14:textId="77777777" w:rsidR="002F0176" w:rsidRDefault="00000000">
      <w:pPr>
        <w:pStyle w:val="12"/>
        <w:spacing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lang w:val="en-US" w:bidi="en-US"/>
        </w:rPr>
        <w:t>(2)</w:t>
      </w:r>
      <w:r>
        <w:rPr>
          <w:rFonts w:asciiTheme="minorEastAsia" w:eastAsiaTheme="minorEastAsia" w:hAnsiTheme="minorEastAsia" w:cstheme="minorEastAsia" w:hint="eastAsia"/>
          <w:sz w:val="24"/>
          <w:szCs w:val="24"/>
        </w:rPr>
        <w:t>检测后立即使用拭镜纸擦拭机器接头， 先取一张将上下机器接头部的液体吸走， 再将此拭镜纸吸附过样品的面反折到内部，折叠4次后以单方向多次擦拭台面 (至少5次)。</w:t>
      </w:r>
    </w:p>
    <w:p w14:paraId="31A18239" w14:textId="77777777" w:rsidR="002F0176" w:rsidRDefault="00000000">
      <w:pPr>
        <w:pStyle w:val="12"/>
        <w:spacing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lang w:val="en-US" w:bidi="en-US"/>
        </w:rPr>
        <w:t xml:space="preserve">(3) </w:t>
      </w:r>
      <w:r>
        <w:rPr>
          <w:rFonts w:asciiTheme="minorEastAsia" w:eastAsiaTheme="minorEastAsia" w:hAnsiTheme="minorEastAsia" w:cstheme="minorEastAsia" w:hint="eastAsia"/>
          <w:sz w:val="24"/>
          <w:szCs w:val="24"/>
        </w:rPr>
        <w:t>同一滴液体只能做1次检测，欲重复定量同一样品，应擦拭掉前一滴液体后， 添加新液体。</w:t>
      </w:r>
    </w:p>
    <w:p w14:paraId="1C0D9DA6" w14:textId="77777777" w:rsidR="002F0176" w:rsidRDefault="00000000">
      <w:pPr>
        <w:pStyle w:val="12"/>
        <w:spacing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(4)核酸样品可使用</w:t>
      </w:r>
      <w:r>
        <w:rPr>
          <w:rFonts w:asciiTheme="minorEastAsia" w:eastAsiaTheme="minorEastAsia" w:hAnsiTheme="minorEastAsia" w:cstheme="minorEastAsia" w:hint="eastAsia"/>
          <w:sz w:val="24"/>
          <w:szCs w:val="24"/>
          <w:lang w:val="en-US" w:bidi="en-US"/>
        </w:rPr>
        <w:t>1～2</w:t>
      </w:r>
      <w:r>
        <w:rPr>
          <w:rFonts w:asciiTheme="minorEastAsia" w:eastAsiaTheme="minorEastAsia" w:hAnsiTheme="minorEastAsia" w:cstheme="minorEastAsia" w:hint="eastAsia"/>
          <w:sz w:val="24"/>
          <w:szCs w:val="24"/>
          <w:shd w:val="clear" w:color="auto" w:fill="FFFFFF"/>
        </w:rPr>
        <w:t>μ</w:t>
      </w:r>
      <w:r>
        <w:rPr>
          <w:rFonts w:asciiTheme="minorEastAsia" w:eastAsiaTheme="minorEastAsia" w:hAnsiTheme="minorEastAsia" w:cstheme="minorEastAsia" w:hint="eastAsia"/>
          <w:sz w:val="24"/>
          <w:szCs w:val="24"/>
          <w:shd w:val="clear" w:color="auto" w:fill="FFFFFF"/>
          <w:lang w:val="en-US"/>
        </w:rPr>
        <w:t>L</w:t>
      </w:r>
      <w:r>
        <w:rPr>
          <w:rFonts w:asciiTheme="minorEastAsia" w:eastAsiaTheme="minorEastAsia" w:hAnsiTheme="minorEastAsia" w:cstheme="minorEastAsia" w:hint="eastAsia"/>
          <w:sz w:val="24"/>
          <w:szCs w:val="24"/>
        </w:rPr>
        <w:t>做测量，推荐使用</w:t>
      </w:r>
      <w:r>
        <w:rPr>
          <w:rFonts w:asciiTheme="minorEastAsia" w:eastAsiaTheme="minorEastAsia" w:hAnsiTheme="minorEastAsia" w:cstheme="minorEastAsia" w:hint="eastAsia"/>
          <w:sz w:val="24"/>
          <w:szCs w:val="24"/>
          <w:lang w:val="en-US" w:bidi="en-US"/>
        </w:rPr>
        <w:t>2</w:t>
      </w:r>
      <w:r>
        <w:rPr>
          <w:rFonts w:asciiTheme="minorEastAsia" w:eastAsiaTheme="minorEastAsia" w:hAnsiTheme="minorEastAsia" w:cstheme="minorEastAsia" w:hint="eastAsia"/>
          <w:sz w:val="24"/>
          <w:szCs w:val="24"/>
          <w:shd w:val="clear" w:color="auto" w:fill="FFFFFF"/>
        </w:rPr>
        <w:t>μ</w:t>
      </w:r>
      <w:r>
        <w:rPr>
          <w:rFonts w:asciiTheme="minorEastAsia" w:eastAsiaTheme="minorEastAsia" w:hAnsiTheme="minorEastAsia" w:cstheme="minorEastAsia" w:hint="eastAsia"/>
          <w:sz w:val="24"/>
          <w:szCs w:val="24"/>
          <w:lang w:val="en-US" w:bidi="en-US"/>
        </w:rPr>
        <w:t>L</w:t>
      </w:r>
      <w:r>
        <w:rPr>
          <w:rFonts w:asciiTheme="minorEastAsia" w:eastAsiaTheme="minorEastAsia" w:hAnsiTheme="minorEastAsia" w:cstheme="minorEastAsia" w:hint="eastAsia"/>
          <w:sz w:val="24"/>
          <w:szCs w:val="24"/>
        </w:rPr>
        <w:t>移液器，以避免体积不足无法准确测定核酸含量。</w:t>
      </w:r>
    </w:p>
    <w:p w14:paraId="5165B415" w14:textId="77777777" w:rsidR="002F0176" w:rsidRDefault="00000000">
      <w:pPr>
        <w:pStyle w:val="12"/>
        <w:spacing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(5)不可使用任何含有腐蚀性溶液的样品用于测量，仅可用无腐蚀性的液体溶解</w:t>
      </w:r>
      <w:r>
        <w:rPr>
          <w:rFonts w:asciiTheme="minorEastAsia" w:eastAsiaTheme="minorEastAsia" w:hAnsiTheme="minorEastAsia" w:cstheme="minorEastAsia" w:hint="eastAsia"/>
          <w:sz w:val="24"/>
          <w:szCs w:val="24"/>
          <w:lang w:val="en-US" w:bidi="en-US"/>
        </w:rPr>
        <w:t>DNA</w:t>
      </w:r>
      <w:r>
        <w:rPr>
          <w:rFonts w:asciiTheme="minorEastAsia" w:eastAsiaTheme="minorEastAsia" w:hAnsiTheme="minorEastAsia" w:cstheme="minorEastAsia" w:hint="eastAsia"/>
          <w:sz w:val="24"/>
          <w:szCs w:val="24"/>
        </w:rPr>
        <w:t>并进行测定。</w:t>
      </w:r>
    </w:p>
    <w:p w14:paraId="45BA6E1C" w14:textId="77777777" w:rsidR="002F0176" w:rsidRDefault="00000000">
      <w:pPr>
        <w:pStyle w:val="12"/>
        <w:spacing w:after="180" w:line="360" w:lineRule="auto"/>
        <w:ind w:firstLine="44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(6) 大批量样本测定时，每50个样本需进行1次纯水重置归零。</w:t>
      </w:r>
    </w:p>
    <w:p w14:paraId="1C1EF1E7" w14:textId="77777777" w:rsidR="002F0176" w:rsidRDefault="00000000">
      <w:pPr>
        <w:pStyle w:val="42"/>
        <w:keepNext/>
        <w:keepLines/>
        <w:spacing w:after="120" w:line="360" w:lineRule="auto"/>
        <w:rPr>
          <w:rFonts w:asciiTheme="minorEastAsia" w:eastAsiaTheme="minorEastAsia" w:hAnsiTheme="minorEastAsia" w:cstheme="minorEastAsia"/>
          <w:sz w:val="24"/>
          <w:szCs w:val="24"/>
        </w:rPr>
      </w:pPr>
      <w:bookmarkStart w:id="60" w:name="bookmark126"/>
      <w:r>
        <w:rPr>
          <w:rFonts w:asciiTheme="minorEastAsia" w:eastAsiaTheme="minorEastAsia" w:hAnsiTheme="minorEastAsia" w:cstheme="minorEastAsia" w:hint="eastAsia"/>
          <w:sz w:val="24"/>
          <w:szCs w:val="24"/>
          <w:lang w:val="en-US" w:bidi="en-US"/>
        </w:rPr>
        <w:t xml:space="preserve">2. </w:t>
      </w:r>
      <w:r>
        <w:rPr>
          <w:rFonts w:asciiTheme="minorEastAsia" w:eastAsiaTheme="minorEastAsia" w:hAnsiTheme="minorEastAsia" w:cstheme="minorEastAsia" w:hint="eastAsia"/>
          <w:sz w:val="24"/>
          <w:szCs w:val="24"/>
        </w:rPr>
        <w:t>5细菌</w:t>
      </w:r>
      <w:r>
        <w:rPr>
          <w:rFonts w:asciiTheme="minorEastAsia" w:eastAsiaTheme="minorEastAsia" w:hAnsiTheme="minorEastAsia" w:cstheme="minorEastAsia" w:hint="eastAsia"/>
          <w:b w:val="0"/>
          <w:bCs w:val="0"/>
          <w:sz w:val="24"/>
          <w:szCs w:val="24"/>
        </w:rPr>
        <w:t>、</w:t>
      </w:r>
      <w:r>
        <w:rPr>
          <w:rFonts w:asciiTheme="minorEastAsia" w:eastAsiaTheme="minorEastAsia" w:hAnsiTheme="minorEastAsia" w:cstheme="minorEastAsia" w:hint="eastAsia"/>
          <w:sz w:val="24"/>
          <w:szCs w:val="24"/>
        </w:rPr>
        <w:t>真菌</w:t>
      </w:r>
      <w:r>
        <w:rPr>
          <w:rFonts w:asciiTheme="minorEastAsia" w:eastAsiaTheme="minorEastAsia" w:hAnsiTheme="minorEastAsia" w:cstheme="minorEastAsia" w:hint="eastAsia"/>
          <w:b w:val="0"/>
          <w:bCs w:val="0"/>
          <w:sz w:val="24"/>
          <w:szCs w:val="24"/>
        </w:rPr>
        <w:t>、</w:t>
      </w:r>
      <w:r>
        <w:rPr>
          <w:rFonts w:asciiTheme="minorEastAsia" w:eastAsiaTheme="minorEastAsia" w:hAnsiTheme="minorEastAsia" w:cstheme="minorEastAsia" w:hint="eastAsia"/>
          <w:sz w:val="24"/>
          <w:szCs w:val="24"/>
        </w:rPr>
        <w:t>古菌和功能基因的质粒构建</w:t>
      </w:r>
      <w:bookmarkEnd w:id="60"/>
    </w:p>
    <w:p w14:paraId="6A32FA91" w14:textId="77777777" w:rsidR="002F0176" w:rsidRDefault="00000000">
      <w:pPr>
        <w:pStyle w:val="42"/>
        <w:keepNext/>
        <w:keepLines/>
        <w:spacing w:after="0" w:line="360" w:lineRule="auto"/>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lang w:val="en-US" w:bidi="en-US"/>
        </w:rPr>
        <w:t>2.5.1</w:t>
      </w:r>
      <w:r>
        <w:rPr>
          <w:rFonts w:asciiTheme="minorEastAsia" w:eastAsiaTheme="minorEastAsia" w:hAnsiTheme="minorEastAsia" w:cstheme="minorEastAsia" w:hint="eastAsia"/>
          <w:sz w:val="24"/>
          <w:szCs w:val="24"/>
        </w:rPr>
        <w:t>细菌</w:t>
      </w:r>
      <w:r>
        <w:rPr>
          <w:rFonts w:asciiTheme="minorEastAsia" w:eastAsiaTheme="minorEastAsia" w:hAnsiTheme="minorEastAsia" w:cstheme="minorEastAsia" w:hint="eastAsia"/>
          <w:b w:val="0"/>
          <w:bCs w:val="0"/>
          <w:sz w:val="24"/>
          <w:szCs w:val="24"/>
        </w:rPr>
        <w:t>、</w:t>
      </w:r>
      <w:r>
        <w:rPr>
          <w:rFonts w:asciiTheme="minorEastAsia" w:eastAsiaTheme="minorEastAsia" w:hAnsiTheme="minorEastAsia" w:cstheme="minorEastAsia" w:hint="eastAsia"/>
          <w:sz w:val="24"/>
          <w:szCs w:val="24"/>
        </w:rPr>
        <w:t>真菌</w:t>
      </w:r>
      <w:r>
        <w:rPr>
          <w:rFonts w:asciiTheme="minorEastAsia" w:eastAsiaTheme="minorEastAsia" w:hAnsiTheme="minorEastAsia" w:cstheme="minorEastAsia" w:hint="eastAsia"/>
          <w:b w:val="0"/>
          <w:bCs w:val="0"/>
          <w:sz w:val="24"/>
          <w:szCs w:val="24"/>
        </w:rPr>
        <w:t>、</w:t>
      </w:r>
      <w:r>
        <w:rPr>
          <w:rFonts w:asciiTheme="minorEastAsia" w:eastAsiaTheme="minorEastAsia" w:hAnsiTheme="minorEastAsia" w:cstheme="minorEastAsia" w:hint="eastAsia"/>
          <w:sz w:val="24"/>
          <w:szCs w:val="24"/>
        </w:rPr>
        <w:t>古菌和碳氮磷功能基因的基因片段</w:t>
      </w:r>
      <w:r>
        <w:rPr>
          <w:rFonts w:asciiTheme="minorEastAsia" w:eastAsiaTheme="minorEastAsia" w:hAnsiTheme="minorEastAsia" w:cstheme="minorEastAsia" w:hint="eastAsia"/>
          <w:sz w:val="24"/>
          <w:szCs w:val="24"/>
          <w:lang w:val="en-US" w:bidi="en-US"/>
        </w:rPr>
        <w:t>PCR</w:t>
      </w:r>
      <w:r>
        <w:rPr>
          <w:rFonts w:asciiTheme="minorEastAsia" w:eastAsiaTheme="minorEastAsia" w:hAnsiTheme="minorEastAsia" w:cstheme="minorEastAsia" w:hint="eastAsia"/>
          <w:sz w:val="24"/>
          <w:szCs w:val="24"/>
        </w:rPr>
        <w:t>扩增</w:t>
      </w:r>
    </w:p>
    <w:p w14:paraId="40C369BD" w14:textId="77777777" w:rsidR="002F0176" w:rsidRDefault="00000000">
      <w:pPr>
        <w:pStyle w:val="12"/>
        <w:spacing w:after="120"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细菌、真菌、古菌和碳氮磷功能基因的</w:t>
      </w:r>
      <w:r>
        <w:rPr>
          <w:rFonts w:asciiTheme="minorEastAsia" w:eastAsiaTheme="minorEastAsia" w:hAnsiTheme="minorEastAsia" w:cstheme="minorEastAsia" w:hint="eastAsia"/>
          <w:sz w:val="24"/>
          <w:szCs w:val="24"/>
          <w:lang w:val="en-US" w:bidi="en-US"/>
        </w:rPr>
        <w:t>PCR</w:t>
      </w:r>
      <w:r>
        <w:rPr>
          <w:rFonts w:asciiTheme="minorEastAsia" w:eastAsiaTheme="minorEastAsia" w:hAnsiTheme="minorEastAsia" w:cstheme="minorEastAsia" w:hint="eastAsia"/>
          <w:sz w:val="24"/>
          <w:szCs w:val="24"/>
        </w:rPr>
        <w:t>反应体系一致，所不同的只是使用的引物序列以及对应的</w:t>
      </w:r>
      <w:r>
        <w:rPr>
          <w:rFonts w:asciiTheme="minorEastAsia" w:eastAsiaTheme="minorEastAsia" w:hAnsiTheme="minorEastAsia" w:cstheme="minorEastAsia" w:hint="eastAsia"/>
          <w:sz w:val="24"/>
          <w:szCs w:val="24"/>
          <w:lang w:val="en-US" w:bidi="en-US"/>
        </w:rPr>
        <w:t>PCR</w:t>
      </w:r>
      <w:r>
        <w:rPr>
          <w:rFonts w:asciiTheme="minorEastAsia" w:eastAsiaTheme="minorEastAsia" w:hAnsiTheme="minorEastAsia" w:cstheme="minorEastAsia" w:hint="eastAsia"/>
          <w:sz w:val="24"/>
          <w:szCs w:val="24"/>
        </w:rPr>
        <w:t>循环过程(表附录2-1)。</w:t>
      </w:r>
    </w:p>
    <w:p w14:paraId="23BC4211" w14:textId="77777777" w:rsidR="002F0176" w:rsidRDefault="00000000">
      <w:pPr>
        <w:pStyle w:val="ab"/>
        <w:spacing w:line="360" w:lineRule="auto"/>
        <w:ind w:left="1229"/>
      </w:pPr>
      <w:r>
        <w:t>表附录</w:t>
      </w:r>
      <w:r>
        <w:rPr>
          <w:rFonts w:ascii="Times New Roman" w:eastAsia="Times New Roman" w:hAnsi="Times New Roman" w:cs="Times New Roman"/>
          <w:sz w:val="17"/>
          <w:szCs w:val="17"/>
          <w:lang w:val="en-US" w:bidi="en-US"/>
        </w:rPr>
        <w:t>2-1</w:t>
      </w:r>
      <w:r>
        <w:t>细菌</w:t>
      </w:r>
      <w:r>
        <w:rPr>
          <w:b w:val="0"/>
          <w:bCs w:val="0"/>
        </w:rPr>
        <w:t>、</w:t>
      </w:r>
      <w:r>
        <w:t>真菌</w:t>
      </w:r>
      <w:r>
        <w:rPr>
          <w:b w:val="0"/>
          <w:bCs w:val="0"/>
        </w:rPr>
        <w:t>、</w:t>
      </w:r>
      <w:r>
        <w:t>古菌和碳氮磷等功能基因常用的引物序列及</w:t>
      </w:r>
      <w:r>
        <w:rPr>
          <w:rFonts w:ascii="Times New Roman" w:eastAsia="Times New Roman" w:hAnsi="Times New Roman" w:cs="Times New Roman"/>
          <w:sz w:val="17"/>
          <w:szCs w:val="17"/>
          <w:lang w:val="en-US" w:bidi="en-US"/>
        </w:rPr>
        <w:t>PCR</w:t>
      </w:r>
      <w:r>
        <w:t>反应条件</w:t>
      </w:r>
    </w:p>
    <w:tbl>
      <w:tblPr>
        <w:tblW w:w="9620" w:type="dxa"/>
        <w:jc w:val="center"/>
        <w:tblLayout w:type="fixed"/>
        <w:tblCellMar>
          <w:left w:w="10" w:type="dxa"/>
          <w:right w:w="10" w:type="dxa"/>
        </w:tblCellMar>
        <w:tblLook w:val="04A0" w:firstRow="1" w:lastRow="0" w:firstColumn="1" w:lastColumn="0" w:noHBand="0" w:noVBand="1"/>
      </w:tblPr>
      <w:tblGrid>
        <w:gridCol w:w="946"/>
        <w:gridCol w:w="1403"/>
        <w:gridCol w:w="2730"/>
        <w:gridCol w:w="2821"/>
        <w:gridCol w:w="1720"/>
      </w:tblGrid>
      <w:tr w:rsidR="002F0176" w14:paraId="54C931B5" w14:textId="77777777">
        <w:trPr>
          <w:trHeight w:hRule="exact" w:val="535"/>
          <w:jc w:val="center"/>
        </w:trPr>
        <w:tc>
          <w:tcPr>
            <w:tcW w:w="946" w:type="dxa"/>
            <w:tcBorders>
              <w:top w:val="single" w:sz="4" w:space="0" w:color="auto"/>
              <w:left w:val="single" w:sz="4" w:space="0" w:color="auto"/>
            </w:tcBorders>
            <w:shd w:val="clear" w:color="auto" w:fill="auto"/>
            <w:vAlign w:val="center"/>
          </w:tcPr>
          <w:p w14:paraId="083F47D1" w14:textId="77777777" w:rsidR="002F0176" w:rsidRDefault="00000000">
            <w:pPr>
              <w:pStyle w:val="a5"/>
              <w:spacing w:line="360" w:lineRule="auto"/>
              <w:ind w:firstLine="220"/>
              <w:jc w:val="both"/>
              <w:rPr>
                <w:sz w:val="18"/>
                <w:szCs w:val="18"/>
              </w:rPr>
            </w:pPr>
            <w:r>
              <w:rPr>
                <w:sz w:val="18"/>
                <w:szCs w:val="18"/>
                <w:lang w:val="zh-CN" w:eastAsia="zh-CN" w:bidi="zh-CN"/>
              </w:rPr>
              <w:t>类型</w:t>
            </w:r>
          </w:p>
        </w:tc>
        <w:tc>
          <w:tcPr>
            <w:tcW w:w="1403" w:type="dxa"/>
            <w:tcBorders>
              <w:top w:val="single" w:sz="4" w:space="0" w:color="auto"/>
              <w:left w:val="single" w:sz="4" w:space="0" w:color="auto"/>
            </w:tcBorders>
            <w:shd w:val="clear" w:color="auto" w:fill="auto"/>
            <w:vAlign w:val="center"/>
          </w:tcPr>
          <w:p w14:paraId="7EB2D4E5" w14:textId="77777777" w:rsidR="002F0176" w:rsidRDefault="00000000">
            <w:pPr>
              <w:pStyle w:val="a5"/>
              <w:spacing w:line="360" w:lineRule="auto"/>
              <w:ind w:firstLine="260"/>
              <w:rPr>
                <w:sz w:val="18"/>
                <w:szCs w:val="18"/>
              </w:rPr>
            </w:pPr>
            <w:r>
              <w:rPr>
                <w:sz w:val="18"/>
                <w:szCs w:val="18"/>
                <w:lang w:val="zh-CN" w:eastAsia="zh-CN" w:bidi="zh-CN"/>
              </w:rPr>
              <w:t>引物名称</w:t>
            </w:r>
          </w:p>
        </w:tc>
        <w:tc>
          <w:tcPr>
            <w:tcW w:w="2730" w:type="dxa"/>
            <w:tcBorders>
              <w:top w:val="single" w:sz="4" w:space="0" w:color="auto"/>
              <w:left w:val="single" w:sz="4" w:space="0" w:color="auto"/>
            </w:tcBorders>
            <w:shd w:val="clear" w:color="auto" w:fill="auto"/>
            <w:vAlign w:val="center"/>
          </w:tcPr>
          <w:p w14:paraId="2D9E4955" w14:textId="77777777" w:rsidR="002F0176" w:rsidRDefault="00000000">
            <w:pPr>
              <w:pStyle w:val="a5"/>
              <w:spacing w:line="360" w:lineRule="auto"/>
              <w:ind w:firstLine="500"/>
              <w:rPr>
                <w:sz w:val="18"/>
                <w:szCs w:val="18"/>
              </w:rPr>
            </w:pPr>
            <w:r>
              <w:rPr>
                <w:sz w:val="18"/>
                <w:szCs w:val="18"/>
                <w:lang w:val="zh-CN" w:eastAsia="zh-CN" w:bidi="zh-CN"/>
              </w:rPr>
              <w:t>引物序列</w:t>
            </w:r>
            <w:r>
              <w:rPr>
                <w:sz w:val="18"/>
                <w:szCs w:val="18"/>
              </w:rPr>
              <w:t>(5</w:t>
            </w:r>
            <w:r>
              <w:rPr>
                <w:rFonts w:hint="eastAsia"/>
                <w:sz w:val="18"/>
                <w:szCs w:val="18"/>
                <w:lang w:eastAsia="zh-CN"/>
              </w:rPr>
              <w:t>’</w:t>
            </w:r>
            <w:r>
              <w:rPr>
                <w:sz w:val="18"/>
                <w:szCs w:val="18"/>
              </w:rPr>
              <w:t>-3</w:t>
            </w:r>
            <w:r>
              <w:rPr>
                <w:rFonts w:hint="eastAsia"/>
                <w:sz w:val="18"/>
                <w:szCs w:val="18"/>
                <w:lang w:eastAsia="zh-CN"/>
              </w:rPr>
              <w:t>’</w:t>
            </w:r>
            <w:r>
              <w:rPr>
                <w:sz w:val="18"/>
                <w:szCs w:val="18"/>
              </w:rPr>
              <w:t>)</w:t>
            </w:r>
          </w:p>
        </w:tc>
        <w:tc>
          <w:tcPr>
            <w:tcW w:w="2821" w:type="dxa"/>
            <w:tcBorders>
              <w:top w:val="single" w:sz="4" w:space="0" w:color="auto"/>
              <w:left w:val="single" w:sz="4" w:space="0" w:color="auto"/>
            </w:tcBorders>
            <w:shd w:val="clear" w:color="auto" w:fill="auto"/>
            <w:vAlign w:val="center"/>
          </w:tcPr>
          <w:p w14:paraId="2C700A56" w14:textId="77777777" w:rsidR="002F0176" w:rsidRDefault="00000000">
            <w:pPr>
              <w:pStyle w:val="a5"/>
              <w:spacing w:line="360" w:lineRule="auto"/>
              <w:ind w:firstLine="0"/>
              <w:jc w:val="center"/>
              <w:rPr>
                <w:sz w:val="18"/>
                <w:szCs w:val="18"/>
              </w:rPr>
            </w:pPr>
            <w:r>
              <w:rPr>
                <w:sz w:val="18"/>
                <w:szCs w:val="18"/>
                <w:lang w:val="zh-CN" w:eastAsia="zh-CN" w:bidi="zh-CN"/>
              </w:rPr>
              <w:t>扩增程序</w:t>
            </w:r>
          </w:p>
        </w:tc>
        <w:tc>
          <w:tcPr>
            <w:tcW w:w="1720" w:type="dxa"/>
            <w:tcBorders>
              <w:top w:val="single" w:sz="4" w:space="0" w:color="auto"/>
              <w:left w:val="single" w:sz="4" w:space="0" w:color="auto"/>
              <w:right w:val="single" w:sz="4" w:space="0" w:color="auto"/>
            </w:tcBorders>
            <w:shd w:val="clear" w:color="auto" w:fill="auto"/>
            <w:vAlign w:val="center"/>
          </w:tcPr>
          <w:p w14:paraId="61495184" w14:textId="77777777" w:rsidR="002F0176" w:rsidRDefault="00000000">
            <w:pPr>
              <w:pStyle w:val="a5"/>
              <w:spacing w:line="360" w:lineRule="auto"/>
              <w:ind w:firstLine="460"/>
              <w:rPr>
                <w:sz w:val="18"/>
                <w:szCs w:val="18"/>
              </w:rPr>
            </w:pPr>
            <w:r>
              <w:rPr>
                <w:sz w:val="18"/>
                <w:szCs w:val="18"/>
                <w:lang w:val="zh-CN" w:eastAsia="zh-CN" w:bidi="zh-CN"/>
              </w:rPr>
              <w:t>参考文献</w:t>
            </w:r>
          </w:p>
        </w:tc>
      </w:tr>
      <w:tr w:rsidR="002F0176" w14:paraId="4EB7320C" w14:textId="77777777">
        <w:trPr>
          <w:trHeight w:hRule="exact" w:val="661"/>
          <w:jc w:val="center"/>
        </w:trPr>
        <w:tc>
          <w:tcPr>
            <w:tcW w:w="946" w:type="dxa"/>
            <w:vMerge w:val="restart"/>
            <w:tcBorders>
              <w:top w:val="single" w:sz="4" w:space="0" w:color="auto"/>
              <w:left w:val="single" w:sz="4" w:space="0" w:color="auto"/>
            </w:tcBorders>
            <w:shd w:val="clear" w:color="auto" w:fill="auto"/>
            <w:vAlign w:val="center"/>
          </w:tcPr>
          <w:p w14:paraId="4584D727" w14:textId="77777777" w:rsidR="002F0176" w:rsidRDefault="00000000">
            <w:pPr>
              <w:pStyle w:val="a5"/>
              <w:spacing w:line="360" w:lineRule="auto"/>
              <w:ind w:firstLine="220"/>
              <w:jc w:val="both"/>
              <w:rPr>
                <w:sz w:val="18"/>
                <w:szCs w:val="18"/>
              </w:rPr>
            </w:pPr>
            <w:r>
              <w:rPr>
                <w:sz w:val="18"/>
                <w:szCs w:val="18"/>
                <w:lang w:val="zh-CN" w:eastAsia="zh-CN" w:bidi="zh-CN"/>
              </w:rPr>
              <w:t>细菌</w:t>
            </w:r>
          </w:p>
        </w:tc>
        <w:tc>
          <w:tcPr>
            <w:tcW w:w="1403" w:type="dxa"/>
            <w:tcBorders>
              <w:top w:val="single" w:sz="4" w:space="0" w:color="auto"/>
              <w:left w:val="single" w:sz="4" w:space="0" w:color="auto"/>
            </w:tcBorders>
            <w:shd w:val="clear" w:color="auto" w:fill="auto"/>
            <w:vAlign w:val="center"/>
          </w:tcPr>
          <w:p w14:paraId="143ECA50" w14:textId="77777777" w:rsidR="002F0176" w:rsidRDefault="00000000">
            <w:pPr>
              <w:pStyle w:val="a5"/>
              <w:spacing w:line="360" w:lineRule="auto"/>
              <w:ind w:firstLineChars="100" w:firstLine="180"/>
              <w:rPr>
                <w:sz w:val="18"/>
                <w:szCs w:val="18"/>
              </w:rPr>
            </w:pPr>
            <w:r>
              <w:rPr>
                <w:sz w:val="18"/>
                <w:szCs w:val="18"/>
              </w:rPr>
              <w:t>341F</w:t>
            </w:r>
          </w:p>
        </w:tc>
        <w:tc>
          <w:tcPr>
            <w:tcW w:w="2730" w:type="dxa"/>
            <w:tcBorders>
              <w:top w:val="single" w:sz="4" w:space="0" w:color="auto"/>
              <w:left w:val="single" w:sz="4" w:space="0" w:color="auto"/>
            </w:tcBorders>
            <w:shd w:val="clear" w:color="auto" w:fill="auto"/>
            <w:vAlign w:val="center"/>
          </w:tcPr>
          <w:p w14:paraId="47E41C0E" w14:textId="77777777" w:rsidR="002F0176" w:rsidRDefault="00000000">
            <w:pPr>
              <w:pStyle w:val="a5"/>
              <w:spacing w:line="360" w:lineRule="auto"/>
              <w:ind w:firstLineChars="100" w:firstLine="180"/>
              <w:rPr>
                <w:sz w:val="18"/>
                <w:szCs w:val="18"/>
              </w:rPr>
            </w:pPr>
            <w:r>
              <w:rPr>
                <w:sz w:val="18"/>
                <w:szCs w:val="18"/>
              </w:rPr>
              <w:t>ACTCCTACGGGAGGCAGCAG</w:t>
            </w:r>
          </w:p>
        </w:tc>
        <w:tc>
          <w:tcPr>
            <w:tcW w:w="2821" w:type="dxa"/>
            <w:vMerge w:val="restart"/>
            <w:tcBorders>
              <w:top w:val="single" w:sz="4" w:space="0" w:color="auto"/>
              <w:left w:val="single" w:sz="4" w:space="0" w:color="auto"/>
            </w:tcBorders>
            <w:shd w:val="clear" w:color="auto" w:fill="auto"/>
          </w:tcPr>
          <w:p w14:paraId="15151962" w14:textId="77777777" w:rsidR="002F0176" w:rsidRDefault="00000000">
            <w:pPr>
              <w:pStyle w:val="a5"/>
              <w:spacing w:line="360" w:lineRule="auto"/>
              <w:ind w:leftChars="75" w:left="180" w:firstLine="0"/>
              <w:jc w:val="both"/>
              <w:rPr>
                <w:sz w:val="18"/>
                <w:szCs w:val="18"/>
              </w:rPr>
            </w:pPr>
            <w:r>
              <w:rPr>
                <w:sz w:val="18"/>
                <w:szCs w:val="18"/>
              </w:rPr>
              <w:t>95</w:t>
            </w:r>
            <w:r>
              <w:rPr>
                <w:rFonts w:hint="eastAsia"/>
                <w:sz w:val="18"/>
                <w:szCs w:val="18"/>
                <w:lang w:eastAsia="zh-CN"/>
              </w:rPr>
              <w:t>℃</w:t>
            </w:r>
            <w:r>
              <w:rPr>
                <w:sz w:val="18"/>
                <w:szCs w:val="18"/>
                <w:lang w:val="zh-CN" w:eastAsia="zh-CN" w:bidi="zh-CN"/>
              </w:rPr>
              <w:t>预变性</w:t>
            </w:r>
            <w:r>
              <w:rPr>
                <w:sz w:val="18"/>
                <w:szCs w:val="18"/>
              </w:rPr>
              <w:t>2min,35</w:t>
            </w:r>
            <w:r>
              <w:rPr>
                <w:sz w:val="18"/>
                <w:szCs w:val="18"/>
                <w:lang w:val="zh-CN" w:eastAsia="zh-CN" w:bidi="zh-CN"/>
              </w:rPr>
              <w:t>个循环</w:t>
            </w:r>
            <w:r w:rsidRPr="00F51653">
              <w:rPr>
                <w:sz w:val="18"/>
                <w:szCs w:val="18"/>
                <w:lang w:eastAsia="zh-CN" w:bidi="zh-CN"/>
              </w:rPr>
              <w:t xml:space="preserve">： </w:t>
            </w:r>
            <w:r>
              <w:rPr>
                <w:sz w:val="18"/>
                <w:szCs w:val="18"/>
              </w:rPr>
              <w:t>94</w:t>
            </w:r>
            <w:r>
              <w:rPr>
                <w:rFonts w:hint="eastAsia"/>
                <w:sz w:val="18"/>
                <w:szCs w:val="18"/>
                <w:lang w:eastAsia="zh-CN"/>
              </w:rPr>
              <w:t>℃</w:t>
            </w:r>
            <w:r>
              <w:rPr>
                <w:sz w:val="18"/>
                <w:szCs w:val="18"/>
                <w:lang w:val="zh-CN" w:eastAsia="zh-CN" w:bidi="zh-CN"/>
              </w:rPr>
              <w:t>变性</w:t>
            </w:r>
            <w:r>
              <w:rPr>
                <w:sz w:val="18"/>
                <w:szCs w:val="18"/>
              </w:rPr>
              <w:t>20s,55</w:t>
            </w:r>
            <w:r>
              <w:rPr>
                <w:rFonts w:hint="eastAsia"/>
                <w:sz w:val="18"/>
                <w:szCs w:val="18"/>
                <w:lang w:eastAsia="zh-CN"/>
              </w:rPr>
              <w:t>℃</w:t>
            </w:r>
            <w:r>
              <w:rPr>
                <w:sz w:val="18"/>
                <w:szCs w:val="18"/>
                <w:lang w:val="zh-CN" w:eastAsia="zh-CN" w:bidi="zh-CN"/>
              </w:rPr>
              <w:t>退火</w:t>
            </w:r>
            <w:r>
              <w:rPr>
                <w:sz w:val="18"/>
                <w:szCs w:val="18"/>
              </w:rPr>
              <w:t>40s,72</w:t>
            </w:r>
            <w:r>
              <w:rPr>
                <w:rFonts w:hint="eastAsia"/>
                <w:sz w:val="18"/>
                <w:szCs w:val="18"/>
                <w:lang w:eastAsia="zh-CN"/>
              </w:rPr>
              <w:t>℃</w:t>
            </w:r>
            <w:r>
              <w:rPr>
                <w:sz w:val="18"/>
                <w:szCs w:val="18"/>
                <w:lang w:val="zh-CN" w:eastAsia="zh-CN" w:bidi="zh-CN"/>
              </w:rPr>
              <w:t>延伸</w:t>
            </w:r>
            <w:r>
              <w:rPr>
                <w:sz w:val="18"/>
                <w:szCs w:val="18"/>
              </w:rPr>
              <w:t>1min。72</w:t>
            </w:r>
            <w:r>
              <w:rPr>
                <w:rFonts w:hint="eastAsia"/>
                <w:sz w:val="18"/>
                <w:szCs w:val="18"/>
                <w:lang w:eastAsia="zh-CN"/>
              </w:rPr>
              <w:t>℃</w:t>
            </w:r>
            <w:r>
              <w:rPr>
                <w:sz w:val="18"/>
                <w:szCs w:val="18"/>
                <w:lang w:val="zh-CN" w:eastAsia="zh-CN" w:bidi="zh-CN"/>
              </w:rPr>
              <w:t>延伸</w:t>
            </w:r>
            <w:r>
              <w:rPr>
                <w:sz w:val="18"/>
                <w:szCs w:val="18"/>
              </w:rPr>
              <w:t>10min</w:t>
            </w:r>
            <w:r>
              <w:rPr>
                <w:sz w:val="18"/>
                <w:szCs w:val="18"/>
                <w:lang w:val="zh-CN" w:eastAsia="zh-CN" w:bidi="zh-CN"/>
              </w:rPr>
              <w:t>后</w:t>
            </w:r>
            <w:r>
              <w:rPr>
                <w:sz w:val="18"/>
                <w:szCs w:val="18"/>
              </w:rPr>
              <w:t xml:space="preserve">4 </w:t>
            </w:r>
            <w:r>
              <w:rPr>
                <w:rFonts w:hint="eastAsia"/>
                <w:sz w:val="18"/>
                <w:szCs w:val="18"/>
                <w:lang w:eastAsia="zh-CN"/>
              </w:rPr>
              <w:t>℃</w:t>
            </w:r>
            <w:r>
              <w:rPr>
                <w:sz w:val="18"/>
                <w:szCs w:val="18"/>
                <w:lang w:val="zh-CN" w:eastAsia="zh-CN" w:bidi="zh-CN"/>
              </w:rPr>
              <w:t>保温</w:t>
            </w:r>
          </w:p>
        </w:tc>
        <w:tc>
          <w:tcPr>
            <w:tcW w:w="1720" w:type="dxa"/>
            <w:vMerge w:val="restart"/>
            <w:tcBorders>
              <w:top w:val="single" w:sz="4" w:space="0" w:color="auto"/>
              <w:left w:val="single" w:sz="4" w:space="0" w:color="auto"/>
              <w:right w:val="single" w:sz="4" w:space="0" w:color="auto"/>
            </w:tcBorders>
            <w:shd w:val="clear" w:color="auto" w:fill="auto"/>
            <w:vAlign w:val="center"/>
          </w:tcPr>
          <w:p w14:paraId="657B8556" w14:textId="77777777" w:rsidR="002F0176" w:rsidRDefault="00000000">
            <w:pPr>
              <w:pStyle w:val="a5"/>
              <w:spacing w:line="360" w:lineRule="auto"/>
              <w:ind w:leftChars="75" w:left="180" w:firstLine="0"/>
              <w:rPr>
                <w:sz w:val="18"/>
                <w:szCs w:val="18"/>
              </w:rPr>
            </w:pPr>
            <w:r>
              <w:rPr>
                <w:sz w:val="18"/>
                <w:szCs w:val="18"/>
              </w:rPr>
              <w:t>Takahashi et al., 2014</w:t>
            </w:r>
          </w:p>
        </w:tc>
      </w:tr>
      <w:tr w:rsidR="002F0176" w14:paraId="6AF5C26F" w14:textId="77777777">
        <w:trPr>
          <w:trHeight w:hRule="exact" w:val="661"/>
          <w:jc w:val="center"/>
        </w:trPr>
        <w:tc>
          <w:tcPr>
            <w:tcW w:w="946" w:type="dxa"/>
            <w:vMerge/>
            <w:tcBorders>
              <w:left w:val="single" w:sz="4" w:space="0" w:color="auto"/>
            </w:tcBorders>
            <w:shd w:val="clear" w:color="auto" w:fill="auto"/>
            <w:vAlign w:val="center"/>
          </w:tcPr>
          <w:p w14:paraId="6507CF39" w14:textId="77777777" w:rsidR="002F0176" w:rsidRDefault="002F0176">
            <w:pPr>
              <w:spacing w:line="360" w:lineRule="auto"/>
              <w:rPr>
                <w:sz w:val="18"/>
                <w:szCs w:val="18"/>
              </w:rPr>
            </w:pPr>
          </w:p>
        </w:tc>
        <w:tc>
          <w:tcPr>
            <w:tcW w:w="1403" w:type="dxa"/>
            <w:tcBorders>
              <w:top w:val="single" w:sz="4" w:space="0" w:color="auto"/>
              <w:left w:val="single" w:sz="4" w:space="0" w:color="auto"/>
            </w:tcBorders>
            <w:shd w:val="clear" w:color="auto" w:fill="auto"/>
            <w:vAlign w:val="center"/>
          </w:tcPr>
          <w:p w14:paraId="77A5A7E1" w14:textId="77777777" w:rsidR="002F0176" w:rsidRDefault="00000000">
            <w:pPr>
              <w:pStyle w:val="a5"/>
              <w:spacing w:line="360" w:lineRule="auto"/>
              <w:ind w:firstLineChars="100" w:firstLine="180"/>
              <w:rPr>
                <w:sz w:val="18"/>
                <w:szCs w:val="18"/>
              </w:rPr>
            </w:pPr>
            <w:r>
              <w:rPr>
                <w:sz w:val="18"/>
                <w:szCs w:val="18"/>
              </w:rPr>
              <w:t>806R</w:t>
            </w:r>
          </w:p>
        </w:tc>
        <w:tc>
          <w:tcPr>
            <w:tcW w:w="2730" w:type="dxa"/>
            <w:tcBorders>
              <w:top w:val="single" w:sz="4" w:space="0" w:color="auto"/>
              <w:left w:val="single" w:sz="4" w:space="0" w:color="auto"/>
            </w:tcBorders>
            <w:shd w:val="clear" w:color="auto" w:fill="auto"/>
            <w:vAlign w:val="center"/>
          </w:tcPr>
          <w:p w14:paraId="29264B57" w14:textId="77777777" w:rsidR="002F0176" w:rsidRDefault="00000000">
            <w:pPr>
              <w:pStyle w:val="a5"/>
              <w:spacing w:line="360" w:lineRule="auto"/>
              <w:ind w:firstLineChars="100" w:firstLine="180"/>
              <w:rPr>
                <w:sz w:val="18"/>
                <w:szCs w:val="18"/>
              </w:rPr>
            </w:pPr>
            <w:r>
              <w:rPr>
                <w:sz w:val="18"/>
                <w:szCs w:val="18"/>
              </w:rPr>
              <w:t>GGACTACHVGGGTWTCTAAT</w:t>
            </w:r>
          </w:p>
        </w:tc>
        <w:tc>
          <w:tcPr>
            <w:tcW w:w="2821" w:type="dxa"/>
            <w:vMerge/>
            <w:tcBorders>
              <w:left w:val="single" w:sz="4" w:space="0" w:color="auto"/>
            </w:tcBorders>
            <w:shd w:val="clear" w:color="auto" w:fill="auto"/>
          </w:tcPr>
          <w:p w14:paraId="3D2511F6" w14:textId="77777777" w:rsidR="002F0176" w:rsidRDefault="002F0176">
            <w:pPr>
              <w:spacing w:line="360" w:lineRule="auto"/>
              <w:rPr>
                <w:sz w:val="18"/>
                <w:szCs w:val="18"/>
              </w:rPr>
            </w:pPr>
          </w:p>
        </w:tc>
        <w:tc>
          <w:tcPr>
            <w:tcW w:w="1720" w:type="dxa"/>
            <w:vMerge/>
            <w:tcBorders>
              <w:left w:val="single" w:sz="4" w:space="0" w:color="auto"/>
              <w:right w:val="single" w:sz="4" w:space="0" w:color="auto"/>
            </w:tcBorders>
            <w:shd w:val="clear" w:color="auto" w:fill="auto"/>
            <w:vAlign w:val="center"/>
          </w:tcPr>
          <w:p w14:paraId="522EDD89" w14:textId="77777777" w:rsidR="002F0176" w:rsidRDefault="002F0176">
            <w:pPr>
              <w:spacing w:line="360" w:lineRule="auto"/>
              <w:rPr>
                <w:sz w:val="18"/>
                <w:szCs w:val="18"/>
              </w:rPr>
            </w:pPr>
          </w:p>
        </w:tc>
      </w:tr>
      <w:tr w:rsidR="002F0176" w14:paraId="65EC3E63" w14:textId="77777777">
        <w:trPr>
          <w:trHeight w:hRule="exact" w:val="661"/>
          <w:jc w:val="center"/>
        </w:trPr>
        <w:tc>
          <w:tcPr>
            <w:tcW w:w="946" w:type="dxa"/>
            <w:vMerge w:val="restart"/>
            <w:tcBorders>
              <w:top w:val="single" w:sz="4" w:space="0" w:color="auto"/>
              <w:left w:val="single" w:sz="4" w:space="0" w:color="auto"/>
            </w:tcBorders>
            <w:shd w:val="clear" w:color="auto" w:fill="auto"/>
            <w:vAlign w:val="center"/>
          </w:tcPr>
          <w:p w14:paraId="71310B37" w14:textId="77777777" w:rsidR="002F0176" w:rsidRDefault="00000000">
            <w:pPr>
              <w:pStyle w:val="a5"/>
              <w:spacing w:line="360" w:lineRule="auto"/>
              <w:ind w:firstLine="220"/>
              <w:jc w:val="both"/>
              <w:rPr>
                <w:sz w:val="18"/>
                <w:szCs w:val="18"/>
              </w:rPr>
            </w:pPr>
            <w:r>
              <w:rPr>
                <w:sz w:val="18"/>
                <w:szCs w:val="18"/>
                <w:lang w:val="zh-CN" w:eastAsia="zh-CN" w:bidi="zh-CN"/>
              </w:rPr>
              <w:t>真菌</w:t>
            </w:r>
          </w:p>
        </w:tc>
        <w:tc>
          <w:tcPr>
            <w:tcW w:w="1403" w:type="dxa"/>
            <w:tcBorders>
              <w:top w:val="single" w:sz="4" w:space="0" w:color="auto"/>
              <w:left w:val="single" w:sz="4" w:space="0" w:color="auto"/>
            </w:tcBorders>
            <w:shd w:val="clear" w:color="auto" w:fill="auto"/>
            <w:vAlign w:val="center"/>
          </w:tcPr>
          <w:p w14:paraId="01883698" w14:textId="77777777" w:rsidR="002F0176" w:rsidRDefault="00000000">
            <w:pPr>
              <w:pStyle w:val="a5"/>
              <w:spacing w:line="360" w:lineRule="auto"/>
              <w:ind w:firstLineChars="100" w:firstLine="180"/>
              <w:rPr>
                <w:sz w:val="18"/>
                <w:szCs w:val="18"/>
              </w:rPr>
            </w:pPr>
            <w:r>
              <w:rPr>
                <w:sz w:val="18"/>
                <w:szCs w:val="18"/>
              </w:rPr>
              <w:t>nu-SSU-1196F</w:t>
            </w:r>
          </w:p>
        </w:tc>
        <w:tc>
          <w:tcPr>
            <w:tcW w:w="2730" w:type="dxa"/>
            <w:tcBorders>
              <w:top w:val="single" w:sz="4" w:space="0" w:color="auto"/>
              <w:left w:val="single" w:sz="4" w:space="0" w:color="auto"/>
            </w:tcBorders>
            <w:shd w:val="clear" w:color="auto" w:fill="auto"/>
            <w:vAlign w:val="center"/>
          </w:tcPr>
          <w:p w14:paraId="61A31133" w14:textId="77777777" w:rsidR="002F0176" w:rsidRDefault="00000000">
            <w:pPr>
              <w:pStyle w:val="a5"/>
              <w:spacing w:line="360" w:lineRule="auto"/>
              <w:ind w:firstLineChars="100" w:firstLine="180"/>
              <w:rPr>
                <w:sz w:val="18"/>
                <w:szCs w:val="18"/>
              </w:rPr>
            </w:pPr>
            <w:r>
              <w:rPr>
                <w:sz w:val="18"/>
                <w:szCs w:val="18"/>
              </w:rPr>
              <w:t>GGAAACTCACCAGGTCCAGA</w:t>
            </w:r>
          </w:p>
        </w:tc>
        <w:tc>
          <w:tcPr>
            <w:tcW w:w="2821" w:type="dxa"/>
            <w:vMerge w:val="restart"/>
            <w:tcBorders>
              <w:top w:val="single" w:sz="4" w:space="0" w:color="auto"/>
              <w:left w:val="single" w:sz="4" w:space="0" w:color="auto"/>
            </w:tcBorders>
            <w:shd w:val="clear" w:color="auto" w:fill="auto"/>
          </w:tcPr>
          <w:p w14:paraId="47D7C345" w14:textId="77777777" w:rsidR="002F0176" w:rsidRDefault="00000000">
            <w:pPr>
              <w:pStyle w:val="a5"/>
              <w:spacing w:line="360" w:lineRule="auto"/>
              <w:ind w:leftChars="75" w:left="180" w:firstLine="0"/>
              <w:jc w:val="both"/>
              <w:rPr>
                <w:sz w:val="18"/>
                <w:szCs w:val="18"/>
              </w:rPr>
            </w:pPr>
            <w:r>
              <w:rPr>
                <w:sz w:val="18"/>
                <w:szCs w:val="18"/>
              </w:rPr>
              <w:t>95</w:t>
            </w:r>
            <w:r>
              <w:rPr>
                <w:rFonts w:hint="eastAsia"/>
                <w:sz w:val="18"/>
                <w:szCs w:val="18"/>
                <w:lang w:eastAsia="zh-CN"/>
              </w:rPr>
              <w:t>℃</w:t>
            </w:r>
            <w:r>
              <w:rPr>
                <w:sz w:val="18"/>
                <w:szCs w:val="18"/>
                <w:lang w:val="zh-CN" w:eastAsia="zh-CN" w:bidi="zh-CN"/>
              </w:rPr>
              <w:t>预变性</w:t>
            </w:r>
            <w:r>
              <w:rPr>
                <w:sz w:val="18"/>
                <w:szCs w:val="18"/>
              </w:rPr>
              <w:t>3min,35</w:t>
            </w:r>
            <w:r>
              <w:rPr>
                <w:sz w:val="18"/>
                <w:szCs w:val="18"/>
                <w:lang w:val="zh-CN" w:eastAsia="zh-CN" w:bidi="zh-CN"/>
              </w:rPr>
              <w:t>个循环</w:t>
            </w:r>
            <w:r w:rsidRPr="00F51653">
              <w:rPr>
                <w:sz w:val="18"/>
                <w:szCs w:val="18"/>
                <w:lang w:eastAsia="zh-CN" w:bidi="zh-CN"/>
              </w:rPr>
              <w:t xml:space="preserve">： </w:t>
            </w:r>
            <w:r>
              <w:rPr>
                <w:sz w:val="18"/>
                <w:szCs w:val="18"/>
              </w:rPr>
              <w:t>95</w:t>
            </w:r>
            <w:r>
              <w:rPr>
                <w:rFonts w:hint="eastAsia"/>
                <w:sz w:val="18"/>
                <w:szCs w:val="18"/>
                <w:lang w:eastAsia="zh-CN"/>
              </w:rPr>
              <w:t>℃</w:t>
            </w:r>
            <w:r>
              <w:rPr>
                <w:sz w:val="18"/>
                <w:szCs w:val="18"/>
                <w:lang w:val="zh-CN" w:eastAsia="zh-CN" w:bidi="zh-CN"/>
              </w:rPr>
              <w:t>变性</w:t>
            </w:r>
            <w:r>
              <w:rPr>
                <w:sz w:val="18"/>
                <w:szCs w:val="18"/>
              </w:rPr>
              <w:t>30s,59</w:t>
            </w:r>
            <w:r>
              <w:rPr>
                <w:rFonts w:hint="eastAsia"/>
                <w:sz w:val="18"/>
                <w:szCs w:val="18"/>
                <w:lang w:eastAsia="zh-CN"/>
              </w:rPr>
              <w:t>℃</w:t>
            </w:r>
            <w:r>
              <w:rPr>
                <w:sz w:val="18"/>
                <w:szCs w:val="18"/>
                <w:lang w:val="zh-CN" w:eastAsia="zh-CN" w:bidi="zh-CN"/>
              </w:rPr>
              <w:t>退火</w:t>
            </w:r>
            <w:r>
              <w:rPr>
                <w:sz w:val="18"/>
                <w:szCs w:val="18"/>
              </w:rPr>
              <w:t>30s,72</w:t>
            </w:r>
            <w:r>
              <w:rPr>
                <w:rFonts w:hint="eastAsia"/>
                <w:sz w:val="18"/>
                <w:szCs w:val="18"/>
                <w:lang w:eastAsia="zh-CN"/>
              </w:rPr>
              <w:t>℃</w:t>
            </w:r>
            <w:r>
              <w:rPr>
                <w:sz w:val="18"/>
                <w:szCs w:val="18"/>
                <w:lang w:val="zh-CN" w:eastAsia="zh-CN" w:bidi="zh-CN"/>
              </w:rPr>
              <w:t>延伸</w:t>
            </w:r>
            <w:r>
              <w:rPr>
                <w:sz w:val="18"/>
                <w:szCs w:val="18"/>
              </w:rPr>
              <w:t>40s。72</w:t>
            </w:r>
            <w:r>
              <w:rPr>
                <w:rFonts w:hint="eastAsia"/>
                <w:sz w:val="18"/>
                <w:szCs w:val="18"/>
                <w:lang w:eastAsia="zh-CN"/>
              </w:rPr>
              <w:t>℃</w:t>
            </w:r>
            <w:r>
              <w:rPr>
                <w:sz w:val="18"/>
                <w:szCs w:val="18"/>
                <w:lang w:val="zh-CN" w:eastAsia="zh-CN" w:bidi="zh-CN"/>
              </w:rPr>
              <w:t>延伸</w:t>
            </w:r>
            <w:r>
              <w:rPr>
                <w:sz w:val="18"/>
                <w:szCs w:val="18"/>
              </w:rPr>
              <w:t>1</w:t>
            </w:r>
            <w:r>
              <w:rPr>
                <w:rFonts w:hint="eastAsia"/>
                <w:sz w:val="18"/>
                <w:szCs w:val="18"/>
                <w:lang w:eastAsia="zh-CN"/>
              </w:rPr>
              <w:t>0m</w:t>
            </w:r>
            <w:r>
              <w:rPr>
                <w:sz w:val="18"/>
                <w:szCs w:val="18"/>
              </w:rPr>
              <w:t>in</w:t>
            </w:r>
            <w:r>
              <w:rPr>
                <w:sz w:val="18"/>
                <w:szCs w:val="18"/>
                <w:lang w:val="zh-CN" w:eastAsia="zh-CN" w:bidi="zh-CN"/>
              </w:rPr>
              <w:t>后</w:t>
            </w:r>
            <w:r>
              <w:rPr>
                <w:sz w:val="18"/>
                <w:szCs w:val="18"/>
              </w:rPr>
              <w:t>4</w:t>
            </w:r>
            <w:r>
              <w:rPr>
                <w:rFonts w:hint="eastAsia"/>
                <w:sz w:val="18"/>
                <w:szCs w:val="18"/>
                <w:lang w:eastAsia="zh-CN"/>
              </w:rPr>
              <w:t>℃</w:t>
            </w:r>
            <w:r>
              <w:rPr>
                <w:sz w:val="18"/>
                <w:szCs w:val="18"/>
                <w:lang w:val="zh-CN" w:eastAsia="zh-CN" w:bidi="zh-CN"/>
              </w:rPr>
              <w:t>保温</w:t>
            </w:r>
          </w:p>
        </w:tc>
        <w:tc>
          <w:tcPr>
            <w:tcW w:w="1720" w:type="dxa"/>
            <w:vMerge w:val="restart"/>
            <w:tcBorders>
              <w:top w:val="single" w:sz="4" w:space="0" w:color="auto"/>
              <w:left w:val="single" w:sz="4" w:space="0" w:color="auto"/>
              <w:right w:val="single" w:sz="4" w:space="0" w:color="auto"/>
            </w:tcBorders>
            <w:shd w:val="clear" w:color="auto" w:fill="auto"/>
            <w:vAlign w:val="center"/>
          </w:tcPr>
          <w:p w14:paraId="3B6B0908" w14:textId="77777777" w:rsidR="002F0176" w:rsidRDefault="00000000">
            <w:pPr>
              <w:pStyle w:val="a5"/>
              <w:spacing w:line="360" w:lineRule="auto"/>
              <w:ind w:firstLineChars="100" w:firstLine="180"/>
              <w:rPr>
                <w:sz w:val="18"/>
                <w:szCs w:val="18"/>
              </w:rPr>
            </w:pPr>
            <w:r>
              <w:rPr>
                <w:sz w:val="18"/>
                <w:szCs w:val="18"/>
              </w:rPr>
              <w:t>Borneman and</w:t>
            </w:r>
          </w:p>
          <w:p w14:paraId="14463F04" w14:textId="77777777" w:rsidR="002F0176" w:rsidRDefault="00000000">
            <w:pPr>
              <w:pStyle w:val="a5"/>
              <w:spacing w:line="360" w:lineRule="auto"/>
              <w:ind w:firstLineChars="100" w:firstLine="180"/>
              <w:rPr>
                <w:sz w:val="18"/>
                <w:szCs w:val="18"/>
              </w:rPr>
            </w:pPr>
            <w:r>
              <w:rPr>
                <w:sz w:val="18"/>
                <w:szCs w:val="18"/>
              </w:rPr>
              <w:t>Hartin, 2000</w:t>
            </w:r>
          </w:p>
        </w:tc>
      </w:tr>
      <w:tr w:rsidR="002F0176" w14:paraId="601FF44C" w14:textId="77777777">
        <w:trPr>
          <w:trHeight w:hRule="exact" w:val="661"/>
          <w:jc w:val="center"/>
        </w:trPr>
        <w:tc>
          <w:tcPr>
            <w:tcW w:w="946" w:type="dxa"/>
            <w:vMerge/>
            <w:tcBorders>
              <w:left w:val="single" w:sz="4" w:space="0" w:color="auto"/>
            </w:tcBorders>
            <w:shd w:val="clear" w:color="auto" w:fill="auto"/>
            <w:vAlign w:val="center"/>
          </w:tcPr>
          <w:p w14:paraId="3322562D" w14:textId="77777777" w:rsidR="002F0176" w:rsidRDefault="002F0176">
            <w:pPr>
              <w:spacing w:line="360" w:lineRule="auto"/>
              <w:rPr>
                <w:sz w:val="18"/>
                <w:szCs w:val="18"/>
              </w:rPr>
            </w:pPr>
          </w:p>
        </w:tc>
        <w:tc>
          <w:tcPr>
            <w:tcW w:w="1403" w:type="dxa"/>
            <w:tcBorders>
              <w:top w:val="single" w:sz="4" w:space="0" w:color="auto"/>
              <w:left w:val="single" w:sz="4" w:space="0" w:color="auto"/>
            </w:tcBorders>
            <w:shd w:val="clear" w:color="auto" w:fill="auto"/>
            <w:vAlign w:val="center"/>
          </w:tcPr>
          <w:p w14:paraId="4750B9A4" w14:textId="77777777" w:rsidR="002F0176" w:rsidRDefault="00000000">
            <w:pPr>
              <w:pStyle w:val="a5"/>
              <w:spacing w:line="360" w:lineRule="auto"/>
              <w:ind w:firstLineChars="100" w:firstLine="180"/>
              <w:rPr>
                <w:sz w:val="18"/>
                <w:szCs w:val="18"/>
              </w:rPr>
            </w:pPr>
            <w:r>
              <w:rPr>
                <w:sz w:val="18"/>
                <w:szCs w:val="18"/>
              </w:rPr>
              <w:t>Nu-SSU-1536R</w:t>
            </w:r>
          </w:p>
        </w:tc>
        <w:tc>
          <w:tcPr>
            <w:tcW w:w="2730" w:type="dxa"/>
            <w:tcBorders>
              <w:top w:val="single" w:sz="4" w:space="0" w:color="auto"/>
              <w:left w:val="single" w:sz="4" w:space="0" w:color="auto"/>
            </w:tcBorders>
            <w:shd w:val="clear" w:color="auto" w:fill="auto"/>
            <w:vAlign w:val="center"/>
          </w:tcPr>
          <w:p w14:paraId="7EEE9261" w14:textId="77777777" w:rsidR="002F0176" w:rsidRDefault="00000000">
            <w:pPr>
              <w:pStyle w:val="a5"/>
              <w:spacing w:line="360" w:lineRule="auto"/>
              <w:ind w:firstLineChars="100" w:firstLine="180"/>
              <w:rPr>
                <w:sz w:val="18"/>
                <w:szCs w:val="18"/>
              </w:rPr>
            </w:pPr>
            <w:r>
              <w:rPr>
                <w:sz w:val="18"/>
                <w:szCs w:val="18"/>
              </w:rPr>
              <w:t>ATTGCAATGCYCTATCCCCA</w:t>
            </w:r>
          </w:p>
        </w:tc>
        <w:tc>
          <w:tcPr>
            <w:tcW w:w="2821" w:type="dxa"/>
            <w:vMerge/>
            <w:tcBorders>
              <w:left w:val="single" w:sz="4" w:space="0" w:color="auto"/>
            </w:tcBorders>
            <w:shd w:val="clear" w:color="auto" w:fill="auto"/>
          </w:tcPr>
          <w:p w14:paraId="21729039" w14:textId="77777777" w:rsidR="002F0176" w:rsidRDefault="002F0176">
            <w:pPr>
              <w:spacing w:line="360" w:lineRule="auto"/>
              <w:rPr>
                <w:sz w:val="18"/>
                <w:szCs w:val="18"/>
              </w:rPr>
            </w:pPr>
          </w:p>
        </w:tc>
        <w:tc>
          <w:tcPr>
            <w:tcW w:w="1720" w:type="dxa"/>
            <w:vMerge/>
            <w:tcBorders>
              <w:left w:val="single" w:sz="4" w:space="0" w:color="auto"/>
              <w:right w:val="single" w:sz="4" w:space="0" w:color="auto"/>
            </w:tcBorders>
            <w:shd w:val="clear" w:color="auto" w:fill="auto"/>
            <w:vAlign w:val="center"/>
          </w:tcPr>
          <w:p w14:paraId="43138D49" w14:textId="77777777" w:rsidR="002F0176" w:rsidRDefault="002F0176">
            <w:pPr>
              <w:spacing w:line="360" w:lineRule="auto"/>
              <w:rPr>
                <w:sz w:val="18"/>
                <w:szCs w:val="18"/>
              </w:rPr>
            </w:pPr>
          </w:p>
        </w:tc>
      </w:tr>
      <w:tr w:rsidR="002F0176" w14:paraId="7D2F3D2F" w14:textId="77777777">
        <w:trPr>
          <w:trHeight w:hRule="exact" w:val="661"/>
          <w:jc w:val="center"/>
        </w:trPr>
        <w:tc>
          <w:tcPr>
            <w:tcW w:w="946" w:type="dxa"/>
            <w:vMerge w:val="restart"/>
            <w:tcBorders>
              <w:top w:val="single" w:sz="4" w:space="0" w:color="auto"/>
              <w:left w:val="single" w:sz="4" w:space="0" w:color="auto"/>
            </w:tcBorders>
            <w:shd w:val="clear" w:color="auto" w:fill="auto"/>
            <w:vAlign w:val="center"/>
          </w:tcPr>
          <w:p w14:paraId="44EBEC17" w14:textId="77777777" w:rsidR="002F0176" w:rsidRDefault="00000000">
            <w:pPr>
              <w:pStyle w:val="a5"/>
              <w:spacing w:line="360" w:lineRule="auto"/>
              <w:ind w:firstLine="220"/>
              <w:jc w:val="both"/>
              <w:rPr>
                <w:sz w:val="18"/>
                <w:szCs w:val="18"/>
              </w:rPr>
            </w:pPr>
            <w:r>
              <w:rPr>
                <w:sz w:val="18"/>
                <w:szCs w:val="18"/>
                <w:lang w:val="zh-CN" w:eastAsia="zh-CN" w:bidi="zh-CN"/>
              </w:rPr>
              <w:t>古菌</w:t>
            </w:r>
          </w:p>
        </w:tc>
        <w:tc>
          <w:tcPr>
            <w:tcW w:w="1403" w:type="dxa"/>
            <w:tcBorders>
              <w:top w:val="single" w:sz="4" w:space="0" w:color="auto"/>
              <w:left w:val="single" w:sz="4" w:space="0" w:color="auto"/>
            </w:tcBorders>
            <w:shd w:val="clear" w:color="auto" w:fill="auto"/>
            <w:vAlign w:val="center"/>
          </w:tcPr>
          <w:p w14:paraId="29CCF816" w14:textId="77777777" w:rsidR="002F0176" w:rsidRDefault="00000000">
            <w:pPr>
              <w:pStyle w:val="a5"/>
              <w:spacing w:line="360" w:lineRule="auto"/>
              <w:ind w:firstLineChars="100" w:firstLine="180"/>
              <w:rPr>
                <w:sz w:val="18"/>
                <w:szCs w:val="18"/>
              </w:rPr>
            </w:pPr>
            <w:r>
              <w:rPr>
                <w:sz w:val="18"/>
                <w:szCs w:val="18"/>
              </w:rPr>
              <w:t>ARC344F</w:t>
            </w:r>
          </w:p>
        </w:tc>
        <w:tc>
          <w:tcPr>
            <w:tcW w:w="2730" w:type="dxa"/>
            <w:tcBorders>
              <w:top w:val="single" w:sz="4" w:space="0" w:color="auto"/>
              <w:left w:val="single" w:sz="4" w:space="0" w:color="auto"/>
            </w:tcBorders>
            <w:shd w:val="clear" w:color="auto" w:fill="auto"/>
            <w:vAlign w:val="center"/>
          </w:tcPr>
          <w:p w14:paraId="375633A4" w14:textId="77777777" w:rsidR="002F0176" w:rsidRDefault="00000000">
            <w:pPr>
              <w:pStyle w:val="a5"/>
              <w:spacing w:line="360" w:lineRule="auto"/>
              <w:ind w:firstLineChars="100" w:firstLine="180"/>
              <w:rPr>
                <w:sz w:val="18"/>
                <w:szCs w:val="18"/>
              </w:rPr>
            </w:pPr>
            <w:r>
              <w:rPr>
                <w:sz w:val="18"/>
                <w:szCs w:val="18"/>
              </w:rPr>
              <w:t>ACGGGGYGCAGCAGGCGCGA</w:t>
            </w:r>
          </w:p>
        </w:tc>
        <w:tc>
          <w:tcPr>
            <w:tcW w:w="2821" w:type="dxa"/>
            <w:vMerge w:val="restart"/>
            <w:tcBorders>
              <w:top w:val="single" w:sz="4" w:space="0" w:color="auto"/>
              <w:left w:val="single" w:sz="4" w:space="0" w:color="auto"/>
            </w:tcBorders>
            <w:shd w:val="clear" w:color="auto" w:fill="auto"/>
          </w:tcPr>
          <w:p w14:paraId="0107F7A5" w14:textId="77777777" w:rsidR="002F0176" w:rsidRDefault="00000000">
            <w:pPr>
              <w:pStyle w:val="a5"/>
              <w:spacing w:line="360" w:lineRule="auto"/>
              <w:ind w:leftChars="75" w:left="180" w:firstLine="0"/>
              <w:jc w:val="both"/>
              <w:rPr>
                <w:sz w:val="18"/>
                <w:szCs w:val="18"/>
              </w:rPr>
            </w:pPr>
            <w:r>
              <w:rPr>
                <w:sz w:val="18"/>
                <w:szCs w:val="18"/>
              </w:rPr>
              <w:t>94</w:t>
            </w:r>
            <w:r>
              <w:rPr>
                <w:rFonts w:hint="eastAsia"/>
                <w:sz w:val="18"/>
                <w:szCs w:val="18"/>
                <w:lang w:eastAsia="zh-CN"/>
              </w:rPr>
              <w:t>℃</w:t>
            </w:r>
            <w:r>
              <w:rPr>
                <w:sz w:val="18"/>
                <w:szCs w:val="18"/>
                <w:lang w:val="zh-CN" w:eastAsia="zh-CN" w:bidi="zh-CN"/>
              </w:rPr>
              <w:t>预变性</w:t>
            </w:r>
            <w:r>
              <w:rPr>
                <w:sz w:val="18"/>
                <w:szCs w:val="18"/>
              </w:rPr>
              <w:t>4 min,35</w:t>
            </w:r>
            <w:r>
              <w:rPr>
                <w:sz w:val="18"/>
                <w:szCs w:val="18"/>
                <w:lang w:val="zh-CN" w:eastAsia="zh-CN" w:bidi="zh-CN"/>
              </w:rPr>
              <w:t>个循环</w:t>
            </w:r>
            <w:r w:rsidRPr="00F51653">
              <w:rPr>
                <w:sz w:val="18"/>
                <w:szCs w:val="18"/>
                <w:lang w:eastAsia="zh-CN" w:bidi="zh-CN"/>
              </w:rPr>
              <w:t xml:space="preserve">： </w:t>
            </w:r>
            <w:r>
              <w:rPr>
                <w:sz w:val="18"/>
                <w:szCs w:val="18"/>
              </w:rPr>
              <w:t>94</w:t>
            </w:r>
            <w:r>
              <w:rPr>
                <w:rFonts w:hint="eastAsia"/>
                <w:sz w:val="18"/>
                <w:szCs w:val="18"/>
                <w:lang w:eastAsia="zh-CN"/>
              </w:rPr>
              <w:t>℃</w:t>
            </w:r>
            <w:r>
              <w:rPr>
                <w:sz w:val="18"/>
                <w:szCs w:val="18"/>
                <w:lang w:val="zh-CN" w:eastAsia="zh-CN" w:bidi="zh-CN"/>
              </w:rPr>
              <w:t>变性</w:t>
            </w:r>
            <w:r>
              <w:rPr>
                <w:sz w:val="18"/>
                <w:szCs w:val="18"/>
              </w:rPr>
              <w:t>30s,57</w:t>
            </w:r>
            <w:r>
              <w:rPr>
                <w:rFonts w:hint="eastAsia"/>
                <w:sz w:val="18"/>
                <w:szCs w:val="18"/>
                <w:lang w:eastAsia="zh-CN"/>
              </w:rPr>
              <w:t>℃</w:t>
            </w:r>
            <w:r>
              <w:rPr>
                <w:sz w:val="18"/>
                <w:szCs w:val="18"/>
                <w:lang w:val="zh-CN" w:eastAsia="zh-CN" w:bidi="zh-CN"/>
              </w:rPr>
              <w:t>退火</w:t>
            </w:r>
            <w:r>
              <w:rPr>
                <w:sz w:val="18"/>
                <w:szCs w:val="18"/>
              </w:rPr>
              <w:t>40s,72</w:t>
            </w:r>
            <w:r>
              <w:rPr>
                <w:rFonts w:hint="eastAsia"/>
                <w:sz w:val="18"/>
                <w:szCs w:val="18"/>
                <w:lang w:eastAsia="zh-CN"/>
              </w:rPr>
              <w:t>℃</w:t>
            </w:r>
            <w:r>
              <w:rPr>
                <w:sz w:val="18"/>
                <w:szCs w:val="18"/>
                <w:lang w:val="zh-CN" w:eastAsia="zh-CN" w:bidi="zh-CN"/>
              </w:rPr>
              <w:t>延伸</w:t>
            </w:r>
            <w:r>
              <w:rPr>
                <w:sz w:val="18"/>
                <w:szCs w:val="18"/>
              </w:rPr>
              <w:t>45s。72</w:t>
            </w:r>
            <w:r>
              <w:rPr>
                <w:rFonts w:hint="eastAsia"/>
                <w:sz w:val="18"/>
                <w:szCs w:val="18"/>
                <w:lang w:eastAsia="zh-CN"/>
              </w:rPr>
              <w:t>℃</w:t>
            </w:r>
            <w:r>
              <w:rPr>
                <w:sz w:val="18"/>
                <w:szCs w:val="18"/>
                <w:lang w:val="zh-CN" w:eastAsia="zh-CN" w:bidi="zh-CN"/>
              </w:rPr>
              <w:t>延伸</w:t>
            </w:r>
            <w:r>
              <w:rPr>
                <w:sz w:val="18"/>
                <w:szCs w:val="18"/>
              </w:rPr>
              <w:t>10min</w:t>
            </w:r>
            <w:r>
              <w:rPr>
                <w:sz w:val="18"/>
                <w:szCs w:val="18"/>
                <w:lang w:val="zh-CN" w:eastAsia="zh-CN" w:bidi="zh-CN"/>
              </w:rPr>
              <w:t>后</w:t>
            </w:r>
            <w:r>
              <w:rPr>
                <w:sz w:val="18"/>
                <w:szCs w:val="18"/>
              </w:rPr>
              <w:t>4</w:t>
            </w:r>
            <w:r>
              <w:rPr>
                <w:rFonts w:hint="eastAsia"/>
                <w:sz w:val="18"/>
                <w:szCs w:val="18"/>
                <w:lang w:eastAsia="zh-CN"/>
              </w:rPr>
              <w:t>℃</w:t>
            </w:r>
            <w:r>
              <w:rPr>
                <w:sz w:val="18"/>
                <w:szCs w:val="18"/>
                <w:lang w:val="zh-CN" w:eastAsia="zh-CN" w:bidi="zh-CN"/>
              </w:rPr>
              <w:t>保温</w:t>
            </w:r>
          </w:p>
        </w:tc>
        <w:tc>
          <w:tcPr>
            <w:tcW w:w="1720" w:type="dxa"/>
            <w:vMerge w:val="restart"/>
            <w:tcBorders>
              <w:top w:val="single" w:sz="4" w:space="0" w:color="auto"/>
              <w:left w:val="single" w:sz="4" w:space="0" w:color="auto"/>
              <w:right w:val="single" w:sz="4" w:space="0" w:color="auto"/>
            </w:tcBorders>
            <w:shd w:val="clear" w:color="auto" w:fill="auto"/>
            <w:vAlign w:val="center"/>
          </w:tcPr>
          <w:p w14:paraId="29B418FC" w14:textId="77777777" w:rsidR="002F0176" w:rsidRDefault="00000000">
            <w:pPr>
              <w:pStyle w:val="a5"/>
              <w:spacing w:line="360" w:lineRule="auto"/>
              <w:ind w:leftChars="75" w:left="180" w:firstLine="0"/>
              <w:rPr>
                <w:sz w:val="18"/>
                <w:szCs w:val="18"/>
              </w:rPr>
            </w:pPr>
            <w:r>
              <w:rPr>
                <w:sz w:val="18"/>
                <w:szCs w:val="18"/>
              </w:rPr>
              <w:t>Takahashi et al. , 2014</w:t>
            </w:r>
          </w:p>
        </w:tc>
      </w:tr>
      <w:tr w:rsidR="002F0176" w14:paraId="4355BE37" w14:textId="77777777">
        <w:trPr>
          <w:trHeight w:hRule="exact" w:val="661"/>
          <w:jc w:val="center"/>
        </w:trPr>
        <w:tc>
          <w:tcPr>
            <w:tcW w:w="946" w:type="dxa"/>
            <w:vMerge/>
            <w:tcBorders>
              <w:left w:val="single" w:sz="4" w:space="0" w:color="auto"/>
            </w:tcBorders>
            <w:shd w:val="clear" w:color="auto" w:fill="auto"/>
            <w:vAlign w:val="center"/>
          </w:tcPr>
          <w:p w14:paraId="184B1DEA" w14:textId="77777777" w:rsidR="002F0176" w:rsidRDefault="002F0176">
            <w:pPr>
              <w:spacing w:line="360" w:lineRule="auto"/>
              <w:rPr>
                <w:sz w:val="18"/>
                <w:szCs w:val="18"/>
              </w:rPr>
            </w:pPr>
          </w:p>
        </w:tc>
        <w:tc>
          <w:tcPr>
            <w:tcW w:w="1403" w:type="dxa"/>
            <w:tcBorders>
              <w:top w:val="single" w:sz="4" w:space="0" w:color="auto"/>
              <w:left w:val="single" w:sz="4" w:space="0" w:color="auto"/>
            </w:tcBorders>
            <w:shd w:val="clear" w:color="auto" w:fill="auto"/>
            <w:vAlign w:val="center"/>
          </w:tcPr>
          <w:p w14:paraId="14C7502F" w14:textId="77777777" w:rsidR="002F0176" w:rsidRDefault="00000000">
            <w:pPr>
              <w:pStyle w:val="a5"/>
              <w:spacing w:line="360" w:lineRule="auto"/>
              <w:ind w:firstLineChars="100" w:firstLine="180"/>
              <w:rPr>
                <w:sz w:val="18"/>
                <w:szCs w:val="18"/>
              </w:rPr>
            </w:pPr>
            <w:r>
              <w:rPr>
                <w:sz w:val="18"/>
                <w:szCs w:val="18"/>
              </w:rPr>
              <w:t>ARC806R</w:t>
            </w:r>
          </w:p>
        </w:tc>
        <w:tc>
          <w:tcPr>
            <w:tcW w:w="2730" w:type="dxa"/>
            <w:tcBorders>
              <w:top w:val="single" w:sz="4" w:space="0" w:color="auto"/>
              <w:left w:val="single" w:sz="4" w:space="0" w:color="auto"/>
            </w:tcBorders>
            <w:shd w:val="clear" w:color="auto" w:fill="auto"/>
            <w:vAlign w:val="center"/>
          </w:tcPr>
          <w:p w14:paraId="3D5BDB10" w14:textId="77777777" w:rsidR="002F0176" w:rsidRDefault="00000000">
            <w:pPr>
              <w:pStyle w:val="a5"/>
              <w:spacing w:line="360" w:lineRule="auto"/>
              <w:ind w:firstLineChars="100" w:firstLine="180"/>
              <w:rPr>
                <w:sz w:val="18"/>
                <w:szCs w:val="18"/>
              </w:rPr>
            </w:pPr>
            <w:r>
              <w:rPr>
                <w:sz w:val="18"/>
                <w:szCs w:val="18"/>
              </w:rPr>
              <w:t>GGACTACVSGGGTATCTAAT</w:t>
            </w:r>
          </w:p>
        </w:tc>
        <w:tc>
          <w:tcPr>
            <w:tcW w:w="2821" w:type="dxa"/>
            <w:vMerge/>
            <w:tcBorders>
              <w:left w:val="single" w:sz="4" w:space="0" w:color="auto"/>
            </w:tcBorders>
            <w:shd w:val="clear" w:color="auto" w:fill="auto"/>
          </w:tcPr>
          <w:p w14:paraId="07EFD34D" w14:textId="77777777" w:rsidR="002F0176" w:rsidRDefault="002F0176">
            <w:pPr>
              <w:spacing w:line="360" w:lineRule="auto"/>
              <w:rPr>
                <w:sz w:val="18"/>
                <w:szCs w:val="18"/>
              </w:rPr>
            </w:pPr>
          </w:p>
        </w:tc>
        <w:tc>
          <w:tcPr>
            <w:tcW w:w="1720" w:type="dxa"/>
            <w:vMerge/>
            <w:tcBorders>
              <w:left w:val="single" w:sz="4" w:space="0" w:color="auto"/>
              <w:right w:val="single" w:sz="4" w:space="0" w:color="auto"/>
            </w:tcBorders>
            <w:shd w:val="clear" w:color="auto" w:fill="auto"/>
            <w:vAlign w:val="center"/>
          </w:tcPr>
          <w:p w14:paraId="1689E653" w14:textId="77777777" w:rsidR="002F0176" w:rsidRDefault="002F0176">
            <w:pPr>
              <w:spacing w:line="360" w:lineRule="auto"/>
              <w:rPr>
                <w:sz w:val="18"/>
                <w:szCs w:val="18"/>
              </w:rPr>
            </w:pPr>
          </w:p>
        </w:tc>
      </w:tr>
      <w:tr w:rsidR="002F0176" w14:paraId="3D39C337" w14:textId="77777777">
        <w:trPr>
          <w:trHeight w:hRule="exact" w:val="793"/>
          <w:jc w:val="center"/>
        </w:trPr>
        <w:tc>
          <w:tcPr>
            <w:tcW w:w="946" w:type="dxa"/>
            <w:vMerge w:val="restart"/>
            <w:tcBorders>
              <w:top w:val="single" w:sz="4" w:space="0" w:color="auto"/>
              <w:left w:val="single" w:sz="4" w:space="0" w:color="auto"/>
            </w:tcBorders>
            <w:shd w:val="clear" w:color="auto" w:fill="auto"/>
            <w:vAlign w:val="center"/>
          </w:tcPr>
          <w:p w14:paraId="4B6F296F" w14:textId="77777777" w:rsidR="002F0176" w:rsidRDefault="00000000">
            <w:pPr>
              <w:pStyle w:val="a5"/>
              <w:spacing w:line="360" w:lineRule="auto"/>
              <w:ind w:firstLine="0"/>
              <w:jc w:val="center"/>
              <w:rPr>
                <w:sz w:val="18"/>
                <w:szCs w:val="18"/>
              </w:rPr>
            </w:pPr>
            <w:r>
              <w:rPr>
                <w:sz w:val="18"/>
                <w:szCs w:val="18"/>
                <w:lang w:val="zh-CN" w:eastAsia="zh-CN" w:bidi="zh-CN"/>
              </w:rPr>
              <w:lastRenderedPageBreak/>
              <w:t xml:space="preserve">碳固定 ( </w:t>
            </w:r>
            <w:r>
              <w:rPr>
                <w:i/>
                <w:iCs/>
                <w:sz w:val="18"/>
                <w:szCs w:val="18"/>
              </w:rPr>
              <w:t xml:space="preserve">cbbL </w:t>
            </w:r>
            <w:r>
              <w:rPr>
                <w:sz w:val="18"/>
                <w:szCs w:val="18"/>
                <w:lang w:val="zh-CN" w:eastAsia="zh-CN" w:bidi="zh-CN"/>
              </w:rPr>
              <w:t>基因)</w:t>
            </w:r>
          </w:p>
        </w:tc>
        <w:tc>
          <w:tcPr>
            <w:tcW w:w="1403" w:type="dxa"/>
            <w:tcBorders>
              <w:top w:val="single" w:sz="4" w:space="0" w:color="auto"/>
              <w:left w:val="single" w:sz="4" w:space="0" w:color="auto"/>
            </w:tcBorders>
            <w:shd w:val="clear" w:color="auto" w:fill="auto"/>
            <w:vAlign w:val="center"/>
          </w:tcPr>
          <w:p w14:paraId="02955EEB" w14:textId="77777777" w:rsidR="002F0176" w:rsidRDefault="00000000">
            <w:pPr>
              <w:pStyle w:val="a5"/>
              <w:spacing w:line="360" w:lineRule="auto"/>
              <w:ind w:firstLineChars="100" w:firstLine="180"/>
              <w:rPr>
                <w:sz w:val="18"/>
                <w:szCs w:val="18"/>
              </w:rPr>
            </w:pPr>
            <w:r>
              <w:rPr>
                <w:sz w:val="18"/>
                <w:szCs w:val="18"/>
              </w:rPr>
              <w:t>K2f</w:t>
            </w:r>
          </w:p>
        </w:tc>
        <w:tc>
          <w:tcPr>
            <w:tcW w:w="2730" w:type="dxa"/>
            <w:tcBorders>
              <w:top w:val="single" w:sz="4" w:space="0" w:color="auto"/>
              <w:left w:val="single" w:sz="4" w:space="0" w:color="auto"/>
            </w:tcBorders>
            <w:shd w:val="clear" w:color="auto" w:fill="auto"/>
            <w:vAlign w:val="bottom"/>
          </w:tcPr>
          <w:p w14:paraId="37671DCF" w14:textId="77777777" w:rsidR="002F0176" w:rsidRDefault="00000000">
            <w:pPr>
              <w:pStyle w:val="a5"/>
              <w:spacing w:line="360" w:lineRule="auto"/>
              <w:ind w:leftChars="75" w:left="180" w:firstLine="0"/>
              <w:rPr>
                <w:sz w:val="18"/>
                <w:szCs w:val="18"/>
              </w:rPr>
            </w:pPr>
            <w:r>
              <w:rPr>
                <w:sz w:val="18"/>
                <w:szCs w:val="18"/>
              </w:rPr>
              <w:t>ACCA [C/T] CAAGCC [G/C] AAGCT [C/G] GG</w:t>
            </w:r>
          </w:p>
        </w:tc>
        <w:tc>
          <w:tcPr>
            <w:tcW w:w="2821" w:type="dxa"/>
            <w:vMerge w:val="restart"/>
            <w:tcBorders>
              <w:top w:val="single" w:sz="4" w:space="0" w:color="auto"/>
              <w:left w:val="single" w:sz="4" w:space="0" w:color="auto"/>
            </w:tcBorders>
            <w:shd w:val="clear" w:color="auto" w:fill="auto"/>
            <w:vAlign w:val="center"/>
          </w:tcPr>
          <w:p w14:paraId="09EF7023" w14:textId="77777777" w:rsidR="002F0176" w:rsidRDefault="00000000">
            <w:pPr>
              <w:pStyle w:val="a5"/>
              <w:spacing w:line="360" w:lineRule="auto"/>
              <w:ind w:leftChars="75" w:left="180" w:firstLine="0"/>
              <w:jc w:val="both"/>
              <w:rPr>
                <w:sz w:val="18"/>
                <w:szCs w:val="18"/>
              </w:rPr>
            </w:pPr>
            <w:r>
              <w:rPr>
                <w:sz w:val="18"/>
                <w:szCs w:val="18"/>
              </w:rPr>
              <w:t>95</w:t>
            </w:r>
            <w:r>
              <w:rPr>
                <w:rFonts w:hint="eastAsia"/>
                <w:sz w:val="18"/>
                <w:szCs w:val="18"/>
                <w:lang w:eastAsia="zh-CN"/>
              </w:rPr>
              <w:t>℃</w:t>
            </w:r>
            <w:r>
              <w:rPr>
                <w:sz w:val="18"/>
                <w:szCs w:val="18"/>
                <w:lang w:val="zh-CN" w:eastAsia="zh-CN" w:bidi="zh-CN"/>
              </w:rPr>
              <w:t>预变性</w:t>
            </w:r>
            <w:r>
              <w:rPr>
                <w:rFonts w:hint="eastAsia"/>
                <w:sz w:val="18"/>
                <w:szCs w:val="18"/>
                <w:lang w:eastAsia="zh-CN"/>
              </w:rPr>
              <w:t>5m</w:t>
            </w:r>
            <w:r>
              <w:rPr>
                <w:sz w:val="18"/>
                <w:szCs w:val="18"/>
              </w:rPr>
              <w:t>in, 35</w:t>
            </w:r>
            <w:r>
              <w:rPr>
                <w:sz w:val="18"/>
                <w:szCs w:val="18"/>
                <w:lang w:val="zh-CN" w:eastAsia="zh-CN" w:bidi="zh-CN"/>
              </w:rPr>
              <w:t>个循环</w:t>
            </w:r>
            <w:r w:rsidRPr="00F51653">
              <w:rPr>
                <w:sz w:val="18"/>
                <w:szCs w:val="18"/>
                <w:lang w:eastAsia="zh-CN" w:bidi="zh-CN"/>
              </w:rPr>
              <w:t xml:space="preserve">： </w:t>
            </w:r>
            <w:r>
              <w:rPr>
                <w:sz w:val="18"/>
                <w:szCs w:val="18"/>
              </w:rPr>
              <w:t>95</w:t>
            </w:r>
            <w:r>
              <w:rPr>
                <w:rFonts w:hint="eastAsia"/>
                <w:sz w:val="18"/>
                <w:szCs w:val="18"/>
                <w:lang w:eastAsia="zh-CN"/>
              </w:rPr>
              <w:t>℃</w:t>
            </w:r>
            <w:r>
              <w:rPr>
                <w:sz w:val="18"/>
                <w:szCs w:val="18"/>
                <w:lang w:val="zh-CN" w:eastAsia="zh-CN" w:bidi="zh-CN"/>
              </w:rPr>
              <w:t>变性</w:t>
            </w:r>
            <w:r>
              <w:rPr>
                <w:sz w:val="18"/>
                <w:szCs w:val="18"/>
              </w:rPr>
              <w:t>45s,62</w:t>
            </w:r>
            <w:r>
              <w:rPr>
                <w:rFonts w:hint="eastAsia"/>
                <w:sz w:val="18"/>
                <w:szCs w:val="18"/>
                <w:lang w:eastAsia="zh-CN"/>
              </w:rPr>
              <w:t>℃</w:t>
            </w:r>
            <w:r>
              <w:rPr>
                <w:sz w:val="18"/>
                <w:szCs w:val="18"/>
                <w:lang w:val="zh-CN" w:eastAsia="zh-CN" w:bidi="zh-CN"/>
              </w:rPr>
              <w:t>退火</w:t>
            </w:r>
            <w:r>
              <w:rPr>
                <w:sz w:val="18"/>
                <w:szCs w:val="18"/>
              </w:rPr>
              <w:t>45s,72</w:t>
            </w:r>
            <w:r>
              <w:rPr>
                <w:rFonts w:hint="eastAsia"/>
                <w:sz w:val="18"/>
                <w:szCs w:val="18"/>
                <w:lang w:eastAsia="zh-CN"/>
              </w:rPr>
              <w:t>℃</w:t>
            </w:r>
            <w:r>
              <w:rPr>
                <w:sz w:val="18"/>
                <w:szCs w:val="18"/>
                <w:lang w:val="zh-CN" w:eastAsia="zh-CN" w:bidi="zh-CN"/>
              </w:rPr>
              <w:t>延伸</w:t>
            </w:r>
            <w:r>
              <w:rPr>
                <w:sz w:val="18"/>
                <w:szCs w:val="18"/>
              </w:rPr>
              <w:t>90s。72</w:t>
            </w:r>
            <w:r>
              <w:rPr>
                <w:rFonts w:hint="eastAsia"/>
                <w:sz w:val="18"/>
                <w:szCs w:val="18"/>
                <w:lang w:eastAsia="zh-CN"/>
              </w:rPr>
              <w:t>℃</w:t>
            </w:r>
            <w:r>
              <w:rPr>
                <w:sz w:val="18"/>
                <w:szCs w:val="18"/>
                <w:lang w:val="zh-CN" w:eastAsia="zh-CN" w:bidi="zh-CN"/>
              </w:rPr>
              <w:t>延伸</w:t>
            </w:r>
            <w:r>
              <w:rPr>
                <w:sz w:val="18"/>
                <w:szCs w:val="18"/>
              </w:rPr>
              <w:t>10min</w:t>
            </w:r>
            <w:r>
              <w:rPr>
                <w:sz w:val="18"/>
                <w:szCs w:val="18"/>
                <w:lang w:val="zh-CN" w:eastAsia="zh-CN" w:bidi="zh-CN"/>
              </w:rPr>
              <w:t>后</w:t>
            </w:r>
            <w:r>
              <w:rPr>
                <w:sz w:val="18"/>
                <w:szCs w:val="18"/>
              </w:rPr>
              <w:t xml:space="preserve">4 </w:t>
            </w:r>
            <w:r>
              <w:rPr>
                <w:rFonts w:hint="eastAsia"/>
                <w:sz w:val="18"/>
                <w:szCs w:val="18"/>
                <w:lang w:eastAsia="zh-CN"/>
              </w:rPr>
              <w:t>℃</w:t>
            </w:r>
            <w:r>
              <w:rPr>
                <w:sz w:val="18"/>
                <w:szCs w:val="18"/>
                <w:lang w:val="zh-CN" w:eastAsia="zh-CN" w:bidi="zh-CN"/>
              </w:rPr>
              <w:t>保温</w:t>
            </w:r>
          </w:p>
        </w:tc>
        <w:tc>
          <w:tcPr>
            <w:tcW w:w="1720" w:type="dxa"/>
            <w:vMerge w:val="restart"/>
            <w:tcBorders>
              <w:top w:val="single" w:sz="4" w:space="0" w:color="auto"/>
              <w:left w:val="single" w:sz="4" w:space="0" w:color="auto"/>
              <w:right w:val="single" w:sz="4" w:space="0" w:color="auto"/>
            </w:tcBorders>
            <w:shd w:val="clear" w:color="auto" w:fill="auto"/>
            <w:vAlign w:val="center"/>
          </w:tcPr>
          <w:p w14:paraId="41ADA257" w14:textId="77777777" w:rsidR="002F0176" w:rsidRDefault="00000000">
            <w:pPr>
              <w:pStyle w:val="a5"/>
              <w:spacing w:line="360" w:lineRule="auto"/>
              <w:ind w:leftChars="75" w:left="180" w:firstLine="0"/>
              <w:rPr>
                <w:sz w:val="18"/>
                <w:szCs w:val="18"/>
              </w:rPr>
            </w:pPr>
            <w:r>
              <w:rPr>
                <w:sz w:val="18"/>
                <w:szCs w:val="18"/>
              </w:rPr>
              <w:t>Tolli and King, 2005</w:t>
            </w:r>
          </w:p>
        </w:tc>
      </w:tr>
      <w:tr w:rsidR="002F0176" w14:paraId="607394C0" w14:textId="77777777">
        <w:trPr>
          <w:trHeight w:hRule="exact" w:val="793"/>
          <w:jc w:val="center"/>
        </w:trPr>
        <w:tc>
          <w:tcPr>
            <w:tcW w:w="946" w:type="dxa"/>
            <w:vMerge/>
            <w:tcBorders>
              <w:left w:val="single" w:sz="4" w:space="0" w:color="auto"/>
            </w:tcBorders>
            <w:shd w:val="clear" w:color="auto" w:fill="auto"/>
            <w:vAlign w:val="center"/>
          </w:tcPr>
          <w:p w14:paraId="6C02E620" w14:textId="77777777" w:rsidR="002F0176" w:rsidRDefault="002F0176">
            <w:pPr>
              <w:spacing w:line="360" w:lineRule="auto"/>
              <w:rPr>
                <w:sz w:val="18"/>
                <w:szCs w:val="18"/>
              </w:rPr>
            </w:pPr>
          </w:p>
        </w:tc>
        <w:tc>
          <w:tcPr>
            <w:tcW w:w="1403" w:type="dxa"/>
            <w:tcBorders>
              <w:top w:val="single" w:sz="4" w:space="0" w:color="auto"/>
              <w:left w:val="single" w:sz="4" w:space="0" w:color="auto"/>
            </w:tcBorders>
            <w:shd w:val="clear" w:color="auto" w:fill="auto"/>
            <w:vAlign w:val="center"/>
          </w:tcPr>
          <w:p w14:paraId="46434EF6" w14:textId="77777777" w:rsidR="002F0176" w:rsidRDefault="00000000">
            <w:pPr>
              <w:pStyle w:val="a5"/>
              <w:spacing w:line="360" w:lineRule="auto"/>
              <w:ind w:firstLineChars="100" w:firstLine="180"/>
              <w:rPr>
                <w:sz w:val="18"/>
                <w:szCs w:val="18"/>
              </w:rPr>
            </w:pPr>
            <w:r>
              <w:rPr>
                <w:sz w:val="18"/>
                <w:szCs w:val="18"/>
              </w:rPr>
              <w:t>V2f</w:t>
            </w:r>
          </w:p>
        </w:tc>
        <w:tc>
          <w:tcPr>
            <w:tcW w:w="2730" w:type="dxa"/>
            <w:tcBorders>
              <w:top w:val="single" w:sz="4" w:space="0" w:color="auto"/>
              <w:left w:val="single" w:sz="4" w:space="0" w:color="auto"/>
            </w:tcBorders>
            <w:shd w:val="clear" w:color="auto" w:fill="auto"/>
            <w:vAlign w:val="bottom"/>
          </w:tcPr>
          <w:p w14:paraId="1F391E98" w14:textId="77777777" w:rsidR="002F0176" w:rsidRDefault="00000000">
            <w:pPr>
              <w:pStyle w:val="a5"/>
              <w:spacing w:line="360" w:lineRule="auto"/>
              <w:ind w:leftChars="75" w:left="180" w:firstLine="0"/>
              <w:rPr>
                <w:sz w:val="18"/>
                <w:szCs w:val="18"/>
              </w:rPr>
            </w:pPr>
            <w:r>
              <w:rPr>
                <w:sz w:val="18"/>
                <w:szCs w:val="18"/>
              </w:rPr>
              <w:t>GCCTTC [G/C] AGCTTGCC [G/C] ACC [G/A]</w:t>
            </w:r>
          </w:p>
        </w:tc>
        <w:tc>
          <w:tcPr>
            <w:tcW w:w="2821" w:type="dxa"/>
            <w:vMerge/>
            <w:tcBorders>
              <w:left w:val="single" w:sz="4" w:space="0" w:color="auto"/>
            </w:tcBorders>
            <w:shd w:val="clear" w:color="auto" w:fill="auto"/>
            <w:vAlign w:val="center"/>
          </w:tcPr>
          <w:p w14:paraId="6D575DEB" w14:textId="77777777" w:rsidR="002F0176" w:rsidRDefault="002F0176">
            <w:pPr>
              <w:spacing w:line="360" w:lineRule="auto"/>
              <w:rPr>
                <w:sz w:val="18"/>
                <w:szCs w:val="18"/>
              </w:rPr>
            </w:pPr>
          </w:p>
        </w:tc>
        <w:tc>
          <w:tcPr>
            <w:tcW w:w="1720" w:type="dxa"/>
            <w:vMerge/>
            <w:tcBorders>
              <w:left w:val="single" w:sz="4" w:space="0" w:color="auto"/>
              <w:right w:val="single" w:sz="4" w:space="0" w:color="auto"/>
            </w:tcBorders>
            <w:shd w:val="clear" w:color="auto" w:fill="auto"/>
            <w:vAlign w:val="center"/>
          </w:tcPr>
          <w:p w14:paraId="4BBB031F" w14:textId="77777777" w:rsidR="002F0176" w:rsidRDefault="002F0176">
            <w:pPr>
              <w:spacing w:line="360" w:lineRule="auto"/>
              <w:rPr>
                <w:sz w:val="18"/>
                <w:szCs w:val="18"/>
              </w:rPr>
            </w:pPr>
          </w:p>
        </w:tc>
      </w:tr>
      <w:tr w:rsidR="002F0176" w14:paraId="0D1E4E02" w14:textId="77777777">
        <w:trPr>
          <w:trHeight w:hRule="exact" w:val="654"/>
          <w:jc w:val="center"/>
        </w:trPr>
        <w:tc>
          <w:tcPr>
            <w:tcW w:w="946" w:type="dxa"/>
            <w:vMerge w:val="restart"/>
            <w:tcBorders>
              <w:top w:val="single" w:sz="4" w:space="0" w:color="auto"/>
              <w:left w:val="single" w:sz="4" w:space="0" w:color="auto"/>
            </w:tcBorders>
            <w:shd w:val="clear" w:color="auto" w:fill="auto"/>
            <w:vAlign w:val="center"/>
          </w:tcPr>
          <w:p w14:paraId="4D1E7772" w14:textId="77777777" w:rsidR="002F0176" w:rsidRDefault="00000000">
            <w:pPr>
              <w:pStyle w:val="a5"/>
              <w:spacing w:line="360" w:lineRule="auto"/>
              <w:ind w:firstLine="0"/>
              <w:jc w:val="center"/>
              <w:rPr>
                <w:sz w:val="18"/>
                <w:szCs w:val="18"/>
              </w:rPr>
            </w:pPr>
            <w:r>
              <w:rPr>
                <w:sz w:val="18"/>
                <w:szCs w:val="18"/>
                <w:lang w:val="zh-CN" w:eastAsia="zh-CN" w:bidi="zh-CN"/>
              </w:rPr>
              <w:t>固氮菌 (</w:t>
            </w:r>
            <w:r>
              <w:rPr>
                <w:i/>
                <w:iCs/>
                <w:sz w:val="18"/>
                <w:szCs w:val="18"/>
              </w:rPr>
              <w:t xml:space="preserve">nifH </w:t>
            </w:r>
            <w:r>
              <w:rPr>
                <w:sz w:val="18"/>
                <w:szCs w:val="18"/>
                <w:lang w:val="zh-CN" w:eastAsia="zh-CN" w:bidi="zh-CN"/>
              </w:rPr>
              <w:t>基因)</w:t>
            </w:r>
          </w:p>
        </w:tc>
        <w:tc>
          <w:tcPr>
            <w:tcW w:w="1403" w:type="dxa"/>
            <w:tcBorders>
              <w:top w:val="single" w:sz="4" w:space="0" w:color="auto"/>
              <w:left w:val="single" w:sz="4" w:space="0" w:color="auto"/>
            </w:tcBorders>
            <w:shd w:val="clear" w:color="auto" w:fill="auto"/>
            <w:vAlign w:val="center"/>
          </w:tcPr>
          <w:p w14:paraId="24D92742" w14:textId="77777777" w:rsidR="002F0176" w:rsidRDefault="00000000">
            <w:pPr>
              <w:pStyle w:val="a5"/>
              <w:spacing w:line="360" w:lineRule="auto"/>
              <w:ind w:firstLineChars="100" w:firstLine="180"/>
              <w:rPr>
                <w:sz w:val="18"/>
                <w:szCs w:val="18"/>
              </w:rPr>
            </w:pPr>
            <w:r>
              <w:rPr>
                <w:sz w:val="18"/>
                <w:szCs w:val="18"/>
              </w:rPr>
              <w:t>PolF</w:t>
            </w:r>
          </w:p>
        </w:tc>
        <w:tc>
          <w:tcPr>
            <w:tcW w:w="2730" w:type="dxa"/>
            <w:tcBorders>
              <w:top w:val="single" w:sz="4" w:space="0" w:color="auto"/>
              <w:left w:val="single" w:sz="4" w:space="0" w:color="auto"/>
            </w:tcBorders>
            <w:shd w:val="clear" w:color="auto" w:fill="auto"/>
            <w:vAlign w:val="center"/>
          </w:tcPr>
          <w:p w14:paraId="39C3D675" w14:textId="77777777" w:rsidR="002F0176" w:rsidRDefault="00000000">
            <w:pPr>
              <w:pStyle w:val="a5"/>
              <w:spacing w:line="360" w:lineRule="auto"/>
              <w:ind w:firstLineChars="100" w:firstLine="180"/>
              <w:rPr>
                <w:sz w:val="18"/>
                <w:szCs w:val="18"/>
              </w:rPr>
            </w:pPr>
            <w:r>
              <w:rPr>
                <w:sz w:val="18"/>
                <w:szCs w:val="18"/>
              </w:rPr>
              <w:t>TGCGAYCCSAARGCBGACTC</w:t>
            </w:r>
          </w:p>
        </w:tc>
        <w:tc>
          <w:tcPr>
            <w:tcW w:w="2821" w:type="dxa"/>
            <w:vMerge w:val="restart"/>
            <w:tcBorders>
              <w:top w:val="single" w:sz="4" w:space="0" w:color="auto"/>
              <w:left w:val="single" w:sz="4" w:space="0" w:color="auto"/>
            </w:tcBorders>
            <w:shd w:val="clear" w:color="auto" w:fill="auto"/>
          </w:tcPr>
          <w:p w14:paraId="29072B49" w14:textId="77777777" w:rsidR="002F0176" w:rsidRDefault="00000000">
            <w:pPr>
              <w:pStyle w:val="a5"/>
              <w:spacing w:line="360" w:lineRule="auto"/>
              <w:ind w:leftChars="75" w:left="180" w:firstLine="0"/>
              <w:jc w:val="both"/>
              <w:rPr>
                <w:sz w:val="18"/>
                <w:szCs w:val="18"/>
              </w:rPr>
            </w:pPr>
            <w:r>
              <w:rPr>
                <w:sz w:val="18"/>
                <w:szCs w:val="18"/>
              </w:rPr>
              <w:t>95</w:t>
            </w:r>
            <w:r>
              <w:rPr>
                <w:rFonts w:hint="eastAsia"/>
                <w:sz w:val="18"/>
                <w:szCs w:val="18"/>
                <w:lang w:eastAsia="zh-CN"/>
              </w:rPr>
              <w:t>℃</w:t>
            </w:r>
            <w:r>
              <w:rPr>
                <w:sz w:val="18"/>
                <w:szCs w:val="18"/>
                <w:lang w:val="zh-CN" w:eastAsia="zh-CN" w:bidi="zh-CN"/>
              </w:rPr>
              <w:t>预变性</w:t>
            </w:r>
            <w:r>
              <w:rPr>
                <w:rFonts w:hint="eastAsia"/>
                <w:sz w:val="18"/>
                <w:szCs w:val="18"/>
                <w:lang w:eastAsia="zh-CN"/>
              </w:rPr>
              <w:t>5m</w:t>
            </w:r>
            <w:r>
              <w:rPr>
                <w:sz w:val="18"/>
                <w:szCs w:val="18"/>
              </w:rPr>
              <w:t>in,35</w:t>
            </w:r>
            <w:r>
              <w:rPr>
                <w:sz w:val="18"/>
                <w:szCs w:val="18"/>
                <w:lang w:val="zh-CN" w:eastAsia="zh-CN" w:bidi="zh-CN"/>
              </w:rPr>
              <w:t>个循环</w:t>
            </w:r>
            <w:r w:rsidRPr="00F51653">
              <w:rPr>
                <w:sz w:val="18"/>
                <w:szCs w:val="18"/>
                <w:lang w:eastAsia="zh-CN" w:bidi="zh-CN"/>
              </w:rPr>
              <w:t xml:space="preserve">： </w:t>
            </w:r>
            <w:r>
              <w:rPr>
                <w:sz w:val="18"/>
                <w:szCs w:val="18"/>
              </w:rPr>
              <w:t>95</w:t>
            </w:r>
            <w:r>
              <w:rPr>
                <w:rFonts w:hint="eastAsia"/>
                <w:sz w:val="18"/>
                <w:szCs w:val="18"/>
                <w:lang w:eastAsia="zh-CN"/>
              </w:rPr>
              <w:t>℃</w:t>
            </w:r>
            <w:r>
              <w:rPr>
                <w:sz w:val="18"/>
                <w:szCs w:val="18"/>
                <w:lang w:val="zh-CN" w:eastAsia="zh-CN" w:bidi="zh-CN"/>
              </w:rPr>
              <w:t>变性</w:t>
            </w:r>
            <w:r>
              <w:rPr>
                <w:sz w:val="18"/>
                <w:szCs w:val="18"/>
              </w:rPr>
              <w:t>60s,55</w:t>
            </w:r>
            <w:r>
              <w:rPr>
                <w:rFonts w:hint="eastAsia"/>
                <w:sz w:val="18"/>
                <w:szCs w:val="18"/>
                <w:lang w:eastAsia="zh-CN"/>
              </w:rPr>
              <w:t>℃</w:t>
            </w:r>
            <w:r>
              <w:rPr>
                <w:sz w:val="18"/>
                <w:szCs w:val="18"/>
                <w:lang w:val="zh-CN" w:eastAsia="zh-CN" w:bidi="zh-CN"/>
              </w:rPr>
              <w:t>退火</w:t>
            </w:r>
            <w:r>
              <w:rPr>
                <w:sz w:val="18"/>
                <w:szCs w:val="18"/>
              </w:rPr>
              <w:t>60s,72</w:t>
            </w:r>
            <w:r>
              <w:rPr>
                <w:rFonts w:hint="eastAsia"/>
                <w:sz w:val="18"/>
                <w:szCs w:val="18"/>
                <w:lang w:eastAsia="zh-CN"/>
              </w:rPr>
              <w:t>℃</w:t>
            </w:r>
            <w:r>
              <w:rPr>
                <w:sz w:val="18"/>
                <w:szCs w:val="18"/>
                <w:lang w:val="zh-CN" w:eastAsia="zh-CN" w:bidi="zh-CN"/>
              </w:rPr>
              <w:t>延伸</w:t>
            </w:r>
            <w:r>
              <w:rPr>
                <w:sz w:val="18"/>
                <w:szCs w:val="18"/>
              </w:rPr>
              <w:t>60s。72</w:t>
            </w:r>
            <w:r>
              <w:rPr>
                <w:rFonts w:hint="eastAsia"/>
                <w:sz w:val="18"/>
                <w:szCs w:val="18"/>
                <w:lang w:eastAsia="zh-CN"/>
              </w:rPr>
              <w:t>℃</w:t>
            </w:r>
            <w:r>
              <w:rPr>
                <w:sz w:val="18"/>
                <w:szCs w:val="18"/>
                <w:lang w:val="zh-CN" w:eastAsia="zh-CN" w:bidi="zh-CN"/>
              </w:rPr>
              <w:t>延伸</w:t>
            </w:r>
            <w:r>
              <w:rPr>
                <w:sz w:val="18"/>
                <w:szCs w:val="18"/>
              </w:rPr>
              <w:t>10min</w:t>
            </w:r>
            <w:r>
              <w:rPr>
                <w:sz w:val="18"/>
                <w:szCs w:val="18"/>
                <w:lang w:val="zh-CN" w:eastAsia="zh-CN" w:bidi="zh-CN"/>
              </w:rPr>
              <w:t>后</w:t>
            </w:r>
            <w:r>
              <w:rPr>
                <w:sz w:val="18"/>
                <w:szCs w:val="18"/>
              </w:rPr>
              <w:t>4</w:t>
            </w:r>
            <w:r>
              <w:rPr>
                <w:rFonts w:hint="eastAsia"/>
                <w:sz w:val="18"/>
                <w:szCs w:val="18"/>
                <w:lang w:eastAsia="zh-CN"/>
              </w:rPr>
              <w:t>℃</w:t>
            </w:r>
            <w:r>
              <w:rPr>
                <w:sz w:val="18"/>
                <w:szCs w:val="18"/>
                <w:lang w:val="zh-CN" w:eastAsia="zh-CN" w:bidi="zh-CN"/>
              </w:rPr>
              <w:t>保温</w:t>
            </w:r>
          </w:p>
        </w:tc>
        <w:tc>
          <w:tcPr>
            <w:tcW w:w="1720" w:type="dxa"/>
            <w:vMerge w:val="restart"/>
            <w:tcBorders>
              <w:top w:val="single" w:sz="4" w:space="0" w:color="auto"/>
              <w:left w:val="single" w:sz="4" w:space="0" w:color="auto"/>
              <w:right w:val="single" w:sz="4" w:space="0" w:color="auto"/>
            </w:tcBorders>
            <w:shd w:val="clear" w:color="auto" w:fill="auto"/>
            <w:vAlign w:val="center"/>
          </w:tcPr>
          <w:p w14:paraId="13144EC3" w14:textId="77777777" w:rsidR="002F0176" w:rsidRDefault="00000000">
            <w:pPr>
              <w:pStyle w:val="a5"/>
              <w:spacing w:line="360" w:lineRule="auto"/>
              <w:ind w:firstLineChars="100" w:firstLine="180"/>
              <w:rPr>
                <w:sz w:val="18"/>
                <w:szCs w:val="18"/>
              </w:rPr>
            </w:pPr>
            <w:r>
              <w:rPr>
                <w:sz w:val="18"/>
                <w:szCs w:val="18"/>
              </w:rPr>
              <w:t>Poly et al.,2001</w:t>
            </w:r>
          </w:p>
        </w:tc>
      </w:tr>
      <w:tr w:rsidR="002F0176" w14:paraId="0A636A41" w14:textId="77777777">
        <w:trPr>
          <w:trHeight w:hRule="exact" w:val="669"/>
          <w:jc w:val="center"/>
        </w:trPr>
        <w:tc>
          <w:tcPr>
            <w:tcW w:w="946" w:type="dxa"/>
            <w:vMerge/>
            <w:tcBorders>
              <w:left w:val="single" w:sz="4" w:space="0" w:color="auto"/>
            </w:tcBorders>
            <w:shd w:val="clear" w:color="auto" w:fill="auto"/>
            <w:vAlign w:val="center"/>
          </w:tcPr>
          <w:p w14:paraId="5EA35AEC" w14:textId="77777777" w:rsidR="002F0176" w:rsidRDefault="002F0176">
            <w:pPr>
              <w:spacing w:line="360" w:lineRule="auto"/>
              <w:rPr>
                <w:sz w:val="18"/>
                <w:szCs w:val="18"/>
              </w:rPr>
            </w:pPr>
          </w:p>
        </w:tc>
        <w:tc>
          <w:tcPr>
            <w:tcW w:w="1403" w:type="dxa"/>
            <w:tcBorders>
              <w:top w:val="single" w:sz="4" w:space="0" w:color="auto"/>
              <w:left w:val="single" w:sz="4" w:space="0" w:color="auto"/>
            </w:tcBorders>
            <w:shd w:val="clear" w:color="auto" w:fill="auto"/>
            <w:vAlign w:val="center"/>
          </w:tcPr>
          <w:p w14:paraId="3BE3F26A" w14:textId="77777777" w:rsidR="002F0176" w:rsidRDefault="00000000">
            <w:pPr>
              <w:pStyle w:val="a5"/>
              <w:spacing w:line="360" w:lineRule="auto"/>
              <w:ind w:firstLineChars="100" w:firstLine="180"/>
              <w:rPr>
                <w:sz w:val="18"/>
                <w:szCs w:val="18"/>
              </w:rPr>
            </w:pPr>
            <w:r>
              <w:rPr>
                <w:sz w:val="18"/>
                <w:szCs w:val="18"/>
              </w:rPr>
              <w:t>AQER</w:t>
            </w:r>
          </w:p>
        </w:tc>
        <w:tc>
          <w:tcPr>
            <w:tcW w:w="2730" w:type="dxa"/>
            <w:tcBorders>
              <w:top w:val="single" w:sz="4" w:space="0" w:color="auto"/>
              <w:left w:val="single" w:sz="4" w:space="0" w:color="auto"/>
            </w:tcBorders>
            <w:shd w:val="clear" w:color="auto" w:fill="auto"/>
            <w:vAlign w:val="center"/>
          </w:tcPr>
          <w:p w14:paraId="32D7AED1" w14:textId="77777777" w:rsidR="002F0176" w:rsidRDefault="00000000">
            <w:pPr>
              <w:pStyle w:val="a5"/>
              <w:spacing w:line="360" w:lineRule="auto"/>
              <w:ind w:firstLineChars="100" w:firstLine="180"/>
              <w:rPr>
                <w:sz w:val="18"/>
                <w:szCs w:val="18"/>
              </w:rPr>
            </w:pPr>
            <w:r>
              <w:rPr>
                <w:sz w:val="18"/>
                <w:szCs w:val="18"/>
              </w:rPr>
              <w:t>GACGATGTAGATYTCCTG</w:t>
            </w:r>
          </w:p>
        </w:tc>
        <w:tc>
          <w:tcPr>
            <w:tcW w:w="2821" w:type="dxa"/>
            <w:vMerge/>
            <w:tcBorders>
              <w:left w:val="single" w:sz="4" w:space="0" w:color="auto"/>
            </w:tcBorders>
            <w:shd w:val="clear" w:color="auto" w:fill="auto"/>
          </w:tcPr>
          <w:p w14:paraId="175A4765" w14:textId="77777777" w:rsidR="002F0176" w:rsidRDefault="002F0176">
            <w:pPr>
              <w:spacing w:line="360" w:lineRule="auto"/>
              <w:rPr>
                <w:sz w:val="18"/>
                <w:szCs w:val="18"/>
              </w:rPr>
            </w:pPr>
          </w:p>
        </w:tc>
        <w:tc>
          <w:tcPr>
            <w:tcW w:w="1720" w:type="dxa"/>
            <w:vMerge/>
            <w:tcBorders>
              <w:left w:val="single" w:sz="4" w:space="0" w:color="auto"/>
              <w:right w:val="single" w:sz="4" w:space="0" w:color="auto"/>
            </w:tcBorders>
            <w:shd w:val="clear" w:color="auto" w:fill="auto"/>
            <w:vAlign w:val="center"/>
          </w:tcPr>
          <w:p w14:paraId="7D719B65" w14:textId="77777777" w:rsidR="002F0176" w:rsidRDefault="002F0176">
            <w:pPr>
              <w:spacing w:line="360" w:lineRule="auto"/>
              <w:rPr>
                <w:sz w:val="18"/>
                <w:szCs w:val="18"/>
              </w:rPr>
            </w:pPr>
          </w:p>
        </w:tc>
      </w:tr>
      <w:tr w:rsidR="002F0176" w14:paraId="0826C449" w14:textId="77777777">
        <w:trPr>
          <w:trHeight w:hRule="exact" w:val="654"/>
          <w:jc w:val="center"/>
        </w:trPr>
        <w:tc>
          <w:tcPr>
            <w:tcW w:w="946" w:type="dxa"/>
            <w:vMerge w:val="restart"/>
            <w:tcBorders>
              <w:top w:val="single" w:sz="4" w:space="0" w:color="auto"/>
              <w:left w:val="single" w:sz="4" w:space="0" w:color="auto"/>
            </w:tcBorders>
            <w:shd w:val="clear" w:color="auto" w:fill="auto"/>
            <w:vAlign w:val="center"/>
          </w:tcPr>
          <w:p w14:paraId="22EFFD22" w14:textId="77777777" w:rsidR="002F0176" w:rsidRDefault="00000000">
            <w:pPr>
              <w:pStyle w:val="a5"/>
              <w:spacing w:line="360" w:lineRule="auto"/>
              <w:ind w:firstLine="0"/>
              <w:jc w:val="center"/>
              <w:rPr>
                <w:sz w:val="18"/>
                <w:szCs w:val="18"/>
                <w:lang w:val="zh-CN" w:eastAsia="zh-CN" w:bidi="zh-CN"/>
              </w:rPr>
            </w:pPr>
            <w:r>
              <w:rPr>
                <w:sz w:val="18"/>
                <w:szCs w:val="18"/>
                <w:lang w:val="zh-CN" w:eastAsia="zh-CN" w:bidi="zh-CN"/>
              </w:rPr>
              <w:t>丛枝菌</w:t>
            </w:r>
          </w:p>
          <w:p w14:paraId="6BCEB9B2" w14:textId="77777777" w:rsidR="002F0176" w:rsidRDefault="00000000">
            <w:pPr>
              <w:pStyle w:val="a5"/>
              <w:spacing w:line="360" w:lineRule="auto"/>
              <w:ind w:firstLine="0"/>
              <w:jc w:val="center"/>
              <w:rPr>
                <w:sz w:val="18"/>
                <w:szCs w:val="18"/>
              </w:rPr>
            </w:pPr>
            <w:r>
              <w:rPr>
                <w:sz w:val="18"/>
                <w:szCs w:val="18"/>
                <w:lang w:val="zh-CN" w:eastAsia="zh-CN" w:bidi="zh-CN"/>
              </w:rPr>
              <w:t>根真菌</w:t>
            </w:r>
          </w:p>
        </w:tc>
        <w:tc>
          <w:tcPr>
            <w:tcW w:w="1403" w:type="dxa"/>
            <w:tcBorders>
              <w:top w:val="single" w:sz="4" w:space="0" w:color="auto"/>
              <w:left w:val="single" w:sz="4" w:space="0" w:color="auto"/>
            </w:tcBorders>
            <w:shd w:val="clear" w:color="auto" w:fill="auto"/>
            <w:vAlign w:val="center"/>
          </w:tcPr>
          <w:p w14:paraId="74B6D247" w14:textId="77777777" w:rsidR="002F0176" w:rsidRDefault="00000000">
            <w:pPr>
              <w:pStyle w:val="a5"/>
              <w:spacing w:line="360" w:lineRule="auto"/>
              <w:ind w:firstLineChars="100" w:firstLine="180"/>
              <w:rPr>
                <w:sz w:val="18"/>
                <w:szCs w:val="18"/>
              </w:rPr>
            </w:pPr>
            <w:r>
              <w:rPr>
                <w:sz w:val="18"/>
                <w:szCs w:val="18"/>
              </w:rPr>
              <w:t>AMV4. 5NF-F</w:t>
            </w:r>
          </w:p>
        </w:tc>
        <w:tc>
          <w:tcPr>
            <w:tcW w:w="2730" w:type="dxa"/>
            <w:tcBorders>
              <w:top w:val="single" w:sz="4" w:space="0" w:color="auto"/>
              <w:left w:val="single" w:sz="4" w:space="0" w:color="auto"/>
            </w:tcBorders>
            <w:shd w:val="clear" w:color="auto" w:fill="auto"/>
            <w:vAlign w:val="center"/>
          </w:tcPr>
          <w:p w14:paraId="24ADEE4C" w14:textId="77777777" w:rsidR="002F0176" w:rsidRDefault="00000000">
            <w:pPr>
              <w:pStyle w:val="a5"/>
              <w:spacing w:line="360" w:lineRule="auto"/>
              <w:ind w:firstLineChars="100" w:firstLine="180"/>
              <w:rPr>
                <w:sz w:val="18"/>
                <w:szCs w:val="18"/>
              </w:rPr>
            </w:pPr>
            <w:r>
              <w:rPr>
                <w:sz w:val="18"/>
                <w:szCs w:val="18"/>
              </w:rPr>
              <w:t>AAGCTCGTAGTTGAATTTCG</w:t>
            </w:r>
          </w:p>
        </w:tc>
        <w:tc>
          <w:tcPr>
            <w:tcW w:w="2821" w:type="dxa"/>
            <w:vMerge w:val="restart"/>
            <w:tcBorders>
              <w:top w:val="single" w:sz="4" w:space="0" w:color="auto"/>
              <w:left w:val="single" w:sz="4" w:space="0" w:color="auto"/>
            </w:tcBorders>
            <w:shd w:val="clear" w:color="auto" w:fill="auto"/>
          </w:tcPr>
          <w:p w14:paraId="3F9BA0DE" w14:textId="77777777" w:rsidR="002F0176" w:rsidRDefault="00000000">
            <w:pPr>
              <w:pStyle w:val="a5"/>
              <w:spacing w:line="360" w:lineRule="auto"/>
              <w:ind w:leftChars="75" w:left="180" w:firstLine="0"/>
              <w:jc w:val="both"/>
              <w:rPr>
                <w:sz w:val="18"/>
                <w:szCs w:val="18"/>
              </w:rPr>
            </w:pPr>
            <w:r>
              <w:rPr>
                <w:sz w:val="18"/>
                <w:szCs w:val="18"/>
              </w:rPr>
              <w:t>95</w:t>
            </w:r>
            <w:r>
              <w:rPr>
                <w:rFonts w:hint="eastAsia"/>
                <w:sz w:val="18"/>
                <w:szCs w:val="18"/>
                <w:lang w:eastAsia="zh-CN"/>
              </w:rPr>
              <w:t>℃</w:t>
            </w:r>
            <w:r>
              <w:rPr>
                <w:sz w:val="18"/>
                <w:szCs w:val="18"/>
                <w:lang w:val="zh-CN" w:eastAsia="zh-CN" w:bidi="zh-CN"/>
              </w:rPr>
              <w:t>预变性</w:t>
            </w:r>
            <w:r>
              <w:rPr>
                <w:rFonts w:hint="eastAsia"/>
                <w:sz w:val="18"/>
                <w:szCs w:val="18"/>
                <w:lang w:eastAsia="zh-CN"/>
              </w:rPr>
              <w:t>5m</w:t>
            </w:r>
            <w:r>
              <w:rPr>
                <w:sz w:val="18"/>
                <w:szCs w:val="18"/>
              </w:rPr>
              <w:t>in,35</w:t>
            </w:r>
            <w:r>
              <w:rPr>
                <w:sz w:val="18"/>
                <w:szCs w:val="18"/>
                <w:lang w:val="zh-CN" w:eastAsia="zh-CN" w:bidi="zh-CN"/>
              </w:rPr>
              <w:t>个循环</w:t>
            </w:r>
            <w:r w:rsidRPr="00F51653">
              <w:rPr>
                <w:sz w:val="18"/>
                <w:szCs w:val="18"/>
                <w:lang w:eastAsia="zh-CN" w:bidi="zh-CN"/>
              </w:rPr>
              <w:t xml:space="preserve">： </w:t>
            </w:r>
            <w:r>
              <w:rPr>
                <w:sz w:val="18"/>
                <w:szCs w:val="18"/>
              </w:rPr>
              <w:t>95</w:t>
            </w:r>
            <w:r>
              <w:rPr>
                <w:rFonts w:hint="eastAsia"/>
                <w:sz w:val="18"/>
                <w:szCs w:val="18"/>
                <w:lang w:eastAsia="zh-CN"/>
              </w:rPr>
              <w:t>℃</w:t>
            </w:r>
            <w:r>
              <w:rPr>
                <w:sz w:val="18"/>
                <w:szCs w:val="18"/>
                <w:lang w:val="zh-CN" w:eastAsia="zh-CN" w:bidi="zh-CN"/>
              </w:rPr>
              <w:t>变性</w:t>
            </w:r>
            <w:r>
              <w:rPr>
                <w:sz w:val="18"/>
                <w:szCs w:val="18"/>
              </w:rPr>
              <w:t>60s,55</w:t>
            </w:r>
            <w:r>
              <w:rPr>
                <w:rFonts w:hint="eastAsia"/>
                <w:sz w:val="18"/>
                <w:szCs w:val="18"/>
                <w:lang w:eastAsia="zh-CN"/>
              </w:rPr>
              <w:t>℃</w:t>
            </w:r>
            <w:r>
              <w:rPr>
                <w:sz w:val="18"/>
                <w:szCs w:val="18"/>
                <w:lang w:val="zh-CN" w:eastAsia="zh-CN" w:bidi="zh-CN"/>
              </w:rPr>
              <w:t>退火</w:t>
            </w:r>
            <w:r>
              <w:rPr>
                <w:sz w:val="18"/>
                <w:szCs w:val="18"/>
              </w:rPr>
              <w:t>60s,72</w:t>
            </w:r>
            <w:r>
              <w:rPr>
                <w:rFonts w:hint="eastAsia"/>
                <w:sz w:val="18"/>
                <w:szCs w:val="18"/>
                <w:lang w:eastAsia="zh-CN"/>
              </w:rPr>
              <w:t>℃</w:t>
            </w:r>
            <w:r>
              <w:rPr>
                <w:sz w:val="18"/>
                <w:szCs w:val="18"/>
                <w:lang w:val="zh-CN" w:eastAsia="zh-CN" w:bidi="zh-CN"/>
              </w:rPr>
              <w:t>延伸</w:t>
            </w:r>
            <w:r>
              <w:rPr>
                <w:sz w:val="18"/>
                <w:szCs w:val="18"/>
              </w:rPr>
              <w:t>60s。72</w:t>
            </w:r>
            <w:r>
              <w:rPr>
                <w:rFonts w:hint="eastAsia"/>
                <w:sz w:val="18"/>
                <w:szCs w:val="18"/>
                <w:lang w:eastAsia="zh-CN"/>
              </w:rPr>
              <w:t>℃</w:t>
            </w:r>
            <w:r>
              <w:rPr>
                <w:sz w:val="18"/>
                <w:szCs w:val="18"/>
                <w:lang w:val="zh-CN" w:eastAsia="zh-CN" w:bidi="zh-CN"/>
              </w:rPr>
              <w:t>延伸</w:t>
            </w:r>
            <w:r>
              <w:rPr>
                <w:sz w:val="18"/>
                <w:szCs w:val="18"/>
              </w:rPr>
              <w:t>10min</w:t>
            </w:r>
            <w:r>
              <w:rPr>
                <w:sz w:val="18"/>
                <w:szCs w:val="18"/>
                <w:lang w:val="zh-CN" w:eastAsia="zh-CN" w:bidi="zh-CN"/>
              </w:rPr>
              <w:t>后</w:t>
            </w:r>
            <w:r>
              <w:rPr>
                <w:sz w:val="18"/>
                <w:szCs w:val="18"/>
              </w:rPr>
              <w:t>4</w:t>
            </w:r>
            <w:r>
              <w:rPr>
                <w:rFonts w:hint="eastAsia"/>
                <w:sz w:val="18"/>
                <w:szCs w:val="18"/>
                <w:lang w:eastAsia="zh-CN"/>
              </w:rPr>
              <w:t>℃</w:t>
            </w:r>
            <w:r>
              <w:rPr>
                <w:sz w:val="18"/>
                <w:szCs w:val="18"/>
                <w:lang w:val="zh-CN" w:eastAsia="zh-CN" w:bidi="zh-CN"/>
              </w:rPr>
              <w:t>保温</w:t>
            </w:r>
          </w:p>
        </w:tc>
        <w:tc>
          <w:tcPr>
            <w:tcW w:w="1720" w:type="dxa"/>
            <w:vMerge w:val="restart"/>
            <w:tcBorders>
              <w:top w:val="single" w:sz="4" w:space="0" w:color="auto"/>
              <w:left w:val="single" w:sz="4" w:space="0" w:color="auto"/>
              <w:right w:val="single" w:sz="4" w:space="0" w:color="auto"/>
            </w:tcBorders>
            <w:shd w:val="clear" w:color="auto" w:fill="auto"/>
            <w:vAlign w:val="center"/>
          </w:tcPr>
          <w:p w14:paraId="50773485" w14:textId="77777777" w:rsidR="002F0176" w:rsidRDefault="00000000">
            <w:pPr>
              <w:pStyle w:val="a5"/>
              <w:spacing w:line="360" w:lineRule="auto"/>
              <w:ind w:leftChars="75" w:left="180" w:firstLine="0"/>
              <w:rPr>
                <w:sz w:val="18"/>
                <w:szCs w:val="18"/>
              </w:rPr>
            </w:pPr>
            <w:r>
              <w:rPr>
                <w:sz w:val="18"/>
                <w:szCs w:val="18"/>
              </w:rPr>
              <w:t>Lumini et al. , 2010</w:t>
            </w:r>
          </w:p>
        </w:tc>
      </w:tr>
      <w:tr w:rsidR="002F0176" w14:paraId="045C09E4" w14:textId="77777777">
        <w:trPr>
          <w:trHeight w:hRule="exact" w:val="757"/>
          <w:jc w:val="center"/>
        </w:trPr>
        <w:tc>
          <w:tcPr>
            <w:tcW w:w="946" w:type="dxa"/>
            <w:vMerge/>
            <w:tcBorders>
              <w:left w:val="single" w:sz="4" w:space="0" w:color="auto"/>
              <w:bottom w:val="single" w:sz="4" w:space="0" w:color="auto"/>
            </w:tcBorders>
            <w:shd w:val="clear" w:color="auto" w:fill="auto"/>
            <w:vAlign w:val="center"/>
          </w:tcPr>
          <w:p w14:paraId="5244E28F" w14:textId="77777777" w:rsidR="002F0176" w:rsidRDefault="002F0176">
            <w:pPr>
              <w:spacing w:line="360" w:lineRule="auto"/>
            </w:pPr>
          </w:p>
        </w:tc>
        <w:tc>
          <w:tcPr>
            <w:tcW w:w="1403" w:type="dxa"/>
            <w:tcBorders>
              <w:top w:val="single" w:sz="4" w:space="0" w:color="auto"/>
              <w:left w:val="single" w:sz="4" w:space="0" w:color="auto"/>
              <w:bottom w:val="single" w:sz="4" w:space="0" w:color="auto"/>
            </w:tcBorders>
            <w:shd w:val="clear" w:color="auto" w:fill="auto"/>
            <w:vAlign w:val="center"/>
          </w:tcPr>
          <w:p w14:paraId="37B47113" w14:textId="77777777" w:rsidR="002F0176" w:rsidRDefault="00000000">
            <w:pPr>
              <w:pStyle w:val="a5"/>
              <w:spacing w:line="360" w:lineRule="auto"/>
              <w:ind w:firstLineChars="100" w:firstLine="150"/>
              <w:rPr>
                <w:sz w:val="15"/>
                <w:szCs w:val="15"/>
              </w:rPr>
            </w:pPr>
            <w:r>
              <w:rPr>
                <w:sz w:val="15"/>
                <w:szCs w:val="15"/>
              </w:rPr>
              <w:t>AMDGR-R</w:t>
            </w:r>
          </w:p>
        </w:tc>
        <w:tc>
          <w:tcPr>
            <w:tcW w:w="2730" w:type="dxa"/>
            <w:tcBorders>
              <w:top w:val="single" w:sz="4" w:space="0" w:color="auto"/>
              <w:left w:val="single" w:sz="4" w:space="0" w:color="auto"/>
              <w:bottom w:val="single" w:sz="4" w:space="0" w:color="auto"/>
            </w:tcBorders>
            <w:shd w:val="clear" w:color="auto" w:fill="auto"/>
            <w:vAlign w:val="center"/>
          </w:tcPr>
          <w:p w14:paraId="2062B9AD" w14:textId="77777777" w:rsidR="002F0176" w:rsidRDefault="00000000">
            <w:pPr>
              <w:pStyle w:val="a5"/>
              <w:spacing w:line="360" w:lineRule="auto"/>
              <w:ind w:firstLineChars="100" w:firstLine="150"/>
              <w:rPr>
                <w:sz w:val="15"/>
                <w:szCs w:val="15"/>
              </w:rPr>
            </w:pPr>
            <w:r>
              <w:rPr>
                <w:sz w:val="15"/>
                <w:szCs w:val="15"/>
              </w:rPr>
              <w:t>CCCAACTATCCCTATTAATCAT</w:t>
            </w:r>
          </w:p>
        </w:tc>
        <w:tc>
          <w:tcPr>
            <w:tcW w:w="2821" w:type="dxa"/>
            <w:vMerge/>
            <w:tcBorders>
              <w:left w:val="single" w:sz="4" w:space="0" w:color="auto"/>
              <w:bottom w:val="single" w:sz="4" w:space="0" w:color="auto"/>
            </w:tcBorders>
            <w:shd w:val="clear" w:color="auto" w:fill="auto"/>
          </w:tcPr>
          <w:p w14:paraId="0679D82D" w14:textId="77777777" w:rsidR="002F0176" w:rsidRDefault="002F0176">
            <w:pPr>
              <w:spacing w:line="360" w:lineRule="auto"/>
            </w:pPr>
          </w:p>
        </w:tc>
        <w:tc>
          <w:tcPr>
            <w:tcW w:w="1720" w:type="dxa"/>
            <w:vMerge/>
            <w:tcBorders>
              <w:left w:val="single" w:sz="4" w:space="0" w:color="auto"/>
              <w:bottom w:val="single" w:sz="4" w:space="0" w:color="auto"/>
              <w:right w:val="single" w:sz="4" w:space="0" w:color="auto"/>
            </w:tcBorders>
            <w:shd w:val="clear" w:color="auto" w:fill="auto"/>
            <w:vAlign w:val="center"/>
          </w:tcPr>
          <w:p w14:paraId="0B66DDEA" w14:textId="77777777" w:rsidR="002F0176" w:rsidRDefault="002F0176">
            <w:pPr>
              <w:spacing w:line="360" w:lineRule="auto"/>
            </w:pPr>
          </w:p>
        </w:tc>
      </w:tr>
    </w:tbl>
    <w:p w14:paraId="59F425ED" w14:textId="77777777" w:rsidR="002F0176" w:rsidRDefault="00000000">
      <w:pPr>
        <w:pStyle w:val="24"/>
        <w:spacing w:after="160" w:line="360" w:lineRule="auto"/>
        <w:jc w:val="both"/>
        <w:rPr>
          <w:sz w:val="24"/>
          <w:szCs w:val="24"/>
          <w:lang w:eastAsia="zh-CN"/>
        </w:rPr>
      </w:pPr>
      <w:r>
        <w:rPr>
          <w:sz w:val="24"/>
          <w:szCs w:val="24"/>
          <w:lang w:val="zh-CN" w:eastAsia="zh-CN" w:bidi="zh-CN"/>
        </w:rPr>
        <w:t xml:space="preserve">注: </w:t>
      </w:r>
      <w:r>
        <w:rPr>
          <w:i/>
          <w:iCs/>
          <w:sz w:val="24"/>
          <w:szCs w:val="24"/>
          <w:lang w:eastAsia="zh-CN"/>
        </w:rPr>
        <w:t>cbbL</w:t>
      </w:r>
      <w:r>
        <w:rPr>
          <w:sz w:val="24"/>
          <w:szCs w:val="24"/>
          <w:lang w:val="zh-CN" w:eastAsia="zh-CN" w:bidi="zh-CN"/>
        </w:rPr>
        <w:t>基因编码核酮糖</w:t>
      </w:r>
      <w:r>
        <w:rPr>
          <w:sz w:val="24"/>
          <w:szCs w:val="24"/>
          <w:lang w:eastAsia="zh-CN"/>
        </w:rPr>
        <w:t>-1,5</w:t>
      </w:r>
      <w:r>
        <w:rPr>
          <w:sz w:val="24"/>
          <w:szCs w:val="24"/>
          <w:lang w:val="zh-CN" w:eastAsia="zh-CN" w:bidi="zh-CN"/>
        </w:rPr>
        <w:t>-二磷酸羧化酶/加氧酶</w:t>
      </w:r>
      <w:r>
        <w:rPr>
          <w:sz w:val="24"/>
          <w:szCs w:val="24"/>
          <w:lang w:eastAsia="zh-CN"/>
        </w:rPr>
        <w:t>(RubisCO)</w:t>
      </w:r>
      <w:r>
        <w:rPr>
          <w:sz w:val="24"/>
          <w:szCs w:val="24"/>
          <w:lang w:val="zh-CN" w:eastAsia="zh-CN" w:bidi="zh-CN"/>
        </w:rPr>
        <w:t>是卡尔文循环中的关键酶，该酶催化卡尔文循环中的第一步</w:t>
      </w:r>
      <w:r>
        <w:rPr>
          <w:sz w:val="24"/>
          <w:szCs w:val="24"/>
          <w:lang w:eastAsia="zh-CN"/>
        </w:rPr>
        <w:t>CO</w:t>
      </w:r>
      <w:r>
        <w:rPr>
          <w:sz w:val="24"/>
          <w:szCs w:val="24"/>
          <w:vertAlign w:val="subscript"/>
          <w:lang w:eastAsia="zh-CN"/>
        </w:rPr>
        <w:t>2</w:t>
      </w:r>
      <w:r>
        <w:rPr>
          <w:sz w:val="24"/>
          <w:szCs w:val="24"/>
          <w:lang w:val="zh-CN" w:eastAsia="zh-CN" w:bidi="zh-CN"/>
        </w:rPr>
        <w:t>固定。</w:t>
      </w:r>
      <w:r>
        <w:rPr>
          <w:i/>
          <w:iCs/>
          <w:sz w:val="24"/>
          <w:szCs w:val="24"/>
          <w:lang w:eastAsia="zh-CN"/>
        </w:rPr>
        <w:t>r</w:t>
      </w:r>
      <w:r>
        <w:rPr>
          <w:rFonts w:ascii="华文隶书" w:eastAsia="华文隶书" w:hAnsi="华文隶书" w:cs="华文隶书" w:hint="eastAsia"/>
          <w:i/>
          <w:iCs/>
          <w:sz w:val="24"/>
          <w:szCs w:val="24"/>
          <w:lang w:eastAsia="zh-CN"/>
        </w:rPr>
        <w:t>i</w:t>
      </w:r>
      <w:r>
        <w:rPr>
          <w:i/>
          <w:iCs/>
          <w:sz w:val="24"/>
          <w:szCs w:val="24"/>
          <w:lang w:eastAsia="zh-CN"/>
        </w:rPr>
        <w:t>fH</w:t>
      </w:r>
      <w:r>
        <w:rPr>
          <w:sz w:val="24"/>
          <w:szCs w:val="24"/>
          <w:lang w:val="zh-CN" w:eastAsia="zh-CN" w:bidi="zh-CN"/>
        </w:rPr>
        <w:t>基因编码二氮酶还原酶是氮固定过程中重要的酶。</w:t>
      </w:r>
    </w:p>
    <w:p w14:paraId="065FD47C" w14:textId="77777777" w:rsidR="002F0176" w:rsidRDefault="00000000">
      <w:pPr>
        <w:pStyle w:val="24"/>
        <w:spacing w:line="360" w:lineRule="auto"/>
        <w:ind w:firstLine="0"/>
        <w:rPr>
          <w:b/>
          <w:bCs/>
          <w:sz w:val="24"/>
          <w:szCs w:val="24"/>
          <w:lang w:eastAsia="zh-CN"/>
        </w:rPr>
      </w:pPr>
      <w:r>
        <w:rPr>
          <w:b/>
          <w:bCs/>
          <w:sz w:val="24"/>
          <w:szCs w:val="24"/>
          <w:lang w:eastAsia="zh-CN"/>
        </w:rPr>
        <w:t>2.5.1.1PCR</w:t>
      </w:r>
      <w:r>
        <w:rPr>
          <w:b/>
          <w:bCs/>
          <w:sz w:val="24"/>
          <w:szCs w:val="24"/>
          <w:lang w:val="zh-CN" w:eastAsia="zh-CN" w:bidi="zh-CN"/>
        </w:rPr>
        <w:t>扩增目的基因步骤</w:t>
      </w:r>
    </w:p>
    <w:p w14:paraId="2567554B" w14:textId="77777777" w:rsidR="002F0176" w:rsidRDefault="00000000">
      <w:pPr>
        <w:pStyle w:val="24"/>
        <w:spacing w:line="360" w:lineRule="auto"/>
        <w:jc w:val="both"/>
        <w:rPr>
          <w:sz w:val="24"/>
          <w:szCs w:val="24"/>
        </w:rPr>
      </w:pPr>
      <w:r w:rsidRPr="00F51653">
        <w:rPr>
          <w:sz w:val="24"/>
          <w:szCs w:val="24"/>
          <w:lang w:eastAsia="zh-CN" w:bidi="zh-CN"/>
        </w:rPr>
        <w:t>(1)</w:t>
      </w:r>
      <w:r>
        <w:rPr>
          <w:sz w:val="24"/>
          <w:szCs w:val="24"/>
        </w:rPr>
        <w:t>PCR</w:t>
      </w:r>
      <w:r>
        <w:rPr>
          <w:sz w:val="24"/>
          <w:szCs w:val="24"/>
          <w:lang w:val="zh-CN" w:eastAsia="zh-CN" w:bidi="zh-CN"/>
        </w:rPr>
        <w:t>反应体系总体积为</w:t>
      </w:r>
      <w:r w:rsidRPr="00F51653">
        <w:rPr>
          <w:sz w:val="24"/>
          <w:szCs w:val="24"/>
          <w:lang w:eastAsia="zh-CN" w:bidi="zh-CN"/>
        </w:rPr>
        <w:t>20</w:t>
      </w:r>
      <w:r>
        <w:rPr>
          <w:rFonts w:hint="eastAsia"/>
          <w:sz w:val="24"/>
          <w:szCs w:val="24"/>
          <w:lang w:eastAsia="zh-CN" w:bidi="zh-CN"/>
        </w:rPr>
        <w:t>μL</w:t>
      </w:r>
      <w:r w:rsidRPr="00F51653">
        <w:rPr>
          <w:sz w:val="24"/>
          <w:szCs w:val="24"/>
          <w:lang w:eastAsia="zh-CN" w:bidi="zh-CN"/>
        </w:rPr>
        <w:t>，</w:t>
      </w:r>
      <w:r>
        <w:rPr>
          <w:sz w:val="24"/>
          <w:szCs w:val="24"/>
          <w:lang w:val="zh-CN" w:eastAsia="zh-CN" w:bidi="zh-CN"/>
        </w:rPr>
        <w:t>包括</w:t>
      </w:r>
      <w:r w:rsidRPr="00F51653">
        <w:rPr>
          <w:sz w:val="24"/>
          <w:szCs w:val="24"/>
          <w:lang w:eastAsia="zh-CN" w:bidi="zh-CN"/>
        </w:rPr>
        <w:t>：</w:t>
      </w:r>
      <w:r>
        <w:rPr>
          <w:sz w:val="24"/>
          <w:szCs w:val="24"/>
        </w:rPr>
        <w:t>2</w:t>
      </w:r>
      <w:r>
        <w:rPr>
          <w:rFonts w:hint="eastAsia"/>
          <w:sz w:val="24"/>
          <w:szCs w:val="24"/>
          <w:lang w:eastAsia="zh-CN"/>
        </w:rPr>
        <w:t>×</w:t>
      </w:r>
      <w:r>
        <w:rPr>
          <w:sz w:val="24"/>
          <w:szCs w:val="24"/>
        </w:rPr>
        <w:t xml:space="preserve">Taq Master Mix </w:t>
      </w:r>
      <w:r w:rsidRPr="00F51653">
        <w:rPr>
          <w:sz w:val="24"/>
          <w:szCs w:val="24"/>
          <w:lang w:eastAsia="zh-CN" w:bidi="zh-CN"/>
        </w:rPr>
        <w:t>10</w:t>
      </w:r>
      <w:r>
        <w:rPr>
          <w:rFonts w:hint="eastAsia"/>
          <w:sz w:val="24"/>
          <w:szCs w:val="24"/>
          <w:lang w:eastAsia="zh-CN" w:bidi="zh-CN"/>
        </w:rPr>
        <w:t>μL</w:t>
      </w:r>
      <w:r w:rsidRPr="00F51653">
        <w:rPr>
          <w:sz w:val="24"/>
          <w:szCs w:val="24"/>
          <w:lang w:eastAsia="zh-CN" w:bidi="zh-CN"/>
        </w:rPr>
        <w:t>，</w:t>
      </w:r>
      <w:r>
        <w:rPr>
          <w:sz w:val="24"/>
          <w:szCs w:val="24"/>
          <w:lang w:val="zh-CN" w:eastAsia="zh-CN" w:bidi="zh-CN"/>
        </w:rPr>
        <w:t>上下游引物各</w:t>
      </w:r>
      <w:r w:rsidRPr="00F51653">
        <w:rPr>
          <w:sz w:val="24"/>
          <w:szCs w:val="24"/>
          <w:lang w:eastAsia="zh-CN" w:bidi="zh-CN"/>
        </w:rPr>
        <w:t>1</w:t>
      </w:r>
      <w:r>
        <w:rPr>
          <w:rFonts w:hint="eastAsia"/>
          <w:sz w:val="24"/>
          <w:szCs w:val="24"/>
          <w:lang w:eastAsia="zh-CN" w:bidi="zh-CN"/>
        </w:rPr>
        <w:t>μL</w:t>
      </w:r>
      <w:r w:rsidRPr="00F51653">
        <w:rPr>
          <w:sz w:val="24"/>
          <w:szCs w:val="24"/>
          <w:lang w:eastAsia="zh-CN" w:bidi="zh-CN"/>
        </w:rPr>
        <w:t>，</w:t>
      </w:r>
      <w:r>
        <w:rPr>
          <w:sz w:val="24"/>
          <w:szCs w:val="24"/>
        </w:rPr>
        <w:t xml:space="preserve">DNA </w:t>
      </w:r>
      <w:r>
        <w:rPr>
          <w:sz w:val="24"/>
          <w:szCs w:val="24"/>
          <w:lang w:val="zh-CN" w:eastAsia="zh-CN" w:bidi="zh-CN"/>
        </w:rPr>
        <w:t>模板</w:t>
      </w:r>
      <w:r w:rsidRPr="00F51653">
        <w:rPr>
          <w:sz w:val="24"/>
          <w:szCs w:val="24"/>
          <w:lang w:eastAsia="zh-CN" w:bidi="zh-CN"/>
        </w:rPr>
        <w:t xml:space="preserve"> 1</w:t>
      </w:r>
      <w:r>
        <w:rPr>
          <w:rFonts w:hint="eastAsia"/>
          <w:sz w:val="24"/>
          <w:szCs w:val="24"/>
          <w:lang w:eastAsia="zh-CN" w:bidi="zh-CN"/>
        </w:rPr>
        <w:t>μL</w:t>
      </w:r>
      <w:r w:rsidRPr="00F51653">
        <w:rPr>
          <w:sz w:val="24"/>
          <w:szCs w:val="24"/>
          <w:lang w:eastAsia="zh-CN" w:bidi="zh-CN"/>
        </w:rPr>
        <w:t>,</w:t>
      </w:r>
      <w:r>
        <w:rPr>
          <w:sz w:val="24"/>
          <w:szCs w:val="24"/>
        </w:rPr>
        <w:t>RNase-Free</w:t>
      </w:r>
      <w:r>
        <w:rPr>
          <w:sz w:val="24"/>
          <w:szCs w:val="24"/>
          <w:lang w:val="zh-CN" w:eastAsia="zh-CN" w:bidi="zh-CN"/>
        </w:rPr>
        <w:t>水</w:t>
      </w:r>
      <w:r w:rsidRPr="00F51653">
        <w:rPr>
          <w:sz w:val="24"/>
          <w:szCs w:val="24"/>
          <w:lang w:eastAsia="zh-CN" w:bidi="zh-CN"/>
        </w:rPr>
        <w:t>7</w:t>
      </w:r>
      <w:r>
        <w:rPr>
          <w:rFonts w:hint="eastAsia"/>
          <w:sz w:val="24"/>
          <w:szCs w:val="24"/>
          <w:lang w:eastAsia="zh-CN" w:bidi="zh-CN"/>
        </w:rPr>
        <w:t>μL</w:t>
      </w:r>
      <w:r>
        <w:rPr>
          <w:sz w:val="24"/>
          <w:szCs w:val="24"/>
          <w:vertAlign w:val="subscript"/>
        </w:rPr>
        <w:t>o</w:t>
      </w:r>
    </w:p>
    <w:p w14:paraId="083FD339" w14:textId="77777777" w:rsidR="002F0176" w:rsidRDefault="00000000">
      <w:pPr>
        <w:pStyle w:val="24"/>
        <w:spacing w:line="360" w:lineRule="auto"/>
        <w:ind w:firstLine="380"/>
        <w:jc w:val="both"/>
        <w:rPr>
          <w:sz w:val="24"/>
          <w:szCs w:val="24"/>
        </w:rPr>
      </w:pPr>
      <w:r w:rsidRPr="00F51653">
        <w:rPr>
          <w:sz w:val="24"/>
          <w:szCs w:val="24"/>
          <w:lang w:eastAsia="zh-CN" w:bidi="zh-CN"/>
        </w:rPr>
        <w:t xml:space="preserve">(2) </w:t>
      </w:r>
      <w:r>
        <w:rPr>
          <w:sz w:val="24"/>
          <w:szCs w:val="24"/>
        </w:rPr>
        <w:t>PCR</w:t>
      </w:r>
      <w:r>
        <w:rPr>
          <w:sz w:val="24"/>
          <w:szCs w:val="24"/>
          <w:lang w:val="zh-CN" w:eastAsia="zh-CN" w:bidi="zh-CN"/>
        </w:rPr>
        <w:t>反应条件。</w:t>
      </w:r>
    </w:p>
    <w:p w14:paraId="1396F54C" w14:textId="77777777" w:rsidR="002F0176" w:rsidRDefault="00000000">
      <w:pPr>
        <w:pStyle w:val="24"/>
        <w:spacing w:line="360" w:lineRule="auto"/>
        <w:ind w:firstLine="380"/>
        <w:jc w:val="both"/>
        <w:rPr>
          <w:sz w:val="24"/>
          <w:szCs w:val="24"/>
        </w:rPr>
      </w:pPr>
      <w:r>
        <w:rPr>
          <w:sz w:val="24"/>
          <w:szCs w:val="24"/>
          <w:lang w:val="zh-CN" w:eastAsia="zh-CN" w:bidi="zh-CN"/>
        </w:rPr>
        <w:t>细菌真菌古菌</w:t>
      </w:r>
      <w:r w:rsidRPr="00F51653">
        <w:rPr>
          <w:sz w:val="24"/>
          <w:szCs w:val="24"/>
          <w:lang w:eastAsia="zh-CN" w:bidi="zh-CN"/>
        </w:rPr>
        <w:t>：94</w:t>
      </w:r>
      <w:r>
        <w:rPr>
          <w:rFonts w:hint="eastAsia"/>
          <w:sz w:val="24"/>
          <w:szCs w:val="24"/>
          <w:lang w:eastAsia="zh-CN" w:bidi="zh-CN"/>
        </w:rPr>
        <w:t xml:space="preserve">℃ </w:t>
      </w:r>
      <w:r w:rsidRPr="00F51653">
        <w:rPr>
          <w:sz w:val="24"/>
          <w:szCs w:val="24"/>
          <w:lang w:eastAsia="zh-CN" w:bidi="zh-CN"/>
        </w:rPr>
        <w:t xml:space="preserve">3 </w:t>
      </w:r>
      <w:r>
        <w:rPr>
          <w:sz w:val="24"/>
          <w:szCs w:val="24"/>
        </w:rPr>
        <w:t>min；</w:t>
      </w:r>
      <w:r w:rsidRPr="00F51653">
        <w:rPr>
          <w:sz w:val="24"/>
          <w:szCs w:val="24"/>
          <w:lang w:eastAsia="zh-CN" w:bidi="zh-CN"/>
        </w:rPr>
        <w:t>35</w:t>
      </w:r>
      <w:r>
        <w:rPr>
          <w:sz w:val="24"/>
          <w:szCs w:val="24"/>
          <w:lang w:val="zh-CN" w:eastAsia="zh-CN" w:bidi="zh-CN"/>
        </w:rPr>
        <w:t>个循环的</w:t>
      </w:r>
      <w:r w:rsidRPr="00F51653">
        <w:rPr>
          <w:sz w:val="24"/>
          <w:szCs w:val="24"/>
          <w:lang w:eastAsia="zh-CN" w:bidi="zh-CN"/>
        </w:rPr>
        <w:t>94</w:t>
      </w:r>
      <w:r>
        <w:rPr>
          <w:rFonts w:hint="eastAsia"/>
          <w:sz w:val="24"/>
          <w:szCs w:val="24"/>
          <w:lang w:eastAsia="zh-CN" w:bidi="zh-CN"/>
        </w:rPr>
        <w:t xml:space="preserve">℃ </w:t>
      </w:r>
      <w:r w:rsidRPr="00F51653">
        <w:rPr>
          <w:sz w:val="24"/>
          <w:szCs w:val="24"/>
          <w:lang w:eastAsia="zh-CN" w:bidi="zh-CN"/>
        </w:rPr>
        <w:t>30</w:t>
      </w:r>
      <w:r>
        <w:rPr>
          <w:sz w:val="24"/>
          <w:szCs w:val="24"/>
        </w:rPr>
        <w:t>s,</w:t>
      </w:r>
      <w:r w:rsidRPr="00F51653">
        <w:rPr>
          <w:sz w:val="24"/>
          <w:szCs w:val="24"/>
          <w:lang w:eastAsia="zh-CN" w:bidi="zh-CN"/>
        </w:rPr>
        <w:t>55</w:t>
      </w:r>
      <w:r>
        <w:rPr>
          <w:rFonts w:hint="eastAsia"/>
          <w:sz w:val="24"/>
          <w:szCs w:val="24"/>
          <w:lang w:eastAsia="zh-CN" w:bidi="zh-CN"/>
        </w:rPr>
        <w:t xml:space="preserve">℃ </w:t>
      </w:r>
      <w:r w:rsidRPr="00F51653">
        <w:rPr>
          <w:sz w:val="24"/>
          <w:szCs w:val="24"/>
          <w:lang w:eastAsia="zh-CN" w:bidi="zh-CN"/>
        </w:rPr>
        <w:t>30</w:t>
      </w:r>
      <w:r>
        <w:rPr>
          <w:sz w:val="24"/>
          <w:szCs w:val="24"/>
        </w:rPr>
        <w:t>s,</w:t>
      </w:r>
      <w:r w:rsidRPr="00F51653">
        <w:rPr>
          <w:sz w:val="24"/>
          <w:szCs w:val="24"/>
          <w:lang w:eastAsia="zh-CN" w:bidi="zh-CN"/>
        </w:rPr>
        <w:t>72</w:t>
      </w:r>
      <w:r>
        <w:rPr>
          <w:rFonts w:hint="eastAsia"/>
          <w:sz w:val="24"/>
          <w:szCs w:val="24"/>
          <w:lang w:eastAsia="zh-CN" w:bidi="zh-CN"/>
        </w:rPr>
        <w:t>℃</w:t>
      </w:r>
      <w:r w:rsidRPr="00F51653">
        <w:rPr>
          <w:sz w:val="24"/>
          <w:szCs w:val="24"/>
          <w:lang w:eastAsia="zh-CN" w:bidi="zh-CN"/>
        </w:rPr>
        <w:t>1</w:t>
      </w:r>
      <w:r>
        <w:rPr>
          <w:sz w:val="24"/>
          <w:szCs w:val="24"/>
        </w:rPr>
        <w:t>min；</w:t>
      </w:r>
      <w:r w:rsidRPr="00F51653">
        <w:rPr>
          <w:sz w:val="24"/>
          <w:szCs w:val="24"/>
          <w:lang w:eastAsia="zh-CN" w:bidi="zh-CN"/>
        </w:rPr>
        <w:t>72</w:t>
      </w:r>
      <w:r>
        <w:rPr>
          <w:rFonts w:hint="eastAsia"/>
          <w:sz w:val="24"/>
          <w:szCs w:val="24"/>
          <w:lang w:eastAsia="zh-CN" w:bidi="zh-CN"/>
        </w:rPr>
        <w:t>℃</w:t>
      </w:r>
      <w:r>
        <w:rPr>
          <w:sz w:val="24"/>
          <w:szCs w:val="24"/>
          <w:lang w:val="zh-CN" w:eastAsia="zh-CN" w:bidi="zh-CN"/>
        </w:rPr>
        <w:t>保温</w:t>
      </w:r>
      <w:r w:rsidRPr="00F51653">
        <w:rPr>
          <w:sz w:val="24"/>
          <w:szCs w:val="24"/>
          <w:lang w:eastAsia="zh-CN" w:bidi="zh-CN"/>
        </w:rPr>
        <w:t>5</w:t>
      </w:r>
      <w:r>
        <w:rPr>
          <w:sz w:val="24"/>
          <w:szCs w:val="24"/>
        </w:rPr>
        <w:t>min</w:t>
      </w:r>
      <w:r>
        <w:rPr>
          <w:sz w:val="24"/>
          <w:szCs w:val="24"/>
          <w:vertAlign w:val="subscript"/>
        </w:rPr>
        <w:t>o</w:t>
      </w:r>
    </w:p>
    <w:p w14:paraId="214D11F1" w14:textId="77777777" w:rsidR="002F0176" w:rsidRDefault="00000000">
      <w:pPr>
        <w:pStyle w:val="24"/>
        <w:spacing w:line="360" w:lineRule="auto"/>
        <w:ind w:firstLine="380"/>
        <w:rPr>
          <w:sz w:val="24"/>
          <w:szCs w:val="24"/>
        </w:rPr>
      </w:pPr>
      <w:r>
        <w:rPr>
          <w:i/>
          <w:iCs/>
          <w:sz w:val="24"/>
          <w:szCs w:val="24"/>
        </w:rPr>
        <w:t>cbbL</w:t>
      </w:r>
      <w:r>
        <w:rPr>
          <w:sz w:val="24"/>
          <w:szCs w:val="24"/>
          <w:lang w:val="zh-CN" w:eastAsia="zh-CN" w:bidi="zh-CN"/>
        </w:rPr>
        <w:t>基因</w:t>
      </w:r>
      <w:r w:rsidRPr="00F51653">
        <w:rPr>
          <w:sz w:val="24"/>
          <w:szCs w:val="24"/>
          <w:lang w:eastAsia="zh-CN" w:bidi="zh-CN"/>
        </w:rPr>
        <w:t>：95</w:t>
      </w:r>
      <w:r>
        <w:rPr>
          <w:rFonts w:hint="eastAsia"/>
          <w:sz w:val="24"/>
          <w:szCs w:val="24"/>
          <w:lang w:eastAsia="zh-CN" w:bidi="zh-CN"/>
        </w:rPr>
        <w:t xml:space="preserve">℃ </w:t>
      </w:r>
      <w:r w:rsidRPr="00F51653">
        <w:rPr>
          <w:sz w:val="24"/>
          <w:szCs w:val="24"/>
          <w:lang w:eastAsia="zh-CN" w:bidi="zh-CN"/>
        </w:rPr>
        <w:t>30</w:t>
      </w:r>
      <w:r>
        <w:rPr>
          <w:sz w:val="24"/>
          <w:szCs w:val="24"/>
        </w:rPr>
        <w:t>s；</w:t>
      </w:r>
      <w:r w:rsidRPr="00F51653">
        <w:rPr>
          <w:sz w:val="24"/>
          <w:szCs w:val="24"/>
          <w:lang w:eastAsia="zh-CN" w:bidi="zh-CN"/>
        </w:rPr>
        <w:t>35</w:t>
      </w:r>
      <w:r>
        <w:rPr>
          <w:sz w:val="24"/>
          <w:szCs w:val="24"/>
          <w:lang w:val="zh-CN" w:eastAsia="zh-CN" w:bidi="zh-CN"/>
        </w:rPr>
        <w:t>个循环的</w:t>
      </w:r>
      <w:r w:rsidRPr="00F51653">
        <w:rPr>
          <w:sz w:val="24"/>
          <w:szCs w:val="24"/>
          <w:lang w:eastAsia="zh-CN" w:bidi="zh-CN"/>
        </w:rPr>
        <w:t>95</w:t>
      </w:r>
      <w:r>
        <w:rPr>
          <w:rFonts w:hint="eastAsia"/>
          <w:sz w:val="24"/>
          <w:szCs w:val="24"/>
          <w:lang w:eastAsia="zh-CN" w:bidi="zh-CN"/>
        </w:rPr>
        <w:t xml:space="preserve">℃ </w:t>
      </w:r>
      <w:r w:rsidRPr="00F51653">
        <w:rPr>
          <w:sz w:val="24"/>
          <w:szCs w:val="24"/>
          <w:lang w:eastAsia="zh-CN" w:bidi="zh-CN"/>
        </w:rPr>
        <w:t>10</w:t>
      </w:r>
      <w:r>
        <w:rPr>
          <w:sz w:val="24"/>
          <w:szCs w:val="24"/>
        </w:rPr>
        <w:t xml:space="preserve">s, </w:t>
      </w:r>
      <w:r w:rsidRPr="00F51653">
        <w:rPr>
          <w:sz w:val="24"/>
          <w:szCs w:val="24"/>
          <w:lang w:eastAsia="zh-CN" w:bidi="zh-CN"/>
        </w:rPr>
        <w:t>62</w:t>
      </w:r>
      <w:r>
        <w:rPr>
          <w:rFonts w:hint="eastAsia"/>
          <w:sz w:val="24"/>
          <w:szCs w:val="24"/>
          <w:lang w:eastAsia="zh-CN" w:bidi="zh-CN"/>
        </w:rPr>
        <w:t xml:space="preserve">℃ </w:t>
      </w:r>
      <w:r w:rsidRPr="00F51653">
        <w:rPr>
          <w:sz w:val="24"/>
          <w:szCs w:val="24"/>
          <w:lang w:eastAsia="zh-CN" w:bidi="zh-CN"/>
        </w:rPr>
        <w:t>4</w:t>
      </w:r>
      <w:r w:rsidRPr="00F51653">
        <w:rPr>
          <w:rFonts w:hint="eastAsia"/>
          <w:sz w:val="24"/>
          <w:szCs w:val="24"/>
          <w:lang w:eastAsia="zh-CN" w:bidi="zh-CN"/>
        </w:rPr>
        <w:t>0s</w:t>
      </w:r>
      <w:r>
        <w:rPr>
          <w:sz w:val="24"/>
          <w:szCs w:val="24"/>
        </w:rPr>
        <w:t>,</w:t>
      </w:r>
      <w:r w:rsidRPr="00F51653">
        <w:rPr>
          <w:sz w:val="24"/>
          <w:szCs w:val="24"/>
          <w:lang w:eastAsia="zh-CN" w:bidi="zh-CN"/>
        </w:rPr>
        <w:t>72</w:t>
      </w:r>
      <w:r>
        <w:rPr>
          <w:rFonts w:hint="eastAsia"/>
          <w:sz w:val="24"/>
          <w:szCs w:val="24"/>
          <w:lang w:eastAsia="zh-CN" w:bidi="zh-CN"/>
        </w:rPr>
        <w:t xml:space="preserve">℃ </w:t>
      </w:r>
      <w:r w:rsidRPr="00F51653">
        <w:rPr>
          <w:sz w:val="24"/>
          <w:szCs w:val="24"/>
          <w:lang w:eastAsia="zh-CN" w:bidi="zh-CN"/>
        </w:rPr>
        <w:t>3</w:t>
      </w:r>
      <w:r w:rsidRPr="00F51653">
        <w:rPr>
          <w:rFonts w:hint="eastAsia"/>
          <w:sz w:val="24"/>
          <w:szCs w:val="24"/>
          <w:lang w:eastAsia="zh-CN" w:bidi="zh-CN"/>
        </w:rPr>
        <w:t>0s</w:t>
      </w:r>
      <w:r>
        <w:rPr>
          <w:sz w:val="24"/>
          <w:szCs w:val="24"/>
        </w:rPr>
        <w:t>；</w:t>
      </w:r>
      <w:r w:rsidRPr="00F51653">
        <w:rPr>
          <w:sz w:val="24"/>
          <w:szCs w:val="24"/>
          <w:lang w:eastAsia="zh-CN" w:bidi="zh-CN"/>
        </w:rPr>
        <w:t>72</w:t>
      </w:r>
      <w:r>
        <w:rPr>
          <w:rFonts w:hint="eastAsia"/>
          <w:sz w:val="24"/>
          <w:szCs w:val="24"/>
          <w:lang w:eastAsia="zh-CN" w:bidi="zh-CN"/>
        </w:rPr>
        <w:t>℃</w:t>
      </w:r>
      <w:r>
        <w:rPr>
          <w:sz w:val="24"/>
          <w:szCs w:val="24"/>
          <w:lang w:val="zh-CN" w:eastAsia="zh-CN" w:bidi="zh-CN"/>
        </w:rPr>
        <w:t>保温</w:t>
      </w:r>
      <w:r w:rsidRPr="00F51653">
        <w:rPr>
          <w:rFonts w:hint="eastAsia"/>
          <w:sz w:val="24"/>
          <w:szCs w:val="24"/>
          <w:lang w:eastAsia="zh-CN" w:bidi="zh-CN"/>
        </w:rPr>
        <w:t>5m</w:t>
      </w:r>
      <w:r>
        <w:rPr>
          <w:sz w:val="24"/>
          <w:szCs w:val="24"/>
        </w:rPr>
        <w:t>in。</w:t>
      </w:r>
    </w:p>
    <w:p w14:paraId="24B62045" w14:textId="77777777" w:rsidR="002F0176" w:rsidRDefault="00000000">
      <w:pPr>
        <w:pStyle w:val="24"/>
        <w:spacing w:line="360" w:lineRule="auto"/>
        <w:jc w:val="both"/>
        <w:rPr>
          <w:sz w:val="24"/>
          <w:szCs w:val="24"/>
        </w:rPr>
      </w:pPr>
      <w:r>
        <w:rPr>
          <w:i/>
          <w:iCs/>
          <w:sz w:val="24"/>
          <w:szCs w:val="24"/>
        </w:rPr>
        <w:t>nifH</w:t>
      </w:r>
      <w:r>
        <w:rPr>
          <w:sz w:val="24"/>
          <w:szCs w:val="24"/>
          <w:lang w:val="zh-CN" w:eastAsia="zh-CN" w:bidi="zh-CN"/>
        </w:rPr>
        <w:t>基因和丛枝菌根菌基因</w:t>
      </w:r>
      <w:r w:rsidRPr="00F51653">
        <w:rPr>
          <w:sz w:val="24"/>
          <w:szCs w:val="24"/>
          <w:lang w:eastAsia="zh-CN" w:bidi="zh-CN"/>
        </w:rPr>
        <w:t>：94</w:t>
      </w:r>
      <w:r>
        <w:rPr>
          <w:rFonts w:hint="eastAsia"/>
          <w:sz w:val="24"/>
          <w:szCs w:val="24"/>
          <w:lang w:eastAsia="zh-CN" w:bidi="zh-CN"/>
        </w:rPr>
        <w:t xml:space="preserve">℃ </w:t>
      </w:r>
      <w:r w:rsidRPr="00F51653">
        <w:rPr>
          <w:rFonts w:hint="eastAsia"/>
          <w:sz w:val="24"/>
          <w:szCs w:val="24"/>
          <w:lang w:eastAsia="zh-CN" w:bidi="zh-CN"/>
        </w:rPr>
        <w:t>5m</w:t>
      </w:r>
      <w:r>
        <w:rPr>
          <w:sz w:val="24"/>
          <w:szCs w:val="24"/>
        </w:rPr>
        <w:t>in；</w:t>
      </w:r>
      <w:r w:rsidRPr="00F51653">
        <w:rPr>
          <w:sz w:val="24"/>
          <w:szCs w:val="24"/>
          <w:lang w:eastAsia="zh-CN" w:bidi="zh-CN"/>
        </w:rPr>
        <w:t>35</w:t>
      </w:r>
      <w:r>
        <w:rPr>
          <w:sz w:val="24"/>
          <w:szCs w:val="24"/>
          <w:lang w:val="zh-CN" w:eastAsia="zh-CN" w:bidi="zh-CN"/>
        </w:rPr>
        <w:t>个循环的</w:t>
      </w:r>
      <w:r w:rsidRPr="00F51653">
        <w:rPr>
          <w:sz w:val="24"/>
          <w:szCs w:val="24"/>
          <w:lang w:eastAsia="zh-CN" w:bidi="zh-CN"/>
        </w:rPr>
        <w:t>94</w:t>
      </w:r>
      <w:r>
        <w:rPr>
          <w:rFonts w:hint="eastAsia"/>
          <w:sz w:val="24"/>
          <w:szCs w:val="24"/>
          <w:lang w:eastAsia="zh-CN" w:bidi="zh-CN"/>
        </w:rPr>
        <w:t>℃</w:t>
      </w:r>
      <w:r w:rsidRPr="00F51653">
        <w:rPr>
          <w:sz w:val="24"/>
          <w:szCs w:val="24"/>
          <w:lang w:eastAsia="zh-CN" w:bidi="zh-CN"/>
        </w:rPr>
        <w:t xml:space="preserve">45 </w:t>
      </w:r>
      <w:r>
        <w:rPr>
          <w:sz w:val="24"/>
          <w:szCs w:val="24"/>
        </w:rPr>
        <w:t>s,</w:t>
      </w:r>
      <w:r w:rsidRPr="00F51653">
        <w:rPr>
          <w:sz w:val="24"/>
          <w:szCs w:val="24"/>
          <w:lang w:eastAsia="zh-CN" w:bidi="zh-CN"/>
        </w:rPr>
        <w:t>55</w:t>
      </w:r>
      <w:r>
        <w:rPr>
          <w:rFonts w:hint="eastAsia"/>
          <w:sz w:val="24"/>
          <w:szCs w:val="24"/>
          <w:lang w:eastAsia="zh-CN" w:bidi="zh-CN"/>
        </w:rPr>
        <w:t xml:space="preserve">℃ </w:t>
      </w:r>
      <w:r w:rsidRPr="00F51653">
        <w:rPr>
          <w:sz w:val="24"/>
          <w:szCs w:val="24"/>
          <w:lang w:eastAsia="zh-CN" w:bidi="zh-CN"/>
        </w:rPr>
        <w:t>20</w:t>
      </w:r>
      <w:r>
        <w:rPr>
          <w:sz w:val="24"/>
          <w:szCs w:val="24"/>
        </w:rPr>
        <w:t>s,</w:t>
      </w:r>
      <w:r w:rsidRPr="00F51653">
        <w:rPr>
          <w:sz w:val="24"/>
          <w:szCs w:val="24"/>
          <w:lang w:eastAsia="zh-CN" w:bidi="zh-CN"/>
        </w:rPr>
        <w:t>55</w:t>
      </w:r>
      <w:r>
        <w:rPr>
          <w:rFonts w:hint="eastAsia"/>
          <w:sz w:val="24"/>
          <w:szCs w:val="24"/>
          <w:lang w:eastAsia="zh-CN" w:bidi="zh-CN"/>
        </w:rPr>
        <w:t>℃</w:t>
      </w:r>
      <w:r w:rsidRPr="00F51653">
        <w:rPr>
          <w:sz w:val="24"/>
          <w:szCs w:val="24"/>
          <w:lang w:eastAsia="zh-CN" w:bidi="zh-CN"/>
        </w:rPr>
        <w:t>20</w:t>
      </w:r>
      <w:r>
        <w:rPr>
          <w:sz w:val="24"/>
          <w:szCs w:val="24"/>
        </w:rPr>
        <w:t>s,</w:t>
      </w:r>
      <w:r w:rsidRPr="00F51653">
        <w:rPr>
          <w:sz w:val="24"/>
          <w:szCs w:val="24"/>
          <w:lang w:eastAsia="zh-CN" w:bidi="zh-CN"/>
        </w:rPr>
        <w:t>72</w:t>
      </w:r>
      <w:r>
        <w:rPr>
          <w:rFonts w:hint="eastAsia"/>
          <w:sz w:val="24"/>
          <w:szCs w:val="24"/>
          <w:lang w:eastAsia="zh-CN" w:bidi="zh-CN"/>
        </w:rPr>
        <w:t xml:space="preserve">℃ </w:t>
      </w:r>
      <w:r>
        <w:rPr>
          <w:sz w:val="24"/>
          <w:szCs w:val="24"/>
        </w:rPr>
        <w:t>20s；72</w:t>
      </w:r>
      <w:r>
        <w:rPr>
          <w:rFonts w:hint="eastAsia"/>
          <w:sz w:val="24"/>
          <w:szCs w:val="24"/>
          <w:lang w:eastAsia="zh-CN" w:bidi="zh-CN"/>
        </w:rPr>
        <w:t>℃</w:t>
      </w:r>
      <w:r>
        <w:rPr>
          <w:sz w:val="24"/>
          <w:szCs w:val="24"/>
          <w:lang w:val="zh-CN" w:eastAsia="zh-CN" w:bidi="zh-CN"/>
        </w:rPr>
        <w:t>保温</w:t>
      </w:r>
      <w:r>
        <w:rPr>
          <w:sz w:val="24"/>
          <w:szCs w:val="24"/>
        </w:rPr>
        <w:t>5min。</w:t>
      </w:r>
    </w:p>
    <w:p w14:paraId="7A00C91C" w14:textId="77777777" w:rsidR="002F0176" w:rsidRDefault="00000000">
      <w:pPr>
        <w:pStyle w:val="12"/>
        <w:spacing w:line="360" w:lineRule="auto"/>
        <w:ind w:firstLine="440"/>
        <w:jc w:val="both"/>
        <w:rPr>
          <w:sz w:val="24"/>
          <w:szCs w:val="24"/>
        </w:rPr>
      </w:pPr>
      <w:r>
        <w:rPr>
          <w:sz w:val="24"/>
          <w:szCs w:val="24"/>
          <w:lang w:val="en-US" w:bidi="en-US"/>
        </w:rPr>
        <w:t>(3)</w:t>
      </w:r>
      <w:r>
        <w:rPr>
          <w:sz w:val="24"/>
          <w:szCs w:val="24"/>
        </w:rPr>
        <w:t>电泳检测目的条带：取</w:t>
      </w:r>
      <w:r>
        <w:rPr>
          <w:sz w:val="24"/>
          <w:szCs w:val="24"/>
          <w:lang w:val="en-US" w:bidi="en-US"/>
        </w:rPr>
        <w:t>PCR</w:t>
      </w:r>
      <w:r>
        <w:rPr>
          <w:sz w:val="24"/>
          <w:szCs w:val="24"/>
        </w:rPr>
        <w:t xml:space="preserve">扩增的产物，点样于1%琼脂糖凝胶板上，电压100 </w:t>
      </w:r>
      <w:r>
        <w:rPr>
          <w:sz w:val="24"/>
          <w:szCs w:val="24"/>
          <w:lang w:val="en-US" w:bidi="en-US"/>
        </w:rPr>
        <w:t>V,</w:t>
      </w:r>
      <w:r>
        <w:rPr>
          <w:sz w:val="24"/>
          <w:szCs w:val="24"/>
        </w:rPr>
        <w:t>电泳</w:t>
      </w:r>
    </w:p>
    <w:p w14:paraId="0B303368" w14:textId="77777777" w:rsidR="002F0176" w:rsidRDefault="00000000">
      <w:pPr>
        <w:pStyle w:val="12"/>
        <w:spacing w:line="360" w:lineRule="auto"/>
        <w:ind w:firstLine="0"/>
        <w:rPr>
          <w:sz w:val="24"/>
          <w:szCs w:val="24"/>
        </w:rPr>
      </w:pPr>
      <w:r>
        <w:rPr>
          <w:sz w:val="24"/>
          <w:szCs w:val="24"/>
        </w:rPr>
        <w:t>3</w:t>
      </w:r>
      <w:r>
        <w:rPr>
          <w:rFonts w:hint="eastAsia"/>
          <w:sz w:val="24"/>
          <w:szCs w:val="24"/>
        </w:rPr>
        <w:t>0m</w:t>
      </w:r>
      <w:r>
        <w:rPr>
          <w:sz w:val="24"/>
          <w:szCs w:val="24"/>
          <w:lang w:val="en-US" w:bidi="en-US"/>
        </w:rPr>
        <w:t xml:space="preserve">in。 </w:t>
      </w:r>
      <w:r>
        <w:rPr>
          <w:sz w:val="24"/>
          <w:szCs w:val="24"/>
        </w:rPr>
        <w:t>紫外凝胶成像系统下进行观察和拍照。</w:t>
      </w:r>
    </w:p>
    <w:p w14:paraId="5330D68D" w14:textId="77777777" w:rsidR="002F0176" w:rsidRDefault="00000000">
      <w:pPr>
        <w:pStyle w:val="12"/>
        <w:spacing w:line="360" w:lineRule="auto"/>
        <w:ind w:firstLine="0"/>
        <w:rPr>
          <w:b/>
          <w:bCs/>
          <w:sz w:val="24"/>
          <w:szCs w:val="24"/>
        </w:rPr>
      </w:pPr>
      <w:r>
        <w:rPr>
          <w:b/>
          <w:bCs/>
          <w:sz w:val="24"/>
          <w:szCs w:val="24"/>
          <w:lang w:val="en-US" w:bidi="en-US"/>
        </w:rPr>
        <w:t>2.5.1.2</w:t>
      </w:r>
      <w:r>
        <w:rPr>
          <w:b/>
          <w:bCs/>
          <w:sz w:val="24"/>
          <w:szCs w:val="24"/>
        </w:rPr>
        <w:t>对目的基因扩增条带进行回收纯化</w:t>
      </w:r>
    </w:p>
    <w:p w14:paraId="13A3BACA" w14:textId="77777777" w:rsidR="002F0176" w:rsidRDefault="00000000">
      <w:pPr>
        <w:pStyle w:val="12"/>
        <w:spacing w:line="360" w:lineRule="auto"/>
        <w:ind w:firstLine="380"/>
        <w:rPr>
          <w:sz w:val="24"/>
          <w:szCs w:val="24"/>
        </w:rPr>
      </w:pPr>
      <w:r>
        <w:rPr>
          <w:sz w:val="24"/>
          <w:szCs w:val="24"/>
        </w:rPr>
        <w:t>采用</w:t>
      </w:r>
      <w:r>
        <w:rPr>
          <w:sz w:val="24"/>
          <w:szCs w:val="24"/>
          <w:lang w:val="en-US" w:bidi="en-US"/>
        </w:rPr>
        <w:t>QiagenlAGEN</w:t>
      </w:r>
      <w:r>
        <w:rPr>
          <w:sz w:val="24"/>
          <w:szCs w:val="24"/>
        </w:rPr>
        <w:t>胶回收试剂盒，对</w:t>
      </w:r>
      <w:r>
        <w:rPr>
          <w:sz w:val="24"/>
          <w:szCs w:val="24"/>
          <w:lang w:val="en-US" w:bidi="en-US"/>
        </w:rPr>
        <w:t>PCR</w:t>
      </w:r>
      <w:r>
        <w:rPr>
          <w:sz w:val="24"/>
          <w:szCs w:val="24"/>
        </w:rPr>
        <w:t>产物进行回收纯化，操作步骤如下。</w:t>
      </w:r>
    </w:p>
    <w:p w14:paraId="0B418983" w14:textId="77777777" w:rsidR="002F0176" w:rsidRDefault="00000000">
      <w:pPr>
        <w:pStyle w:val="12"/>
        <w:spacing w:line="360" w:lineRule="auto"/>
        <w:ind w:firstLine="380"/>
        <w:rPr>
          <w:sz w:val="24"/>
          <w:szCs w:val="24"/>
        </w:rPr>
      </w:pPr>
      <w:r>
        <w:rPr>
          <w:sz w:val="24"/>
          <w:szCs w:val="24"/>
        </w:rPr>
        <w:t>(1)将单一目的条带从琼脂糖凝胶中切下, 放入干净离心管中,称重。</w:t>
      </w:r>
    </w:p>
    <w:p w14:paraId="6C452DEB" w14:textId="77777777" w:rsidR="002F0176" w:rsidRDefault="00000000">
      <w:pPr>
        <w:pStyle w:val="12"/>
        <w:spacing w:line="360" w:lineRule="auto"/>
        <w:jc w:val="both"/>
        <w:rPr>
          <w:sz w:val="24"/>
          <w:szCs w:val="24"/>
        </w:rPr>
      </w:pPr>
      <w:r>
        <w:rPr>
          <w:sz w:val="24"/>
          <w:szCs w:val="24"/>
        </w:rPr>
        <w:t>(2)向离心管中加入3倍体积(300</w:t>
      </w:r>
      <w:r>
        <w:rPr>
          <w:rFonts w:hint="eastAsia"/>
          <w:sz w:val="24"/>
          <w:szCs w:val="24"/>
          <w:lang w:val="en-US"/>
        </w:rPr>
        <w:t>μ</w:t>
      </w:r>
      <w:r>
        <w:rPr>
          <w:sz w:val="24"/>
          <w:szCs w:val="24"/>
          <w:lang w:val="en-US" w:bidi="en-US"/>
        </w:rPr>
        <w:t>L)</w:t>
      </w:r>
      <w:r>
        <w:rPr>
          <w:sz w:val="24"/>
          <w:szCs w:val="24"/>
        </w:rPr>
        <w:t>的</w:t>
      </w:r>
      <w:r>
        <w:rPr>
          <w:sz w:val="24"/>
          <w:szCs w:val="24"/>
          <w:lang w:val="en-US" w:bidi="en-US"/>
        </w:rPr>
        <w:t>QG buffer</w:t>
      </w:r>
      <w:r>
        <w:rPr>
          <w:sz w:val="24"/>
          <w:szCs w:val="24"/>
        </w:rPr>
        <w:t>溶液(溶胶液),50</w:t>
      </w:r>
      <w:r>
        <w:rPr>
          <w:rFonts w:hint="eastAsia"/>
          <w:sz w:val="24"/>
          <w:szCs w:val="24"/>
          <w:lang w:val="en-US"/>
        </w:rPr>
        <w:t>℃</w:t>
      </w:r>
      <w:r>
        <w:rPr>
          <w:sz w:val="24"/>
          <w:szCs w:val="24"/>
        </w:rPr>
        <w:t>水浴放置</w:t>
      </w:r>
      <w:r>
        <w:rPr>
          <w:sz w:val="24"/>
          <w:szCs w:val="24"/>
        </w:rPr>
        <w:lastRenderedPageBreak/>
        <w:t>1</w:t>
      </w:r>
      <w:r>
        <w:rPr>
          <w:rFonts w:hint="eastAsia"/>
          <w:sz w:val="24"/>
          <w:szCs w:val="24"/>
        </w:rPr>
        <w:t>0m</w:t>
      </w:r>
      <w:r>
        <w:rPr>
          <w:sz w:val="24"/>
          <w:szCs w:val="24"/>
          <w:lang w:val="en-US" w:bidi="en-US"/>
        </w:rPr>
        <w:t>in,</w:t>
      </w:r>
      <w:r>
        <w:rPr>
          <w:sz w:val="24"/>
          <w:szCs w:val="24"/>
        </w:rPr>
        <w:t>期间不断温和翻转离心管，确保胶块充分溶解。加100</w:t>
      </w:r>
      <w:r>
        <w:rPr>
          <w:rFonts w:hint="eastAsia"/>
          <w:sz w:val="24"/>
          <w:szCs w:val="24"/>
          <w:lang w:val="en-US"/>
        </w:rPr>
        <w:t>μ</w:t>
      </w:r>
      <w:r>
        <w:rPr>
          <w:sz w:val="24"/>
          <w:szCs w:val="24"/>
          <w:lang w:val="en-US" w:bidi="en-US"/>
        </w:rPr>
        <w:t>L</w:t>
      </w:r>
      <w:r>
        <w:rPr>
          <w:sz w:val="24"/>
          <w:szCs w:val="24"/>
        </w:rPr>
        <w:t>的异丙醇到样品中；</w:t>
      </w:r>
    </w:p>
    <w:p w14:paraId="34FF8D94" w14:textId="77777777" w:rsidR="002F0176" w:rsidRDefault="00000000">
      <w:pPr>
        <w:pStyle w:val="12"/>
        <w:spacing w:line="360" w:lineRule="auto"/>
        <w:ind w:firstLine="440"/>
        <w:jc w:val="both"/>
        <w:rPr>
          <w:sz w:val="24"/>
          <w:szCs w:val="24"/>
        </w:rPr>
      </w:pPr>
      <w:r>
        <w:rPr>
          <w:sz w:val="24"/>
          <w:szCs w:val="24"/>
        </w:rPr>
        <w:t>(3)将所得溶液加入吸附柱中(吸附柱放置在干净收集管中),室温静置2</w:t>
      </w:r>
      <w:r>
        <w:rPr>
          <w:sz w:val="24"/>
          <w:szCs w:val="24"/>
          <w:lang w:val="en-US" w:bidi="en-US"/>
        </w:rPr>
        <w:t>min,12000 r/min</w:t>
      </w:r>
      <w:r>
        <w:rPr>
          <w:sz w:val="24"/>
          <w:szCs w:val="24"/>
        </w:rPr>
        <w:t>离心1</w:t>
      </w:r>
      <w:r>
        <w:rPr>
          <w:sz w:val="24"/>
          <w:szCs w:val="24"/>
          <w:lang w:val="en-US" w:bidi="en-US"/>
        </w:rPr>
        <w:t>min,</w:t>
      </w:r>
      <w:r>
        <w:rPr>
          <w:sz w:val="24"/>
          <w:szCs w:val="24"/>
        </w:rPr>
        <w:t>倒掉收集管废液，将吸附柱放入原收集管中。</w:t>
      </w:r>
    </w:p>
    <w:p w14:paraId="4AE72E52" w14:textId="77777777" w:rsidR="002F0176" w:rsidRDefault="00000000">
      <w:pPr>
        <w:pStyle w:val="24"/>
        <w:spacing w:line="360" w:lineRule="auto"/>
        <w:jc w:val="both"/>
        <w:rPr>
          <w:sz w:val="24"/>
          <w:szCs w:val="24"/>
          <w:lang w:eastAsia="zh-CN"/>
        </w:rPr>
      </w:pPr>
      <w:r>
        <w:rPr>
          <w:sz w:val="24"/>
          <w:szCs w:val="24"/>
          <w:lang w:val="zh-CN" w:eastAsia="zh-CN" w:bidi="zh-CN"/>
        </w:rPr>
        <w:t>(4)向吸附柱中加入750</w:t>
      </w:r>
      <w:r>
        <w:rPr>
          <w:rFonts w:hint="eastAsia"/>
          <w:sz w:val="24"/>
          <w:szCs w:val="24"/>
          <w:lang w:eastAsia="zh-CN" w:bidi="zh-CN"/>
        </w:rPr>
        <w:t>μ</w:t>
      </w:r>
      <w:r>
        <w:rPr>
          <w:sz w:val="24"/>
          <w:szCs w:val="24"/>
          <w:lang w:eastAsia="zh-CN"/>
        </w:rPr>
        <w:t>L</w:t>
      </w:r>
      <w:r>
        <w:rPr>
          <w:sz w:val="24"/>
          <w:szCs w:val="24"/>
          <w:lang w:val="zh-CN" w:eastAsia="zh-CN" w:bidi="zh-CN"/>
        </w:rPr>
        <w:t>漂洗液</w:t>
      </w:r>
      <w:r>
        <w:rPr>
          <w:sz w:val="24"/>
          <w:szCs w:val="24"/>
          <w:lang w:eastAsia="zh-CN"/>
        </w:rPr>
        <w:t>PE buffer,</w:t>
      </w:r>
      <w:r>
        <w:rPr>
          <w:sz w:val="24"/>
          <w:szCs w:val="24"/>
          <w:lang w:val="zh-CN" w:eastAsia="zh-CN" w:bidi="zh-CN"/>
        </w:rPr>
        <w:t>12000</w:t>
      </w:r>
      <w:r>
        <w:rPr>
          <w:sz w:val="24"/>
          <w:szCs w:val="24"/>
          <w:lang w:eastAsia="zh-CN"/>
        </w:rPr>
        <w:t>r/min</w:t>
      </w:r>
      <w:r>
        <w:rPr>
          <w:sz w:val="24"/>
          <w:szCs w:val="24"/>
          <w:lang w:val="zh-CN" w:eastAsia="zh-CN" w:bidi="zh-CN"/>
        </w:rPr>
        <w:t>离心</w:t>
      </w:r>
      <w:r>
        <w:rPr>
          <w:sz w:val="24"/>
          <w:szCs w:val="24"/>
          <w:lang w:eastAsia="zh-CN"/>
        </w:rPr>
        <w:t>1min,</w:t>
      </w:r>
      <w:r>
        <w:rPr>
          <w:sz w:val="24"/>
          <w:szCs w:val="24"/>
          <w:lang w:val="zh-CN" w:eastAsia="zh-CN" w:bidi="zh-CN"/>
        </w:rPr>
        <w:t>倒掉收集管中废液，将吸附柱放入收集管。</w:t>
      </w:r>
    </w:p>
    <w:p w14:paraId="21E8EB8A" w14:textId="77777777" w:rsidR="002F0176" w:rsidRDefault="00000000">
      <w:pPr>
        <w:pStyle w:val="12"/>
        <w:spacing w:line="360" w:lineRule="auto"/>
        <w:ind w:firstLine="380"/>
        <w:rPr>
          <w:sz w:val="24"/>
          <w:szCs w:val="24"/>
          <w:lang w:val="en-US"/>
        </w:rPr>
      </w:pPr>
      <w:r>
        <w:rPr>
          <w:rFonts w:hint="eastAsia"/>
          <w:sz w:val="24"/>
          <w:szCs w:val="24"/>
        </w:rPr>
        <w:t>（</w:t>
      </w:r>
      <w:r>
        <w:rPr>
          <w:rFonts w:hint="eastAsia"/>
          <w:sz w:val="24"/>
          <w:szCs w:val="24"/>
          <w:lang w:val="en-US"/>
        </w:rPr>
        <w:t>5</w:t>
      </w:r>
      <w:r>
        <w:rPr>
          <w:rFonts w:hint="eastAsia"/>
          <w:sz w:val="24"/>
          <w:szCs w:val="24"/>
        </w:rPr>
        <w:t>）</w:t>
      </w:r>
      <w:r>
        <w:rPr>
          <w:rFonts w:hint="eastAsia"/>
          <w:sz w:val="24"/>
          <w:szCs w:val="24"/>
          <w:lang w:val="en-US"/>
        </w:rPr>
        <w:t>重复操作步骤（4）。</w:t>
      </w:r>
    </w:p>
    <w:p w14:paraId="7FA0C83F" w14:textId="77777777" w:rsidR="002F0176" w:rsidRDefault="00000000">
      <w:pPr>
        <w:pStyle w:val="12"/>
        <w:spacing w:line="360" w:lineRule="auto"/>
        <w:ind w:firstLine="380"/>
        <w:jc w:val="both"/>
        <w:rPr>
          <w:sz w:val="24"/>
          <w:szCs w:val="24"/>
          <w:lang w:val="en-US"/>
        </w:rPr>
        <w:sectPr w:rsidR="002F0176">
          <w:headerReference w:type="even" r:id="rId37"/>
          <w:headerReference w:type="default" r:id="rId38"/>
          <w:footerReference w:type="even" r:id="rId39"/>
          <w:footerReference w:type="default" r:id="rId40"/>
          <w:headerReference w:type="first" r:id="rId41"/>
          <w:footerReference w:type="first" r:id="rId42"/>
          <w:type w:val="continuous"/>
          <w:pgSz w:w="11900" w:h="16840"/>
          <w:pgMar w:top="1474" w:right="1417" w:bottom="1247" w:left="1417" w:header="0" w:footer="3" w:gutter="0"/>
          <w:pgNumType w:start="163"/>
          <w:cols w:space="720"/>
          <w:titlePg/>
          <w:docGrid w:linePitch="360"/>
        </w:sectPr>
      </w:pPr>
      <w:r w:rsidRPr="00F51653">
        <w:rPr>
          <w:rFonts w:hint="eastAsia"/>
          <w:sz w:val="24"/>
          <w:szCs w:val="24"/>
          <w:lang w:val="en-US"/>
        </w:rPr>
        <w:t>（</w:t>
      </w:r>
      <w:r>
        <w:rPr>
          <w:rFonts w:hint="eastAsia"/>
          <w:sz w:val="24"/>
          <w:szCs w:val="24"/>
          <w:lang w:val="en-US"/>
        </w:rPr>
        <w:t>6</w:t>
      </w:r>
      <w:r w:rsidRPr="00F51653">
        <w:rPr>
          <w:rFonts w:hint="eastAsia"/>
          <w:sz w:val="24"/>
          <w:szCs w:val="24"/>
          <w:lang w:val="en-US"/>
        </w:rPr>
        <w:t>）</w:t>
      </w:r>
      <w:r>
        <w:rPr>
          <w:sz w:val="24"/>
          <w:szCs w:val="24"/>
        </w:rPr>
        <w:t>将吸附柱放入空的收集管中</w:t>
      </w:r>
      <w:r w:rsidRPr="00F51653">
        <w:rPr>
          <w:sz w:val="24"/>
          <w:szCs w:val="24"/>
          <w:lang w:val="en-US"/>
        </w:rPr>
        <w:t>，12000</w:t>
      </w:r>
      <w:r>
        <w:rPr>
          <w:sz w:val="24"/>
          <w:szCs w:val="24"/>
          <w:lang w:val="en-US" w:eastAsia="en-US" w:bidi="en-US"/>
        </w:rPr>
        <w:t>r/min</w:t>
      </w:r>
      <w:r>
        <w:rPr>
          <w:sz w:val="24"/>
          <w:szCs w:val="24"/>
        </w:rPr>
        <w:t>离心</w:t>
      </w:r>
      <w:r w:rsidRPr="00F51653">
        <w:rPr>
          <w:sz w:val="24"/>
          <w:szCs w:val="24"/>
          <w:lang w:val="en-US"/>
        </w:rPr>
        <w:t>2</w:t>
      </w:r>
      <w:r>
        <w:rPr>
          <w:sz w:val="24"/>
          <w:szCs w:val="24"/>
          <w:lang w:val="en-US" w:eastAsia="en-US" w:bidi="en-US"/>
        </w:rPr>
        <w:t>min,</w:t>
      </w:r>
      <w:r>
        <w:rPr>
          <w:sz w:val="24"/>
          <w:szCs w:val="24"/>
        </w:rPr>
        <w:t>尽量除尽漂洗液。将吸附柱盖打开</w:t>
      </w:r>
      <w:r>
        <w:rPr>
          <w:rFonts w:hint="eastAsia"/>
          <w:sz w:val="24"/>
          <w:szCs w:val="24"/>
          <w:lang w:val="en-US"/>
        </w:rPr>
        <w:t>室温放置3min，彻底晾干</w:t>
      </w:r>
    </w:p>
    <w:p w14:paraId="562F2527" w14:textId="77777777" w:rsidR="002F0176" w:rsidRDefault="00000000">
      <w:pPr>
        <w:pStyle w:val="12"/>
        <w:spacing w:line="360" w:lineRule="auto"/>
        <w:ind w:left="440" w:firstLine="0"/>
        <w:jc w:val="both"/>
        <w:rPr>
          <w:sz w:val="24"/>
          <w:szCs w:val="24"/>
        </w:rPr>
      </w:pPr>
      <w:r w:rsidRPr="00F51653">
        <w:rPr>
          <w:sz w:val="24"/>
          <w:szCs w:val="24"/>
          <w:lang w:val="en-US"/>
        </w:rPr>
        <w:lastRenderedPageBreak/>
        <w:t>(</w:t>
      </w:r>
      <w:r>
        <w:rPr>
          <w:rFonts w:hint="eastAsia"/>
          <w:sz w:val="24"/>
          <w:szCs w:val="24"/>
          <w:lang w:val="en-US"/>
        </w:rPr>
        <w:t>7</w:t>
      </w:r>
      <w:r w:rsidRPr="00F51653">
        <w:rPr>
          <w:sz w:val="24"/>
          <w:szCs w:val="24"/>
          <w:lang w:val="en-US"/>
        </w:rPr>
        <w:t>)</w:t>
      </w:r>
      <w:r>
        <w:rPr>
          <w:sz w:val="24"/>
          <w:szCs w:val="24"/>
        </w:rPr>
        <w:t>将吸附柱放入到一个干净的离心管中</w:t>
      </w:r>
      <w:r w:rsidRPr="00F51653">
        <w:rPr>
          <w:sz w:val="24"/>
          <w:szCs w:val="24"/>
          <w:lang w:val="en-US"/>
        </w:rPr>
        <w:t>，</w:t>
      </w:r>
      <w:r>
        <w:rPr>
          <w:sz w:val="24"/>
          <w:szCs w:val="24"/>
        </w:rPr>
        <w:t>向吸附膜中间滴加适量</w:t>
      </w:r>
      <w:r w:rsidRPr="00F51653">
        <w:rPr>
          <w:sz w:val="24"/>
          <w:szCs w:val="24"/>
          <w:lang w:val="en-US"/>
        </w:rPr>
        <w:t>50</w:t>
      </w:r>
      <w:r>
        <w:rPr>
          <w:rFonts w:hint="eastAsia"/>
          <w:sz w:val="24"/>
          <w:szCs w:val="24"/>
          <w:lang w:val="en-US"/>
        </w:rPr>
        <w:t>μ</w:t>
      </w:r>
      <w:r>
        <w:rPr>
          <w:sz w:val="24"/>
          <w:szCs w:val="24"/>
          <w:lang w:val="en-US" w:eastAsia="en-US" w:bidi="en-US"/>
        </w:rPr>
        <w:t>L</w:t>
      </w:r>
      <w:r>
        <w:rPr>
          <w:sz w:val="24"/>
          <w:szCs w:val="24"/>
        </w:rPr>
        <w:t>缓冲液</w:t>
      </w:r>
      <w:r>
        <w:rPr>
          <w:sz w:val="24"/>
          <w:szCs w:val="24"/>
          <w:lang w:val="en-US" w:eastAsia="en-US" w:bidi="en-US"/>
        </w:rPr>
        <w:t>EB,</w:t>
      </w:r>
      <w:r>
        <w:rPr>
          <w:sz w:val="24"/>
          <w:szCs w:val="24"/>
        </w:rPr>
        <w:t>室温放置</w:t>
      </w:r>
      <w:r w:rsidRPr="00F51653">
        <w:rPr>
          <w:rFonts w:hint="eastAsia"/>
          <w:sz w:val="24"/>
          <w:szCs w:val="24"/>
          <w:lang w:val="en-US"/>
        </w:rPr>
        <w:t>2m</w:t>
      </w:r>
      <w:r>
        <w:rPr>
          <w:sz w:val="24"/>
          <w:szCs w:val="24"/>
          <w:lang w:val="en-US" w:eastAsia="en-US" w:bidi="en-US"/>
        </w:rPr>
        <w:t>in,</w:t>
      </w:r>
      <w:r w:rsidRPr="00F51653">
        <w:rPr>
          <w:sz w:val="24"/>
          <w:szCs w:val="24"/>
          <w:lang w:val="en-US"/>
        </w:rPr>
        <w:t>12000</w:t>
      </w:r>
      <w:r>
        <w:rPr>
          <w:sz w:val="24"/>
          <w:szCs w:val="24"/>
          <w:lang w:val="en-US" w:eastAsia="en-US" w:bidi="en-US"/>
        </w:rPr>
        <w:t>r/min</w:t>
      </w:r>
      <w:r>
        <w:rPr>
          <w:sz w:val="24"/>
          <w:szCs w:val="24"/>
        </w:rPr>
        <w:t>离心</w:t>
      </w:r>
      <w:r w:rsidRPr="00F51653">
        <w:rPr>
          <w:rFonts w:hint="eastAsia"/>
          <w:sz w:val="24"/>
          <w:szCs w:val="24"/>
          <w:lang w:val="en-US"/>
        </w:rPr>
        <w:t>2m</w:t>
      </w:r>
      <w:r>
        <w:rPr>
          <w:sz w:val="24"/>
          <w:szCs w:val="24"/>
          <w:lang w:val="en-US" w:eastAsia="en-US" w:bidi="en-US"/>
        </w:rPr>
        <w:t>in,</w:t>
      </w:r>
      <w:r>
        <w:rPr>
          <w:sz w:val="24"/>
          <w:szCs w:val="24"/>
        </w:rPr>
        <w:t>收集</w:t>
      </w:r>
      <w:r>
        <w:rPr>
          <w:sz w:val="24"/>
          <w:szCs w:val="24"/>
          <w:lang w:val="en-US" w:eastAsia="en-US" w:bidi="en-US"/>
        </w:rPr>
        <w:t>DNA</w:t>
      </w:r>
      <w:r>
        <w:rPr>
          <w:sz w:val="24"/>
          <w:szCs w:val="24"/>
        </w:rPr>
        <w:t>溶液。重复1次，提高</w:t>
      </w:r>
      <w:r>
        <w:rPr>
          <w:sz w:val="24"/>
          <w:szCs w:val="24"/>
          <w:lang w:val="en-US" w:bidi="en-US"/>
        </w:rPr>
        <w:t>DNA</w:t>
      </w:r>
      <w:r>
        <w:rPr>
          <w:sz w:val="24"/>
          <w:szCs w:val="24"/>
        </w:rPr>
        <w:t>回收量。得到的</w:t>
      </w:r>
      <w:r>
        <w:rPr>
          <w:sz w:val="24"/>
          <w:szCs w:val="24"/>
          <w:lang w:val="en-US" w:bidi="en-US"/>
        </w:rPr>
        <w:t>DNA</w:t>
      </w:r>
      <w:r>
        <w:rPr>
          <w:sz w:val="24"/>
          <w:szCs w:val="24"/>
        </w:rPr>
        <w:t>溶液</w:t>
      </w:r>
      <w:r>
        <w:rPr>
          <w:sz w:val="24"/>
          <w:szCs w:val="24"/>
          <w:lang w:val="en-US" w:bidi="en-US"/>
        </w:rPr>
        <w:t>-20</w:t>
      </w:r>
      <w:r>
        <w:rPr>
          <w:rFonts w:hint="eastAsia"/>
          <w:sz w:val="24"/>
          <w:szCs w:val="24"/>
          <w:lang w:val="en-US" w:bidi="en-US"/>
        </w:rPr>
        <w:t>℃</w:t>
      </w:r>
      <w:r>
        <w:rPr>
          <w:sz w:val="24"/>
          <w:szCs w:val="24"/>
        </w:rPr>
        <w:t>放置待用。</w:t>
      </w:r>
    </w:p>
    <w:p w14:paraId="69B12434" w14:textId="77777777" w:rsidR="002F0176" w:rsidRDefault="00000000">
      <w:pPr>
        <w:pStyle w:val="42"/>
        <w:keepNext/>
        <w:keepLines/>
        <w:spacing w:after="0" w:line="360" w:lineRule="auto"/>
        <w:rPr>
          <w:rFonts w:asciiTheme="minorEastAsia" w:eastAsiaTheme="minorEastAsia" w:hAnsiTheme="minorEastAsia" w:cstheme="minorEastAsia"/>
          <w:sz w:val="24"/>
          <w:szCs w:val="24"/>
        </w:rPr>
      </w:pPr>
      <w:bookmarkStart w:id="61" w:name="bookmark129"/>
      <w:r>
        <w:rPr>
          <w:rFonts w:asciiTheme="minorEastAsia" w:eastAsiaTheme="minorEastAsia" w:hAnsiTheme="minorEastAsia" w:cstheme="minorEastAsia" w:hint="eastAsia"/>
          <w:sz w:val="24"/>
          <w:szCs w:val="24"/>
          <w:lang w:val="en-US" w:bidi="en-US"/>
        </w:rPr>
        <w:t>2.5.2</w:t>
      </w:r>
      <w:r>
        <w:rPr>
          <w:rFonts w:asciiTheme="minorEastAsia" w:eastAsiaTheme="minorEastAsia" w:hAnsiTheme="minorEastAsia" w:cstheme="minorEastAsia" w:hint="eastAsia"/>
          <w:sz w:val="24"/>
          <w:szCs w:val="24"/>
        </w:rPr>
        <w:t>细菌</w:t>
      </w:r>
      <w:r>
        <w:rPr>
          <w:rFonts w:asciiTheme="minorEastAsia" w:eastAsiaTheme="minorEastAsia" w:hAnsiTheme="minorEastAsia" w:cstheme="minorEastAsia" w:hint="eastAsia"/>
          <w:b w:val="0"/>
          <w:bCs w:val="0"/>
          <w:sz w:val="24"/>
          <w:szCs w:val="24"/>
        </w:rPr>
        <w:t>、</w:t>
      </w:r>
      <w:r>
        <w:rPr>
          <w:rFonts w:asciiTheme="minorEastAsia" w:eastAsiaTheme="minorEastAsia" w:hAnsiTheme="minorEastAsia" w:cstheme="minorEastAsia" w:hint="eastAsia"/>
          <w:sz w:val="24"/>
          <w:szCs w:val="24"/>
        </w:rPr>
        <w:t>真菌和古菌的</w:t>
      </w:r>
      <w:r>
        <w:rPr>
          <w:rFonts w:asciiTheme="minorEastAsia" w:eastAsiaTheme="minorEastAsia" w:hAnsiTheme="minorEastAsia" w:cstheme="minorEastAsia" w:hint="eastAsia"/>
          <w:sz w:val="24"/>
          <w:szCs w:val="24"/>
          <w:lang w:val="en-US" w:bidi="en-US"/>
        </w:rPr>
        <w:t>PCR</w:t>
      </w:r>
      <w:r>
        <w:rPr>
          <w:rFonts w:asciiTheme="minorEastAsia" w:eastAsiaTheme="minorEastAsia" w:hAnsiTheme="minorEastAsia" w:cstheme="minorEastAsia" w:hint="eastAsia"/>
          <w:sz w:val="24"/>
          <w:szCs w:val="24"/>
        </w:rPr>
        <w:t>产物与</w:t>
      </w:r>
      <w:r>
        <w:rPr>
          <w:rFonts w:asciiTheme="minorEastAsia" w:eastAsiaTheme="minorEastAsia" w:hAnsiTheme="minorEastAsia" w:cstheme="minorEastAsia" w:hint="eastAsia"/>
          <w:sz w:val="24"/>
          <w:szCs w:val="24"/>
          <w:lang w:val="en-US" w:bidi="en-US"/>
        </w:rPr>
        <w:t>T</w:t>
      </w:r>
      <w:r>
        <w:rPr>
          <w:rFonts w:asciiTheme="minorEastAsia" w:eastAsiaTheme="minorEastAsia" w:hAnsiTheme="minorEastAsia" w:cstheme="minorEastAsia" w:hint="eastAsia"/>
          <w:sz w:val="24"/>
          <w:szCs w:val="24"/>
        </w:rPr>
        <w:t>载体连接</w:t>
      </w:r>
      <w:bookmarkEnd w:id="61"/>
    </w:p>
    <w:p w14:paraId="4BC6D354" w14:textId="77777777" w:rsidR="002F0176" w:rsidRDefault="00000000">
      <w:pPr>
        <w:pStyle w:val="12"/>
        <w:spacing w:line="360" w:lineRule="auto"/>
        <w:ind w:firstLine="44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将上述经纯化后的</w:t>
      </w:r>
      <w:r>
        <w:rPr>
          <w:rFonts w:asciiTheme="minorEastAsia" w:eastAsiaTheme="minorEastAsia" w:hAnsiTheme="minorEastAsia" w:cstheme="minorEastAsia" w:hint="eastAsia"/>
          <w:sz w:val="24"/>
          <w:szCs w:val="24"/>
          <w:lang w:val="en-US" w:bidi="en-US"/>
        </w:rPr>
        <w:t>PCR</w:t>
      </w:r>
      <w:r>
        <w:rPr>
          <w:rFonts w:asciiTheme="minorEastAsia" w:eastAsiaTheme="minorEastAsia" w:hAnsiTheme="minorEastAsia" w:cstheme="minorEastAsia" w:hint="eastAsia"/>
          <w:sz w:val="24"/>
          <w:szCs w:val="24"/>
        </w:rPr>
        <w:t>产物与</w:t>
      </w:r>
      <w:r>
        <w:rPr>
          <w:rFonts w:asciiTheme="minorEastAsia" w:eastAsiaTheme="minorEastAsia" w:hAnsiTheme="minorEastAsia" w:cstheme="minorEastAsia" w:hint="eastAsia"/>
          <w:sz w:val="24"/>
          <w:szCs w:val="24"/>
          <w:lang w:val="en-US" w:bidi="en-US"/>
        </w:rPr>
        <w:t>T</w:t>
      </w:r>
      <w:r>
        <w:rPr>
          <w:rFonts w:asciiTheme="minorEastAsia" w:eastAsiaTheme="minorEastAsia" w:hAnsiTheme="minorEastAsia" w:cstheme="minorEastAsia" w:hint="eastAsia"/>
          <w:sz w:val="24"/>
          <w:szCs w:val="24"/>
        </w:rPr>
        <w:t>载体连接以构建已知浓度的标准样品。具体步骤如下。</w:t>
      </w:r>
    </w:p>
    <w:p w14:paraId="25A621B2" w14:textId="77777777" w:rsidR="002F0176" w:rsidRDefault="00000000">
      <w:pPr>
        <w:pStyle w:val="24"/>
        <w:spacing w:line="360" w:lineRule="auto"/>
        <w:ind w:firstLine="0"/>
        <w:rPr>
          <w:rFonts w:asciiTheme="minorEastAsia" w:eastAsiaTheme="minorEastAsia" w:hAnsiTheme="minorEastAsia" w:cstheme="minorEastAsia"/>
          <w:b/>
          <w:bCs/>
          <w:sz w:val="24"/>
          <w:szCs w:val="24"/>
          <w:lang w:eastAsia="zh-CN"/>
        </w:rPr>
      </w:pPr>
      <w:r>
        <w:rPr>
          <w:rFonts w:asciiTheme="minorEastAsia" w:eastAsiaTheme="minorEastAsia" w:hAnsiTheme="minorEastAsia" w:cstheme="minorEastAsia" w:hint="eastAsia"/>
          <w:b/>
          <w:bCs/>
          <w:sz w:val="24"/>
          <w:szCs w:val="24"/>
          <w:lang w:eastAsia="zh-CN"/>
        </w:rPr>
        <w:t xml:space="preserve">2.5.2.1 </w:t>
      </w:r>
      <w:r>
        <w:rPr>
          <w:rFonts w:asciiTheme="minorEastAsia" w:eastAsiaTheme="minorEastAsia" w:hAnsiTheme="minorEastAsia" w:cstheme="minorEastAsia" w:hint="eastAsia"/>
          <w:b/>
          <w:bCs/>
          <w:sz w:val="24"/>
          <w:szCs w:val="24"/>
          <w:lang w:val="zh-CN" w:eastAsia="zh-CN" w:bidi="zh-CN"/>
        </w:rPr>
        <w:t>体系</w:t>
      </w:r>
    </w:p>
    <w:p w14:paraId="71677DE1" w14:textId="77777777" w:rsidR="002F0176" w:rsidRDefault="00000000">
      <w:pPr>
        <w:pStyle w:val="24"/>
        <w:spacing w:line="360" w:lineRule="auto"/>
        <w:jc w:val="both"/>
        <w:rPr>
          <w:rFonts w:asciiTheme="minorEastAsia" w:eastAsiaTheme="minorEastAsia" w:hAnsiTheme="minorEastAsia" w:cstheme="minorEastAsia"/>
          <w:sz w:val="24"/>
          <w:szCs w:val="24"/>
          <w:lang w:eastAsia="zh-CN"/>
        </w:rPr>
      </w:pPr>
      <w:r>
        <w:rPr>
          <w:rFonts w:asciiTheme="minorEastAsia" w:eastAsiaTheme="minorEastAsia" w:hAnsiTheme="minorEastAsia" w:cstheme="minorEastAsia" w:hint="eastAsia"/>
          <w:sz w:val="24"/>
          <w:szCs w:val="24"/>
          <w:lang w:val="zh-CN" w:eastAsia="zh-CN" w:bidi="zh-CN"/>
        </w:rPr>
        <w:t>4</w:t>
      </w:r>
      <w:r>
        <w:rPr>
          <w:rFonts w:asciiTheme="minorEastAsia" w:eastAsiaTheme="minorEastAsia" w:hAnsiTheme="minorEastAsia" w:cstheme="minorEastAsia" w:hint="eastAsia"/>
          <w:sz w:val="24"/>
          <w:szCs w:val="24"/>
          <w:lang w:eastAsia="zh-CN" w:bidi="zh-CN"/>
        </w:rPr>
        <w:t>μ</w:t>
      </w:r>
      <w:r>
        <w:rPr>
          <w:rFonts w:asciiTheme="minorEastAsia" w:eastAsiaTheme="minorEastAsia" w:hAnsiTheme="minorEastAsia" w:cstheme="minorEastAsia" w:hint="eastAsia"/>
          <w:sz w:val="24"/>
          <w:szCs w:val="24"/>
          <w:lang w:eastAsia="zh-CN"/>
        </w:rPr>
        <w:t>L</w:t>
      </w:r>
      <w:r>
        <w:rPr>
          <w:rFonts w:asciiTheme="minorEastAsia" w:eastAsiaTheme="minorEastAsia" w:hAnsiTheme="minorEastAsia" w:cstheme="minorEastAsia" w:hint="eastAsia"/>
          <w:sz w:val="24"/>
          <w:szCs w:val="24"/>
          <w:lang w:val="zh-CN" w:eastAsia="zh-CN" w:bidi="zh-CN"/>
        </w:rPr>
        <w:t>纯化后的</w:t>
      </w:r>
      <w:r>
        <w:rPr>
          <w:rFonts w:asciiTheme="minorEastAsia" w:eastAsiaTheme="minorEastAsia" w:hAnsiTheme="minorEastAsia" w:cstheme="minorEastAsia" w:hint="eastAsia"/>
          <w:sz w:val="24"/>
          <w:szCs w:val="24"/>
          <w:lang w:eastAsia="zh-CN"/>
        </w:rPr>
        <w:t>PCR</w:t>
      </w:r>
      <w:r>
        <w:rPr>
          <w:rFonts w:asciiTheme="minorEastAsia" w:eastAsiaTheme="minorEastAsia" w:hAnsiTheme="minorEastAsia" w:cstheme="minorEastAsia" w:hint="eastAsia"/>
          <w:sz w:val="24"/>
          <w:szCs w:val="24"/>
          <w:lang w:val="zh-CN" w:eastAsia="zh-CN" w:bidi="zh-CN"/>
        </w:rPr>
        <w:t>产物与1</w:t>
      </w:r>
      <w:r>
        <w:rPr>
          <w:rFonts w:asciiTheme="minorEastAsia" w:eastAsiaTheme="minorEastAsia" w:hAnsiTheme="minorEastAsia" w:cstheme="minorEastAsia" w:hint="eastAsia"/>
          <w:sz w:val="24"/>
          <w:szCs w:val="24"/>
          <w:lang w:eastAsia="zh-CN" w:bidi="zh-CN"/>
        </w:rPr>
        <w:t>μ</w:t>
      </w:r>
      <w:r>
        <w:rPr>
          <w:rFonts w:asciiTheme="minorEastAsia" w:eastAsiaTheme="minorEastAsia" w:hAnsiTheme="minorEastAsia" w:cstheme="minorEastAsia" w:hint="eastAsia"/>
          <w:sz w:val="24"/>
          <w:szCs w:val="24"/>
          <w:lang w:eastAsia="zh-CN"/>
        </w:rPr>
        <w:t>L pEASY ® -T5 Zero</w:t>
      </w:r>
      <w:r>
        <w:rPr>
          <w:rFonts w:asciiTheme="minorEastAsia" w:eastAsiaTheme="minorEastAsia" w:hAnsiTheme="minorEastAsia" w:cstheme="minorEastAsia" w:hint="eastAsia"/>
          <w:sz w:val="24"/>
          <w:szCs w:val="24"/>
          <w:lang w:val="zh-CN" w:eastAsia="zh-CN" w:bidi="zh-CN"/>
        </w:rPr>
        <w:t>载体轻轻混合。混合后，在25</w:t>
      </w:r>
      <w:r>
        <w:rPr>
          <w:rFonts w:asciiTheme="minorEastAsia" w:eastAsiaTheme="minorEastAsia" w:hAnsiTheme="minorEastAsia" w:cstheme="minorEastAsia" w:hint="eastAsia"/>
          <w:sz w:val="24"/>
          <w:szCs w:val="24"/>
          <w:lang w:eastAsia="zh-CN" w:bidi="zh-CN"/>
        </w:rPr>
        <w:t>℃</w:t>
      </w:r>
      <w:r>
        <w:rPr>
          <w:rFonts w:asciiTheme="minorEastAsia" w:eastAsiaTheme="minorEastAsia" w:hAnsiTheme="minorEastAsia" w:cstheme="minorEastAsia" w:hint="eastAsia"/>
          <w:sz w:val="24"/>
          <w:szCs w:val="24"/>
          <w:lang w:val="zh-CN" w:eastAsia="zh-CN" w:bidi="zh-CN"/>
        </w:rPr>
        <w:t>下反应5</w:t>
      </w:r>
      <w:r>
        <w:rPr>
          <w:rFonts w:asciiTheme="minorEastAsia" w:eastAsiaTheme="minorEastAsia" w:hAnsiTheme="minorEastAsia" w:cstheme="minorEastAsia" w:hint="eastAsia"/>
          <w:sz w:val="24"/>
          <w:szCs w:val="24"/>
          <w:lang w:eastAsia="zh-CN"/>
        </w:rPr>
        <w:t>min,</w:t>
      </w:r>
      <w:r>
        <w:rPr>
          <w:rFonts w:asciiTheme="minorEastAsia" w:eastAsiaTheme="minorEastAsia" w:hAnsiTheme="minorEastAsia" w:cstheme="minorEastAsia" w:hint="eastAsia"/>
          <w:sz w:val="24"/>
          <w:szCs w:val="24"/>
          <w:lang w:val="zh-CN" w:eastAsia="zh-CN" w:bidi="zh-CN"/>
        </w:rPr>
        <w:t>反应结束后，将离心管置于冰上。</w:t>
      </w:r>
    </w:p>
    <w:p w14:paraId="2A55273C" w14:textId="77777777" w:rsidR="002F0176" w:rsidRDefault="00000000">
      <w:pPr>
        <w:pStyle w:val="24"/>
        <w:spacing w:line="360" w:lineRule="auto"/>
        <w:ind w:firstLine="0"/>
        <w:rPr>
          <w:rFonts w:asciiTheme="minorEastAsia" w:eastAsiaTheme="minorEastAsia" w:hAnsiTheme="minorEastAsia" w:cstheme="minorEastAsia"/>
          <w:b/>
          <w:bCs/>
          <w:sz w:val="24"/>
          <w:szCs w:val="24"/>
          <w:lang w:eastAsia="zh-CN"/>
        </w:rPr>
      </w:pPr>
      <w:r>
        <w:rPr>
          <w:rFonts w:asciiTheme="minorEastAsia" w:eastAsiaTheme="minorEastAsia" w:hAnsiTheme="minorEastAsia" w:cstheme="minorEastAsia" w:hint="eastAsia"/>
          <w:b/>
          <w:bCs/>
          <w:sz w:val="24"/>
          <w:szCs w:val="24"/>
          <w:lang w:eastAsia="zh-CN"/>
        </w:rPr>
        <w:t xml:space="preserve">2. 5. 2. </w:t>
      </w:r>
      <w:r>
        <w:rPr>
          <w:rFonts w:asciiTheme="minorEastAsia" w:eastAsiaTheme="minorEastAsia" w:hAnsiTheme="minorEastAsia" w:cstheme="minorEastAsia" w:hint="eastAsia"/>
          <w:b/>
          <w:bCs/>
          <w:sz w:val="24"/>
          <w:szCs w:val="24"/>
          <w:lang w:val="zh-CN" w:eastAsia="zh-CN" w:bidi="zh-CN"/>
        </w:rPr>
        <w:t>2 转化</w:t>
      </w:r>
    </w:p>
    <w:p w14:paraId="1FCF0470" w14:textId="77777777" w:rsidR="002F0176" w:rsidRDefault="00000000">
      <w:pPr>
        <w:pStyle w:val="12"/>
        <w:spacing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(1)取</w:t>
      </w:r>
      <w:r>
        <w:rPr>
          <w:rFonts w:asciiTheme="minorEastAsia" w:eastAsiaTheme="minorEastAsia" w:hAnsiTheme="minorEastAsia" w:cstheme="minorEastAsia" w:hint="eastAsia"/>
          <w:sz w:val="24"/>
          <w:szCs w:val="24"/>
          <w:lang w:val="en-US" w:bidi="en-US"/>
        </w:rPr>
        <w:t>DH5α</w:t>
      </w:r>
      <w:r>
        <w:rPr>
          <w:rFonts w:asciiTheme="minorEastAsia" w:eastAsiaTheme="minorEastAsia" w:hAnsiTheme="minorEastAsia" w:cstheme="minorEastAsia" w:hint="eastAsia"/>
          <w:sz w:val="24"/>
          <w:szCs w:val="24"/>
        </w:rPr>
        <w:t>感受态细胞置于冰浴中，将连接溶液全部(5</w:t>
      </w:r>
      <w:r>
        <w:rPr>
          <w:rFonts w:asciiTheme="minorEastAsia" w:eastAsiaTheme="minorEastAsia" w:hAnsiTheme="minorEastAsia" w:cstheme="minorEastAsia" w:hint="eastAsia"/>
          <w:sz w:val="24"/>
          <w:szCs w:val="24"/>
          <w:lang w:val="en-US"/>
        </w:rPr>
        <w:t>μL</w:t>
      </w:r>
      <w:r>
        <w:rPr>
          <w:rFonts w:asciiTheme="minorEastAsia" w:eastAsiaTheme="minorEastAsia" w:hAnsiTheme="minorEastAsia" w:cstheme="minorEastAsia" w:hint="eastAsia"/>
          <w:sz w:val="24"/>
          <w:szCs w:val="24"/>
        </w:rPr>
        <w:t>)加入100</w:t>
      </w:r>
      <w:r>
        <w:rPr>
          <w:rFonts w:asciiTheme="minorEastAsia" w:eastAsiaTheme="minorEastAsia" w:hAnsiTheme="minorEastAsia" w:cstheme="minorEastAsia" w:hint="eastAsia"/>
          <w:sz w:val="24"/>
          <w:szCs w:val="24"/>
          <w:lang w:val="en-US"/>
        </w:rPr>
        <w:t xml:space="preserve">μL </w:t>
      </w:r>
      <w:r>
        <w:rPr>
          <w:rFonts w:asciiTheme="minorEastAsia" w:eastAsiaTheme="minorEastAsia" w:hAnsiTheme="minorEastAsia" w:cstheme="minorEastAsia" w:hint="eastAsia"/>
          <w:sz w:val="24"/>
          <w:szCs w:val="24"/>
          <w:lang w:val="en-US" w:bidi="en-US"/>
        </w:rPr>
        <w:t>DH5α</w:t>
      </w:r>
      <w:r>
        <w:rPr>
          <w:rFonts w:asciiTheme="minorEastAsia" w:eastAsiaTheme="minorEastAsia" w:hAnsiTheme="minorEastAsia" w:cstheme="minorEastAsia" w:hint="eastAsia"/>
          <w:sz w:val="24"/>
          <w:szCs w:val="24"/>
        </w:rPr>
        <w:t>感受态细胞中进行转化，轻弹混匀，冰浴10m</w:t>
      </w:r>
      <w:r>
        <w:rPr>
          <w:rFonts w:asciiTheme="minorEastAsia" w:eastAsiaTheme="minorEastAsia" w:hAnsiTheme="minorEastAsia" w:cstheme="minorEastAsia" w:hint="eastAsia"/>
          <w:sz w:val="24"/>
          <w:szCs w:val="24"/>
          <w:lang w:val="en-US" w:bidi="en-US"/>
        </w:rPr>
        <w:t>in。</w:t>
      </w:r>
    </w:p>
    <w:p w14:paraId="63E9F5C8" w14:textId="77777777" w:rsidR="002F0176" w:rsidRDefault="00000000">
      <w:pPr>
        <w:pStyle w:val="12"/>
        <w:spacing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(2)将105</w:t>
      </w:r>
      <w:r>
        <w:rPr>
          <w:rFonts w:asciiTheme="minorEastAsia" w:eastAsiaTheme="minorEastAsia" w:hAnsiTheme="minorEastAsia" w:cstheme="minorEastAsia" w:hint="eastAsia"/>
          <w:sz w:val="24"/>
          <w:szCs w:val="24"/>
          <w:lang w:val="en-US"/>
        </w:rPr>
        <w:t>μ</w:t>
      </w:r>
      <w:r>
        <w:rPr>
          <w:rFonts w:asciiTheme="minorEastAsia" w:eastAsiaTheme="minorEastAsia" w:hAnsiTheme="minorEastAsia" w:cstheme="minorEastAsia" w:hint="eastAsia"/>
          <w:sz w:val="24"/>
          <w:szCs w:val="24"/>
          <w:lang w:val="en-US" w:bidi="en-US"/>
        </w:rPr>
        <w:t>L</w:t>
      </w:r>
      <w:r>
        <w:rPr>
          <w:rFonts w:asciiTheme="minorEastAsia" w:eastAsiaTheme="minorEastAsia" w:hAnsiTheme="minorEastAsia" w:cstheme="minorEastAsia" w:hint="eastAsia"/>
          <w:sz w:val="24"/>
          <w:szCs w:val="24"/>
        </w:rPr>
        <w:t>转化菌液加入到含有氨苄青霉素的</w:t>
      </w:r>
      <w:r>
        <w:rPr>
          <w:rFonts w:asciiTheme="minorEastAsia" w:eastAsiaTheme="minorEastAsia" w:hAnsiTheme="minorEastAsia" w:cstheme="minorEastAsia" w:hint="eastAsia"/>
          <w:sz w:val="24"/>
          <w:szCs w:val="24"/>
          <w:lang w:val="en-US" w:bidi="en-US"/>
        </w:rPr>
        <w:t>LB</w:t>
      </w:r>
      <w:r>
        <w:rPr>
          <w:rFonts w:asciiTheme="minorEastAsia" w:eastAsiaTheme="minorEastAsia" w:hAnsiTheme="minorEastAsia" w:cstheme="minorEastAsia" w:hint="eastAsia"/>
          <w:sz w:val="24"/>
          <w:szCs w:val="24"/>
        </w:rPr>
        <w:t>固体培养基上，均匀涂开，</w:t>
      </w:r>
      <w:r>
        <w:rPr>
          <w:rFonts w:asciiTheme="minorEastAsia" w:eastAsiaTheme="minorEastAsia" w:hAnsiTheme="minorEastAsia" w:cstheme="minorEastAsia" w:hint="eastAsia"/>
          <w:sz w:val="24"/>
          <w:szCs w:val="24"/>
          <w:lang w:val="en-US" w:bidi="en-US"/>
        </w:rPr>
        <w:t>37 ℃</w:t>
      </w:r>
      <w:r>
        <w:rPr>
          <w:rFonts w:asciiTheme="minorEastAsia" w:eastAsiaTheme="minorEastAsia" w:hAnsiTheme="minorEastAsia" w:cstheme="minorEastAsia" w:hint="eastAsia"/>
          <w:sz w:val="24"/>
          <w:szCs w:val="24"/>
        </w:rPr>
        <w:t>倒置培养过夜。</w:t>
      </w:r>
    </w:p>
    <w:p w14:paraId="2186E33B" w14:textId="77777777" w:rsidR="002F0176" w:rsidRDefault="00000000">
      <w:pPr>
        <w:pStyle w:val="42"/>
        <w:keepNext/>
        <w:keepLines/>
        <w:spacing w:after="0" w:line="360" w:lineRule="auto"/>
        <w:rPr>
          <w:rFonts w:asciiTheme="minorEastAsia" w:eastAsiaTheme="minorEastAsia" w:hAnsiTheme="minorEastAsia" w:cstheme="minorEastAsia"/>
          <w:sz w:val="24"/>
          <w:szCs w:val="24"/>
        </w:rPr>
      </w:pPr>
      <w:bookmarkStart w:id="62" w:name="bookmark131"/>
      <w:r>
        <w:rPr>
          <w:rFonts w:asciiTheme="minorEastAsia" w:eastAsiaTheme="minorEastAsia" w:hAnsiTheme="minorEastAsia" w:cstheme="minorEastAsia" w:hint="eastAsia"/>
          <w:sz w:val="24"/>
          <w:szCs w:val="24"/>
          <w:lang w:val="en-US" w:bidi="en-US"/>
        </w:rPr>
        <w:t>2.5.3</w:t>
      </w:r>
      <w:r>
        <w:rPr>
          <w:rFonts w:asciiTheme="minorEastAsia" w:eastAsiaTheme="minorEastAsia" w:hAnsiTheme="minorEastAsia" w:cstheme="minorEastAsia" w:hint="eastAsia"/>
          <w:sz w:val="24"/>
          <w:szCs w:val="24"/>
        </w:rPr>
        <w:t>阳性克隆检测及质粒提取</w:t>
      </w:r>
      <w:bookmarkEnd w:id="62"/>
    </w:p>
    <w:p w14:paraId="4EC825A6" w14:textId="77777777" w:rsidR="002F0176" w:rsidRDefault="00000000">
      <w:pPr>
        <w:pStyle w:val="24"/>
        <w:spacing w:line="360" w:lineRule="auto"/>
        <w:ind w:firstLine="0"/>
        <w:rPr>
          <w:rFonts w:asciiTheme="minorEastAsia" w:eastAsiaTheme="minorEastAsia" w:hAnsiTheme="minorEastAsia" w:cstheme="minorEastAsia"/>
          <w:b/>
          <w:bCs/>
          <w:sz w:val="24"/>
          <w:szCs w:val="24"/>
          <w:lang w:eastAsia="zh-CN"/>
        </w:rPr>
      </w:pPr>
      <w:r>
        <w:rPr>
          <w:rFonts w:asciiTheme="minorEastAsia" w:eastAsiaTheme="minorEastAsia" w:hAnsiTheme="minorEastAsia" w:cstheme="minorEastAsia" w:hint="eastAsia"/>
          <w:b/>
          <w:bCs/>
          <w:sz w:val="24"/>
          <w:szCs w:val="24"/>
          <w:lang w:eastAsia="zh-CN"/>
        </w:rPr>
        <w:t>2.5.3.1</w:t>
      </w:r>
      <w:r>
        <w:rPr>
          <w:rFonts w:asciiTheme="minorEastAsia" w:eastAsiaTheme="minorEastAsia" w:hAnsiTheme="minorEastAsia" w:cstheme="minorEastAsia" w:hint="eastAsia"/>
          <w:b/>
          <w:bCs/>
          <w:sz w:val="24"/>
          <w:szCs w:val="24"/>
          <w:lang w:val="zh-CN" w:eastAsia="zh-CN" w:bidi="zh-CN"/>
        </w:rPr>
        <w:t>阳性克隆检测</w:t>
      </w:r>
    </w:p>
    <w:p w14:paraId="6F593BA0" w14:textId="77777777" w:rsidR="002F0176" w:rsidRDefault="00000000">
      <w:pPr>
        <w:pStyle w:val="12"/>
        <w:spacing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 xml:space="preserve">(1) </w:t>
      </w:r>
      <w:r>
        <w:rPr>
          <w:rFonts w:asciiTheme="minorEastAsia" w:eastAsiaTheme="minorEastAsia" w:hAnsiTheme="minorEastAsia" w:cstheme="minorEastAsia" w:hint="eastAsia"/>
          <w:sz w:val="24"/>
          <w:szCs w:val="24"/>
          <w:lang w:val="en-US" w:bidi="en-US"/>
        </w:rPr>
        <w:t>PCR</w:t>
      </w:r>
      <w:r>
        <w:rPr>
          <w:rFonts w:asciiTheme="minorEastAsia" w:eastAsiaTheme="minorEastAsia" w:hAnsiTheme="minorEastAsia" w:cstheme="minorEastAsia" w:hint="eastAsia"/>
          <w:sz w:val="24"/>
          <w:szCs w:val="24"/>
        </w:rPr>
        <w:t>方法鉴定阳性克隆。</w:t>
      </w:r>
    </w:p>
    <w:p w14:paraId="4D515FA9" w14:textId="77777777" w:rsidR="002F0176" w:rsidRDefault="00000000">
      <w:pPr>
        <w:pStyle w:val="12"/>
        <w:spacing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步骤1：每个平板用无菌枪头挑取单克隆菌落于10</w:t>
      </w:r>
      <w:r>
        <w:rPr>
          <w:rFonts w:asciiTheme="minorEastAsia" w:eastAsiaTheme="minorEastAsia" w:hAnsiTheme="minorEastAsia" w:cstheme="minorEastAsia" w:hint="eastAsia"/>
          <w:sz w:val="24"/>
          <w:szCs w:val="24"/>
          <w:lang w:val="en-US"/>
        </w:rPr>
        <w:t>μ</w:t>
      </w:r>
      <w:r>
        <w:rPr>
          <w:rFonts w:asciiTheme="minorEastAsia" w:eastAsiaTheme="minorEastAsia" w:hAnsiTheme="minorEastAsia" w:cstheme="minorEastAsia" w:hint="eastAsia"/>
          <w:sz w:val="24"/>
          <w:szCs w:val="24"/>
          <w:lang w:val="en-US" w:bidi="en-US"/>
        </w:rPr>
        <w:t>L</w:t>
      </w:r>
      <w:r>
        <w:rPr>
          <w:rFonts w:asciiTheme="minorEastAsia" w:eastAsiaTheme="minorEastAsia" w:hAnsiTheme="minorEastAsia" w:cstheme="minorEastAsia" w:hint="eastAsia"/>
          <w:sz w:val="24"/>
          <w:szCs w:val="24"/>
        </w:rPr>
        <w:t>高压灭菌双蒸水，振荡混匀，并进行编号。</w:t>
      </w:r>
    </w:p>
    <w:p w14:paraId="45CFBE05" w14:textId="77777777" w:rsidR="002F0176" w:rsidRDefault="00000000">
      <w:pPr>
        <w:pStyle w:val="24"/>
        <w:spacing w:line="360" w:lineRule="auto"/>
        <w:jc w:val="both"/>
        <w:rPr>
          <w:rFonts w:asciiTheme="minorEastAsia" w:eastAsiaTheme="minorEastAsia" w:hAnsiTheme="minorEastAsia" w:cstheme="minorEastAsia"/>
          <w:sz w:val="24"/>
          <w:szCs w:val="24"/>
          <w:lang w:eastAsia="zh-CN"/>
        </w:rPr>
      </w:pPr>
      <w:r>
        <w:rPr>
          <w:rFonts w:asciiTheme="minorEastAsia" w:eastAsiaTheme="minorEastAsia" w:hAnsiTheme="minorEastAsia" w:cstheme="minorEastAsia" w:hint="eastAsia"/>
          <w:sz w:val="24"/>
          <w:szCs w:val="24"/>
          <w:lang w:val="zh-CN" w:eastAsia="zh-CN" w:bidi="zh-CN"/>
        </w:rPr>
        <w:t>步骤2：取3</w:t>
      </w:r>
      <w:r>
        <w:rPr>
          <w:rFonts w:asciiTheme="minorEastAsia" w:eastAsiaTheme="minorEastAsia" w:hAnsiTheme="minorEastAsia" w:cstheme="minorEastAsia" w:hint="eastAsia"/>
          <w:sz w:val="24"/>
          <w:szCs w:val="24"/>
          <w:lang w:eastAsia="zh-CN" w:bidi="zh-CN"/>
        </w:rPr>
        <w:t>μ</w:t>
      </w:r>
      <w:r>
        <w:rPr>
          <w:rFonts w:asciiTheme="minorEastAsia" w:eastAsiaTheme="minorEastAsia" w:hAnsiTheme="minorEastAsia" w:cstheme="minorEastAsia" w:hint="eastAsia"/>
          <w:sz w:val="24"/>
          <w:szCs w:val="24"/>
          <w:lang w:eastAsia="zh-CN"/>
        </w:rPr>
        <w:t>L</w:t>
      </w:r>
      <w:r>
        <w:rPr>
          <w:rFonts w:asciiTheme="minorEastAsia" w:eastAsiaTheme="minorEastAsia" w:hAnsiTheme="minorEastAsia" w:cstheme="minorEastAsia" w:hint="eastAsia"/>
          <w:sz w:val="24"/>
          <w:szCs w:val="24"/>
          <w:lang w:val="zh-CN" w:eastAsia="zh-CN" w:bidi="zh-CN"/>
        </w:rPr>
        <w:t>混合液与13</w:t>
      </w:r>
      <w:r>
        <w:rPr>
          <w:rFonts w:asciiTheme="minorEastAsia" w:eastAsiaTheme="minorEastAsia" w:hAnsiTheme="minorEastAsia" w:cstheme="minorEastAsia" w:hint="eastAsia"/>
          <w:sz w:val="24"/>
          <w:szCs w:val="24"/>
          <w:lang w:eastAsia="zh-CN" w:bidi="zh-CN"/>
        </w:rPr>
        <w:t>μ</w:t>
      </w:r>
      <w:r>
        <w:rPr>
          <w:rFonts w:asciiTheme="minorEastAsia" w:eastAsiaTheme="minorEastAsia" w:hAnsiTheme="minorEastAsia" w:cstheme="minorEastAsia" w:hint="eastAsia"/>
          <w:sz w:val="24"/>
          <w:szCs w:val="24"/>
          <w:lang w:eastAsia="zh-CN"/>
        </w:rPr>
        <w:t>L PCR</w:t>
      </w:r>
      <w:r>
        <w:rPr>
          <w:rFonts w:asciiTheme="minorEastAsia" w:eastAsiaTheme="minorEastAsia" w:hAnsiTheme="minorEastAsia" w:cstheme="minorEastAsia" w:hint="eastAsia"/>
          <w:sz w:val="24"/>
          <w:szCs w:val="24"/>
          <w:lang w:val="zh-CN" w:eastAsia="zh-CN" w:bidi="zh-CN"/>
        </w:rPr>
        <w:t>反应体系中，用</w:t>
      </w:r>
      <w:r>
        <w:rPr>
          <w:rFonts w:asciiTheme="minorEastAsia" w:eastAsiaTheme="minorEastAsia" w:hAnsiTheme="minorEastAsia" w:cstheme="minorEastAsia" w:hint="eastAsia"/>
          <w:sz w:val="24"/>
          <w:szCs w:val="24"/>
          <w:lang w:eastAsia="zh-CN"/>
        </w:rPr>
        <w:t>M13</w:t>
      </w:r>
      <w:r>
        <w:rPr>
          <w:rFonts w:asciiTheme="minorEastAsia" w:eastAsiaTheme="minorEastAsia" w:hAnsiTheme="minorEastAsia" w:cstheme="minorEastAsia" w:hint="eastAsia"/>
          <w:sz w:val="24"/>
          <w:szCs w:val="24"/>
          <w:lang w:val="zh-CN" w:eastAsia="zh-CN" w:bidi="zh-CN"/>
        </w:rPr>
        <w:t>引物进行菌落</w:t>
      </w:r>
      <w:r>
        <w:rPr>
          <w:rFonts w:asciiTheme="minorEastAsia" w:eastAsiaTheme="minorEastAsia" w:hAnsiTheme="minorEastAsia" w:cstheme="minorEastAsia" w:hint="eastAsia"/>
          <w:sz w:val="24"/>
          <w:szCs w:val="24"/>
          <w:lang w:eastAsia="zh-CN"/>
        </w:rPr>
        <w:t>PCR</w:t>
      </w:r>
      <w:r>
        <w:rPr>
          <w:rFonts w:asciiTheme="minorEastAsia" w:eastAsiaTheme="minorEastAsia" w:hAnsiTheme="minorEastAsia" w:cstheme="minorEastAsia" w:hint="eastAsia"/>
          <w:sz w:val="24"/>
          <w:szCs w:val="24"/>
          <w:lang w:val="zh-CN" w:eastAsia="zh-CN" w:bidi="zh-CN"/>
        </w:rPr>
        <w:t>鉴定阳性克隆，</w:t>
      </w:r>
      <w:r>
        <w:rPr>
          <w:rFonts w:asciiTheme="minorEastAsia" w:eastAsiaTheme="minorEastAsia" w:hAnsiTheme="minorEastAsia" w:cstheme="minorEastAsia" w:hint="eastAsia"/>
          <w:sz w:val="24"/>
          <w:szCs w:val="24"/>
          <w:lang w:eastAsia="zh-CN"/>
        </w:rPr>
        <w:t>PCR</w:t>
      </w:r>
      <w:r>
        <w:rPr>
          <w:rFonts w:asciiTheme="minorEastAsia" w:eastAsiaTheme="minorEastAsia" w:hAnsiTheme="minorEastAsia" w:cstheme="minorEastAsia" w:hint="eastAsia"/>
          <w:sz w:val="24"/>
          <w:szCs w:val="24"/>
          <w:lang w:val="zh-CN" w:eastAsia="zh-CN" w:bidi="zh-CN"/>
        </w:rPr>
        <w:t>体系13</w:t>
      </w:r>
      <w:r>
        <w:rPr>
          <w:rFonts w:asciiTheme="minorEastAsia" w:eastAsiaTheme="minorEastAsia" w:hAnsiTheme="minorEastAsia" w:cstheme="minorEastAsia" w:hint="eastAsia"/>
          <w:sz w:val="24"/>
          <w:szCs w:val="24"/>
          <w:lang w:eastAsia="zh-CN" w:bidi="zh-CN"/>
        </w:rPr>
        <w:t>μL</w:t>
      </w:r>
      <w:r>
        <w:rPr>
          <w:rFonts w:asciiTheme="minorEastAsia" w:eastAsiaTheme="minorEastAsia" w:hAnsiTheme="minorEastAsia" w:cstheme="minorEastAsia" w:hint="eastAsia"/>
          <w:sz w:val="24"/>
          <w:szCs w:val="24"/>
          <w:lang w:val="zh-CN" w:eastAsia="zh-CN" w:bidi="zh-CN"/>
        </w:rPr>
        <w:t>，包括：8</w:t>
      </w:r>
      <w:r>
        <w:rPr>
          <w:rFonts w:asciiTheme="minorEastAsia" w:eastAsiaTheme="minorEastAsia" w:hAnsiTheme="minorEastAsia" w:cstheme="minorEastAsia" w:hint="eastAsia"/>
          <w:sz w:val="24"/>
          <w:szCs w:val="24"/>
          <w:lang w:eastAsia="zh-CN" w:bidi="zh-CN"/>
        </w:rPr>
        <w:t>μL</w:t>
      </w:r>
      <w:r>
        <w:rPr>
          <w:rFonts w:asciiTheme="minorEastAsia" w:eastAsiaTheme="minorEastAsia" w:hAnsiTheme="minorEastAsia" w:cstheme="minorEastAsia" w:hint="eastAsia"/>
          <w:sz w:val="24"/>
          <w:szCs w:val="24"/>
          <w:lang w:val="zh-CN" w:eastAsia="zh-CN" w:bidi="zh-CN"/>
        </w:rPr>
        <w:t>的</w:t>
      </w:r>
      <w:r>
        <w:rPr>
          <w:rFonts w:asciiTheme="minorEastAsia" w:eastAsiaTheme="minorEastAsia" w:hAnsiTheme="minorEastAsia" w:cstheme="minorEastAsia" w:hint="eastAsia"/>
          <w:sz w:val="24"/>
          <w:szCs w:val="24"/>
          <w:lang w:eastAsia="zh-CN"/>
        </w:rPr>
        <w:t>2×Bicolor PCR SuperMix,0.</w:t>
      </w:r>
      <w:r>
        <w:rPr>
          <w:rFonts w:asciiTheme="minorEastAsia" w:eastAsiaTheme="minorEastAsia" w:hAnsiTheme="minorEastAsia" w:cstheme="minorEastAsia" w:hint="eastAsia"/>
          <w:sz w:val="24"/>
          <w:szCs w:val="24"/>
          <w:lang w:val="zh-CN" w:eastAsia="zh-CN" w:bidi="zh-CN"/>
        </w:rPr>
        <w:t>5</w:t>
      </w:r>
      <w:r>
        <w:rPr>
          <w:rFonts w:asciiTheme="minorEastAsia" w:eastAsiaTheme="minorEastAsia" w:hAnsiTheme="minorEastAsia" w:cstheme="minorEastAsia" w:hint="eastAsia"/>
          <w:sz w:val="24"/>
          <w:szCs w:val="24"/>
          <w:lang w:eastAsia="zh-CN" w:bidi="zh-CN"/>
        </w:rPr>
        <w:t>μL</w:t>
      </w:r>
      <w:r>
        <w:rPr>
          <w:rFonts w:asciiTheme="minorEastAsia" w:eastAsiaTheme="minorEastAsia" w:hAnsiTheme="minorEastAsia" w:cstheme="minorEastAsia" w:hint="eastAsia"/>
          <w:sz w:val="24"/>
          <w:szCs w:val="24"/>
          <w:lang w:val="zh-CN" w:eastAsia="zh-CN" w:bidi="zh-CN"/>
        </w:rPr>
        <w:t>的</w:t>
      </w:r>
      <w:r>
        <w:rPr>
          <w:rFonts w:asciiTheme="minorEastAsia" w:eastAsiaTheme="minorEastAsia" w:hAnsiTheme="minorEastAsia" w:cstheme="minorEastAsia" w:hint="eastAsia"/>
          <w:sz w:val="24"/>
          <w:szCs w:val="24"/>
          <w:lang w:eastAsia="zh-CN"/>
        </w:rPr>
        <w:t>M13F</w:t>
      </w:r>
      <w:r>
        <w:rPr>
          <w:rFonts w:asciiTheme="minorEastAsia" w:eastAsiaTheme="minorEastAsia" w:hAnsiTheme="minorEastAsia" w:cstheme="minorEastAsia" w:hint="eastAsia"/>
          <w:sz w:val="24"/>
          <w:szCs w:val="24"/>
          <w:lang w:val="zh-CN" w:eastAsia="zh-CN" w:bidi="zh-CN"/>
        </w:rPr>
        <w:t>引物，</w:t>
      </w:r>
      <w:r>
        <w:rPr>
          <w:rFonts w:asciiTheme="minorEastAsia" w:eastAsiaTheme="minorEastAsia" w:hAnsiTheme="minorEastAsia" w:cstheme="minorEastAsia" w:hint="eastAsia"/>
          <w:sz w:val="24"/>
          <w:szCs w:val="24"/>
          <w:lang w:eastAsia="zh-CN"/>
        </w:rPr>
        <w:t>0.5μLM13R</w:t>
      </w:r>
      <w:r>
        <w:rPr>
          <w:rFonts w:asciiTheme="minorEastAsia" w:eastAsiaTheme="minorEastAsia" w:hAnsiTheme="minorEastAsia" w:cstheme="minorEastAsia" w:hint="eastAsia"/>
          <w:sz w:val="24"/>
          <w:szCs w:val="24"/>
          <w:lang w:val="zh-CN" w:eastAsia="zh-CN" w:bidi="zh-CN"/>
        </w:rPr>
        <w:t>的引物序列，4</w:t>
      </w:r>
      <w:r>
        <w:rPr>
          <w:rFonts w:asciiTheme="minorEastAsia" w:eastAsiaTheme="minorEastAsia" w:hAnsiTheme="minorEastAsia" w:cstheme="minorEastAsia" w:hint="eastAsia"/>
          <w:sz w:val="24"/>
          <w:szCs w:val="24"/>
          <w:lang w:eastAsia="zh-CN" w:bidi="zh-CN"/>
        </w:rPr>
        <w:t>μ</w:t>
      </w:r>
      <w:r>
        <w:rPr>
          <w:rFonts w:asciiTheme="minorEastAsia" w:eastAsiaTheme="minorEastAsia" w:hAnsiTheme="minorEastAsia" w:cstheme="minorEastAsia" w:hint="eastAsia"/>
          <w:sz w:val="24"/>
          <w:szCs w:val="24"/>
          <w:lang w:eastAsia="zh-CN"/>
        </w:rPr>
        <w:t>L</w:t>
      </w:r>
      <w:r>
        <w:rPr>
          <w:rFonts w:asciiTheme="minorEastAsia" w:eastAsiaTheme="minorEastAsia" w:hAnsiTheme="minorEastAsia" w:cstheme="minorEastAsia" w:hint="eastAsia"/>
          <w:sz w:val="24"/>
          <w:szCs w:val="24"/>
          <w:lang w:val="zh-CN" w:eastAsia="zh-CN" w:bidi="zh-CN"/>
        </w:rPr>
        <w:t>无酶水。</w:t>
      </w:r>
    </w:p>
    <w:p w14:paraId="4DB9A7AC" w14:textId="77777777" w:rsidR="002F0176" w:rsidRDefault="00000000">
      <w:pPr>
        <w:pStyle w:val="24"/>
        <w:spacing w:line="360" w:lineRule="auto"/>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lang w:val="zh-CN" w:eastAsia="zh-CN" w:bidi="zh-CN"/>
        </w:rPr>
        <w:t>步骤</w:t>
      </w:r>
      <w:r w:rsidRPr="00F51653">
        <w:rPr>
          <w:rFonts w:asciiTheme="minorEastAsia" w:eastAsiaTheme="minorEastAsia" w:hAnsiTheme="minorEastAsia" w:cstheme="minorEastAsia" w:hint="eastAsia"/>
          <w:sz w:val="24"/>
          <w:szCs w:val="24"/>
          <w:lang w:eastAsia="zh-CN" w:bidi="zh-CN"/>
        </w:rPr>
        <w:t>3：</w:t>
      </w:r>
      <w:r>
        <w:rPr>
          <w:rFonts w:asciiTheme="minorEastAsia" w:eastAsiaTheme="minorEastAsia" w:hAnsiTheme="minorEastAsia" w:cstheme="minorEastAsia" w:hint="eastAsia"/>
          <w:sz w:val="24"/>
          <w:szCs w:val="24"/>
          <w:lang w:val="zh-CN" w:eastAsia="zh-CN" w:bidi="zh-CN"/>
        </w:rPr>
        <w:t>将上述反应体系按照</w:t>
      </w:r>
      <w:r>
        <w:rPr>
          <w:rFonts w:asciiTheme="minorEastAsia" w:eastAsiaTheme="minorEastAsia" w:hAnsiTheme="minorEastAsia" w:cstheme="minorEastAsia" w:hint="eastAsia"/>
          <w:sz w:val="24"/>
          <w:szCs w:val="24"/>
        </w:rPr>
        <w:t>94</w:t>
      </w:r>
      <w:r>
        <w:rPr>
          <w:rFonts w:asciiTheme="minorEastAsia" w:eastAsiaTheme="minorEastAsia" w:hAnsiTheme="minorEastAsia" w:cstheme="minorEastAsia" w:hint="eastAsia"/>
          <w:sz w:val="24"/>
          <w:szCs w:val="24"/>
          <w:lang w:eastAsia="zh-CN"/>
        </w:rPr>
        <w:t>℃</w:t>
      </w:r>
      <w:r w:rsidRPr="00F51653">
        <w:rPr>
          <w:rFonts w:asciiTheme="minorEastAsia" w:eastAsiaTheme="minorEastAsia" w:hAnsiTheme="minorEastAsia" w:cstheme="minorEastAsia" w:hint="eastAsia"/>
          <w:sz w:val="24"/>
          <w:szCs w:val="24"/>
          <w:lang w:eastAsia="zh-CN" w:bidi="zh-CN"/>
        </w:rPr>
        <w:t>5</w:t>
      </w:r>
      <w:r>
        <w:rPr>
          <w:rFonts w:asciiTheme="minorEastAsia" w:eastAsiaTheme="minorEastAsia" w:hAnsiTheme="minorEastAsia" w:cstheme="minorEastAsia" w:hint="eastAsia"/>
          <w:sz w:val="24"/>
          <w:szCs w:val="24"/>
        </w:rPr>
        <w:t>min,</w:t>
      </w:r>
      <w:r w:rsidRPr="00F51653">
        <w:rPr>
          <w:rFonts w:asciiTheme="minorEastAsia" w:eastAsiaTheme="minorEastAsia" w:hAnsiTheme="minorEastAsia" w:cstheme="minorEastAsia" w:hint="eastAsia"/>
          <w:sz w:val="24"/>
          <w:szCs w:val="24"/>
          <w:lang w:eastAsia="zh-CN" w:bidi="zh-CN"/>
        </w:rPr>
        <w:t>25</w:t>
      </w:r>
      <w:r>
        <w:rPr>
          <w:rFonts w:asciiTheme="minorEastAsia" w:eastAsiaTheme="minorEastAsia" w:hAnsiTheme="minorEastAsia" w:cstheme="minorEastAsia" w:hint="eastAsia"/>
          <w:sz w:val="24"/>
          <w:szCs w:val="24"/>
          <w:lang w:val="zh-CN" w:eastAsia="zh-CN" w:bidi="zh-CN"/>
        </w:rPr>
        <w:t>循环的</w:t>
      </w:r>
      <w:r w:rsidRPr="00F51653">
        <w:rPr>
          <w:rFonts w:asciiTheme="minorEastAsia" w:eastAsiaTheme="minorEastAsia" w:hAnsiTheme="minorEastAsia" w:cstheme="minorEastAsia" w:hint="eastAsia"/>
          <w:sz w:val="24"/>
          <w:szCs w:val="24"/>
          <w:lang w:eastAsia="zh-CN" w:bidi="zh-CN"/>
        </w:rPr>
        <w:t>94</w:t>
      </w:r>
      <w:r>
        <w:rPr>
          <w:rFonts w:asciiTheme="minorEastAsia" w:eastAsiaTheme="minorEastAsia" w:hAnsiTheme="minorEastAsia" w:cstheme="minorEastAsia" w:hint="eastAsia"/>
          <w:sz w:val="24"/>
          <w:szCs w:val="24"/>
          <w:lang w:eastAsia="zh-CN" w:bidi="zh-CN"/>
        </w:rPr>
        <w:t xml:space="preserve">℃ </w:t>
      </w:r>
      <w:r w:rsidRPr="00F51653">
        <w:rPr>
          <w:rFonts w:asciiTheme="minorEastAsia" w:eastAsiaTheme="minorEastAsia" w:hAnsiTheme="minorEastAsia" w:cstheme="minorEastAsia" w:hint="eastAsia"/>
          <w:sz w:val="24"/>
          <w:szCs w:val="24"/>
          <w:lang w:eastAsia="zh-CN" w:bidi="zh-CN"/>
        </w:rPr>
        <w:t>30s</w:t>
      </w:r>
      <w:r>
        <w:rPr>
          <w:rFonts w:asciiTheme="minorEastAsia" w:eastAsiaTheme="minorEastAsia" w:hAnsiTheme="minorEastAsia" w:cstheme="minorEastAsia" w:hint="eastAsia"/>
          <w:sz w:val="24"/>
          <w:szCs w:val="24"/>
        </w:rPr>
        <w:t>,</w:t>
      </w:r>
      <w:r w:rsidRPr="00F51653">
        <w:rPr>
          <w:rFonts w:asciiTheme="minorEastAsia" w:eastAsiaTheme="minorEastAsia" w:hAnsiTheme="minorEastAsia" w:cstheme="minorEastAsia" w:hint="eastAsia"/>
          <w:sz w:val="24"/>
          <w:szCs w:val="24"/>
          <w:lang w:eastAsia="zh-CN" w:bidi="zh-CN"/>
        </w:rPr>
        <w:t>58</w:t>
      </w:r>
      <w:r>
        <w:rPr>
          <w:rFonts w:asciiTheme="minorEastAsia" w:eastAsiaTheme="minorEastAsia" w:hAnsiTheme="minorEastAsia" w:cstheme="minorEastAsia" w:hint="eastAsia"/>
          <w:sz w:val="24"/>
          <w:szCs w:val="24"/>
          <w:lang w:eastAsia="zh-CN" w:bidi="zh-CN"/>
        </w:rPr>
        <w:t>℃</w:t>
      </w:r>
      <w:r>
        <w:rPr>
          <w:rFonts w:asciiTheme="minorEastAsia" w:eastAsiaTheme="minorEastAsia" w:hAnsiTheme="minorEastAsia" w:cstheme="minorEastAsia" w:hint="eastAsia"/>
          <w:sz w:val="24"/>
          <w:szCs w:val="24"/>
        </w:rPr>
        <w:t xml:space="preserve"> 3</w:t>
      </w:r>
      <w:r>
        <w:rPr>
          <w:rFonts w:asciiTheme="minorEastAsia" w:eastAsiaTheme="minorEastAsia" w:hAnsiTheme="minorEastAsia" w:cstheme="minorEastAsia" w:hint="eastAsia"/>
          <w:sz w:val="24"/>
          <w:szCs w:val="24"/>
          <w:lang w:eastAsia="zh-CN"/>
        </w:rPr>
        <w:t>0s</w:t>
      </w:r>
      <w:r>
        <w:rPr>
          <w:rFonts w:asciiTheme="minorEastAsia" w:eastAsiaTheme="minorEastAsia" w:hAnsiTheme="minorEastAsia" w:cstheme="minorEastAsia" w:hint="eastAsia"/>
          <w:sz w:val="24"/>
          <w:szCs w:val="24"/>
        </w:rPr>
        <w:t>,72</w:t>
      </w:r>
      <w:r>
        <w:rPr>
          <w:rFonts w:asciiTheme="minorEastAsia" w:eastAsiaTheme="minorEastAsia" w:hAnsiTheme="minorEastAsia" w:cstheme="minorEastAsia" w:hint="eastAsia"/>
          <w:sz w:val="24"/>
          <w:szCs w:val="24"/>
          <w:lang w:eastAsia="zh-CN" w:bidi="zh-CN"/>
        </w:rPr>
        <w:t>℃</w:t>
      </w:r>
      <w:r>
        <w:rPr>
          <w:rFonts w:asciiTheme="minorEastAsia" w:eastAsiaTheme="minorEastAsia" w:hAnsiTheme="minorEastAsia" w:cstheme="minorEastAsia" w:hint="eastAsia"/>
          <w:sz w:val="24"/>
          <w:szCs w:val="24"/>
        </w:rPr>
        <w:t>2min,</w:t>
      </w:r>
      <w:r>
        <w:rPr>
          <w:rFonts w:asciiTheme="minorEastAsia" w:eastAsiaTheme="minorEastAsia" w:hAnsiTheme="minorEastAsia" w:cstheme="minorEastAsia" w:hint="eastAsia"/>
          <w:sz w:val="24"/>
          <w:szCs w:val="24"/>
          <w:lang w:val="zh-CN" w:eastAsia="zh-CN" w:bidi="zh-CN"/>
        </w:rPr>
        <w:t>最后</w:t>
      </w:r>
      <w:r>
        <w:rPr>
          <w:rFonts w:asciiTheme="minorEastAsia" w:eastAsiaTheme="minorEastAsia" w:hAnsiTheme="minorEastAsia" w:cstheme="minorEastAsia" w:hint="eastAsia"/>
          <w:sz w:val="24"/>
          <w:szCs w:val="24"/>
        </w:rPr>
        <w:t>72</w:t>
      </w:r>
      <w:r>
        <w:rPr>
          <w:rFonts w:asciiTheme="minorEastAsia" w:eastAsiaTheme="minorEastAsia" w:hAnsiTheme="minorEastAsia" w:cstheme="minorEastAsia" w:hint="eastAsia"/>
          <w:sz w:val="24"/>
          <w:szCs w:val="24"/>
          <w:lang w:eastAsia="zh-CN" w:bidi="zh-CN"/>
        </w:rPr>
        <w:t>℃</w:t>
      </w:r>
      <w:r>
        <w:rPr>
          <w:rFonts w:asciiTheme="minorEastAsia" w:eastAsiaTheme="minorEastAsia" w:hAnsiTheme="minorEastAsia" w:cstheme="minorEastAsia" w:hint="eastAsia"/>
          <w:sz w:val="24"/>
          <w:szCs w:val="24"/>
          <w:lang w:val="zh-CN" w:eastAsia="zh-CN" w:bidi="zh-CN"/>
        </w:rPr>
        <w:t>延伸</w:t>
      </w:r>
      <w:r>
        <w:rPr>
          <w:rFonts w:asciiTheme="minorEastAsia" w:eastAsiaTheme="minorEastAsia" w:hAnsiTheme="minorEastAsia" w:cstheme="minorEastAsia" w:hint="eastAsia"/>
          <w:sz w:val="24"/>
          <w:szCs w:val="24"/>
        </w:rPr>
        <w:t>7min</w:t>
      </w:r>
      <w:r>
        <w:rPr>
          <w:rFonts w:asciiTheme="minorEastAsia" w:eastAsiaTheme="minorEastAsia" w:hAnsiTheme="minorEastAsia" w:cstheme="minorEastAsia" w:hint="eastAsia"/>
          <w:sz w:val="24"/>
          <w:szCs w:val="24"/>
          <w:lang w:val="zh-CN" w:eastAsia="zh-CN" w:bidi="zh-CN"/>
        </w:rPr>
        <w:t>的反应程序进行</w:t>
      </w:r>
      <w:r>
        <w:rPr>
          <w:rFonts w:asciiTheme="minorEastAsia" w:eastAsiaTheme="minorEastAsia" w:hAnsiTheme="minorEastAsia" w:cstheme="minorEastAsia" w:hint="eastAsia"/>
          <w:sz w:val="24"/>
          <w:szCs w:val="24"/>
        </w:rPr>
        <w:t>PCR</w:t>
      </w:r>
      <w:r>
        <w:rPr>
          <w:rFonts w:asciiTheme="minorEastAsia" w:eastAsiaTheme="minorEastAsia" w:hAnsiTheme="minorEastAsia" w:cstheme="minorEastAsia" w:hint="eastAsia"/>
          <w:sz w:val="24"/>
          <w:szCs w:val="24"/>
          <w:lang w:val="zh-CN" w:eastAsia="zh-CN" w:bidi="zh-CN"/>
        </w:rPr>
        <w:t>扩增。</w:t>
      </w:r>
    </w:p>
    <w:p w14:paraId="666253DD" w14:textId="77777777" w:rsidR="002F0176" w:rsidRDefault="00000000">
      <w:pPr>
        <w:pStyle w:val="12"/>
        <w:spacing w:line="360" w:lineRule="auto"/>
        <w:ind w:firstLine="44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步骤4：进行产物测序鉴定。原有条带长度+199</w:t>
      </w:r>
      <w:r>
        <w:rPr>
          <w:rFonts w:asciiTheme="minorEastAsia" w:eastAsiaTheme="minorEastAsia" w:hAnsiTheme="minorEastAsia" w:cstheme="minorEastAsia" w:hint="eastAsia"/>
          <w:sz w:val="24"/>
          <w:szCs w:val="24"/>
          <w:lang w:val="en-US" w:bidi="en-US"/>
        </w:rPr>
        <w:t>bp,</w:t>
      </w:r>
      <w:r>
        <w:rPr>
          <w:rFonts w:asciiTheme="minorEastAsia" w:eastAsiaTheme="minorEastAsia" w:hAnsiTheme="minorEastAsia" w:cstheme="minorEastAsia" w:hint="eastAsia"/>
          <w:sz w:val="24"/>
          <w:szCs w:val="24"/>
        </w:rPr>
        <w:t>若假阳性，</w:t>
      </w:r>
      <w:r>
        <w:rPr>
          <w:rFonts w:asciiTheme="minorEastAsia" w:eastAsiaTheme="minorEastAsia" w:hAnsiTheme="minorEastAsia" w:cstheme="minorEastAsia" w:hint="eastAsia"/>
          <w:sz w:val="24"/>
          <w:szCs w:val="24"/>
          <w:lang w:val="en-US" w:bidi="en-US"/>
        </w:rPr>
        <w:t>199bp</w:t>
      </w:r>
      <w:r>
        <w:rPr>
          <w:rFonts w:asciiTheme="minorEastAsia" w:eastAsiaTheme="minorEastAsia" w:hAnsiTheme="minorEastAsia" w:cstheme="minorEastAsia" w:hint="eastAsia"/>
          <w:sz w:val="24"/>
          <w:szCs w:val="24"/>
        </w:rPr>
        <w:t>处有条带。</w:t>
      </w:r>
    </w:p>
    <w:p w14:paraId="65383214" w14:textId="77777777" w:rsidR="002F0176" w:rsidRDefault="00000000">
      <w:pPr>
        <w:pStyle w:val="12"/>
        <w:spacing w:line="360" w:lineRule="auto"/>
        <w:ind w:firstLine="44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步骤5：菌落</w:t>
      </w:r>
      <w:r>
        <w:rPr>
          <w:rFonts w:asciiTheme="minorEastAsia" w:eastAsiaTheme="minorEastAsia" w:hAnsiTheme="minorEastAsia" w:cstheme="minorEastAsia" w:hint="eastAsia"/>
          <w:sz w:val="24"/>
          <w:szCs w:val="24"/>
          <w:lang w:val="en-US" w:bidi="en-US"/>
        </w:rPr>
        <w:t>PCR</w:t>
      </w:r>
      <w:r>
        <w:rPr>
          <w:rFonts w:asciiTheme="minorEastAsia" w:eastAsiaTheme="minorEastAsia" w:hAnsiTheme="minorEastAsia" w:cstheme="minorEastAsia" w:hint="eastAsia"/>
          <w:sz w:val="24"/>
          <w:szCs w:val="24"/>
        </w:rPr>
        <w:t>产物电泳中目的条带单一的，进行单克隆富集培养。</w:t>
      </w:r>
    </w:p>
    <w:p w14:paraId="37E61F94" w14:textId="77777777" w:rsidR="002F0176" w:rsidRDefault="00000000">
      <w:pPr>
        <w:pStyle w:val="12"/>
        <w:spacing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(2) 大肠杆菌菌株保存。</w:t>
      </w:r>
    </w:p>
    <w:p w14:paraId="12564357" w14:textId="77777777" w:rsidR="002F0176" w:rsidRDefault="00000000">
      <w:pPr>
        <w:pStyle w:val="12"/>
        <w:spacing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挑取电泳检测合格的菌落至1</w:t>
      </w:r>
      <w:r>
        <w:rPr>
          <w:rFonts w:asciiTheme="minorEastAsia" w:eastAsiaTheme="minorEastAsia" w:hAnsiTheme="minorEastAsia" w:cstheme="minorEastAsia" w:hint="eastAsia"/>
          <w:sz w:val="24"/>
          <w:szCs w:val="24"/>
          <w:lang w:val="en-US" w:bidi="en-US"/>
        </w:rPr>
        <w:t>mL</w:t>
      </w:r>
      <w:r>
        <w:rPr>
          <w:rFonts w:asciiTheme="minorEastAsia" w:eastAsiaTheme="minorEastAsia" w:hAnsiTheme="minorEastAsia" w:cstheme="minorEastAsia" w:hint="eastAsia"/>
          <w:sz w:val="24"/>
          <w:szCs w:val="24"/>
        </w:rPr>
        <w:t>的</w:t>
      </w:r>
      <w:r>
        <w:rPr>
          <w:rFonts w:asciiTheme="minorEastAsia" w:eastAsiaTheme="minorEastAsia" w:hAnsiTheme="minorEastAsia" w:cstheme="minorEastAsia" w:hint="eastAsia"/>
          <w:sz w:val="24"/>
          <w:szCs w:val="24"/>
          <w:lang w:val="en-US" w:bidi="en-US"/>
        </w:rPr>
        <w:t>LB</w:t>
      </w:r>
      <w:r>
        <w:rPr>
          <w:rFonts w:asciiTheme="minorEastAsia" w:eastAsiaTheme="minorEastAsia" w:hAnsiTheme="minorEastAsia" w:cstheme="minorEastAsia" w:hint="eastAsia"/>
          <w:sz w:val="24"/>
          <w:szCs w:val="24"/>
        </w:rPr>
        <w:t>培养液中(不含氨苄青霉素)培养12</w:t>
      </w:r>
      <w:r>
        <w:rPr>
          <w:rFonts w:asciiTheme="minorEastAsia" w:eastAsiaTheme="minorEastAsia" w:hAnsiTheme="minorEastAsia" w:cstheme="minorEastAsia" w:hint="eastAsia"/>
          <w:sz w:val="24"/>
          <w:szCs w:val="24"/>
          <w:lang w:val="en-US"/>
        </w:rPr>
        <w:t>～</w:t>
      </w:r>
      <w:r>
        <w:rPr>
          <w:rFonts w:asciiTheme="minorEastAsia" w:eastAsiaTheme="minorEastAsia" w:hAnsiTheme="minorEastAsia" w:cstheme="minorEastAsia" w:hint="eastAsia"/>
          <w:sz w:val="24"/>
          <w:szCs w:val="24"/>
        </w:rPr>
        <w:t>24</w:t>
      </w:r>
      <w:r>
        <w:rPr>
          <w:rFonts w:asciiTheme="minorEastAsia" w:eastAsiaTheme="minorEastAsia" w:hAnsiTheme="minorEastAsia" w:cstheme="minorEastAsia" w:hint="eastAsia"/>
          <w:sz w:val="24"/>
          <w:szCs w:val="24"/>
          <w:lang w:val="en-US" w:bidi="en-US"/>
        </w:rPr>
        <w:t>h,</w:t>
      </w:r>
      <w:r>
        <w:rPr>
          <w:rFonts w:asciiTheme="minorEastAsia" w:eastAsiaTheme="minorEastAsia" w:hAnsiTheme="minorEastAsia" w:cstheme="minorEastAsia" w:hint="eastAsia"/>
          <w:sz w:val="24"/>
          <w:szCs w:val="24"/>
        </w:rPr>
        <w:t>再与甘油(体积比)1 ：1保存。</w:t>
      </w:r>
    </w:p>
    <w:p w14:paraId="12621A87" w14:textId="77777777" w:rsidR="002F0176" w:rsidRDefault="00000000">
      <w:pPr>
        <w:pStyle w:val="24"/>
        <w:spacing w:line="360" w:lineRule="auto"/>
        <w:ind w:firstLine="0"/>
        <w:rPr>
          <w:rFonts w:asciiTheme="minorEastAsia" w:eastAsiaTheme="minorEastAsia" w:hAnsiTheme="minorEastAsia" w:cstheme="minorEastAsia"/>
          <w:b/>
          <w:bCs/>
          <w:sz w:val="24"/>
          <w:szCs w:val="24"/>
          <w:lang w:eastAsia="zh-CN"/>
        </w:rPr>
      </w:pPr>
      <w:r>
        <w:rPr>
          <w:rFonts w:asciiTheme="minorEastAsia" w:eastAsiaTheme="minorEastAsia" w:hAnsiTheme="minorEastAsia" w:cstheme="minorEastAsia" w:hint="eastAsia"/>
          <w:b/>
          <w:bCs/>
          <w:sz w:val="24"/>
          <w:szCs w:val="24"/>
          <w:lang w:eastAsia="zh-CN"/>
        </w:rPr>
        <w:t>2.5.3.</w:t>
      </w:r>
      <w:r>
        <w:rPr>
          <w:rFonts w:asciiTheme="minorEastAsia" w:eastAsiaTheme="minorEastAsia" w:hAnsiTheme="minorEastAsia" w:cstheme="minorEastAsia" w:hint="eastAsia"/>
          <w:b/>
          <w:bCs/>
          <w:sz w:val="24"/>
          <w:szCs w:val="24"/>
          <w:lang w:val="zh-CN" w:eastAsia="zh-CN" w:bidi="zh-CN"/>
        </w:rPr>
        <w:t xml:space="preserve">2 </w:t>
      </w:r>
      <w:r>
        <w:rPr>
          <w:rFonts w:asciiTheme="minorEastAsia" w:eastAsiaTheme="minorEastAsia" w:hAnsiTheme="minorEastAsia" w:cstheme="minorEastAsia" w:hint="eastAsia"/>
          <w:b/>
          <w:bCs/>
          <w:sz w:val="24"/>
          <w:szCs w:val="24"/>
          <w:lang w:eastAsia="zh-CN" w:bidi="zh-CN"/>
        </w:rPr>
        <w:t xml:space="preserve"> </w:t>
      </w:r>
      <w:r>
        <w:rPr>
          <w:rFonts w:asciiTheme="minorEastAsia" w:eastAsiaTheme="minorEastAsia" w:hAnsiTheme="minorEastAsia" w:cstheme="minorEastAsia" w:hint="eastAsia"/>
          <w:b/>
          <w:bCs/>
          <w:sz w:val="24"/>
          <w:szCs w:val="24"/>
          <w:lang w:val="zh-CN" w:eastAsia="zh-CN" w:bidi="zh-CN"/>
        </w:rPr>
        <w:t>质粒提取</w:t>
      </w:r>
    </w:p>
    <w:p w14:paraId="58A0702D" w14:textId="77777777" w:rsidR="002F0176" w:rsidRDefault="00000000">
      <w:pPr>
        <w:pStyle w:val="12"/>
        <w:spacing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lastRenderedPageBreak/>
        <w:t>(1) 摇菌培养。</w:t>
      </w:r>
    </w:p>
    <w:p w14:paraId="1DFC64F6" w14:textId="77777777" w:rsidR="002F0176" w:rsidRDefault="00000000">
      <w:pPr>
        <w:pStyle w:val="12"/>
        <w:spacing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 xml:space="preserve">将(1) </w:t>
      </w:r>
      <w:r>
        <w:rPr>
          <w:rFonts w:asciiTheme="minorEastAsia" w:eastAsiaTheme="minorEastAsia" w:hAnsiTheme="minorEastAsia" w:cstheme="minorEastAsia" w:hint="eastAsia"/>
          <w:sz w:val="24"/>
          <w:szCs w:val="24"/>
          <w:lang w:val="en-US" w:bidi="en-US"/>
        </w:rPr>
        <w:t>PCR</w:t>
      </w:r>
      <w:r>
        <w:rPr>
          <w:rFonts w:asciiTheme="minorEastAsia" w:eastAsiaTheme="minorEastAsia" w:hAnsiTheme="minorEastAsia" w:cstheme="minorEastAsia" w:hint="eastAsia"/>
          <w:sz w:val="24"/>
          <w:szCs w:val="24"/>
        </w:rPr>
        <w:t>方法鉴定阳性克隆步骤1的鉴定结果为阳性的剩余的7</w:t>
      </w:r>
      <w:r>
        <w:rPr>
          <w:rFonts w:asciiTheme="minorEastAsia" w:eastAsiaTheme="minorEastAsia" w:hAnsiTheme="minorEastAsia" w:cstheme="minorEastAsia" w:hint="eastAsia"/>
          <w:sz w:val="24"/>
          <w:szCs w:val="24"/>
          <w:lang w:val="en-US"/>
        </w:rPr>
        <w:t>μL</w:t>
      </w:r>
      <w:r>
        <w:rPr>
          <w:rFonts w:asciiTheme="minorEastAsia" w:eastAsiaTheme="minorEastAsia" w:hAnsiTheme="minorEastAsia" w:cstheme="minorEastAsia" w:hint="eastAsia"/>
          <w:sz w:val="24"/>
          <w:szCs w:val="24"/>
        </w:rPr>
        <w:t>溶菌水混入含有2</w:t>
      </w:r>
      <w:r>
        <w:rPr>
          <w:rFonts w:asciiTheme="minorEastAsia" w:eastAsiaTheme="minorEastAsia" w:hAnsiTheme="minorEastAsia" w:cstheme="minorEastAsia" w:hint="eastAsia"/>
          <w:sz w:val="24"/>
          <w:szCs w:val="24"/>
          <w:lang w:val="en-US" w:bidi="en-US"/>
        </w:rPr>
        <w:t xml:space="preserve">mL LB </w:t>
      </w:r>
      <w:r>
        <w:rPr>
          <w:rFonts w:asciiTheme="minorEastAsia" w:eastAsiaTheme="minorEastAsia" w:hAnsiTheme="minorEastAsia" w:cstheme="minorEastAsia" w:hint="eastAsia"/>
          <w:sz w:val="24"/>
          <w:szCs w:val="24"/>
        </w:rPr>
        <w:t>培养基和</w:t>
      </w:r>
      <w:r>
        <w:rPr>
          <w:rFonts w:asciiTheme="minorEastAsia" w:eastAsiaTheme="minorEastAsia" w:hAnsiTheme="minorEastAsia" w:cstheme="minorEastAsia" w:hint="eastAsia"/>
          <w:sz w:val="24"/>
          <w:szCs w:val="24"/>
          <w:lang w:val="en-US"/>
        </w:rPr>
        <w:t>2μL</w:t>
      </w:r>
      <w:r>
        <w:rPr>
          <w:rFonts w:asciiTheme="minorEastAsia" w:eastAsiaTheme="minorEastAsia" w:hAnsiTheme="minorEastAsia" w:cstheme="minorEastAsia" w:hint="eastAsia"/>
          <w:sz w:val="24"/>
          <w:szCs w:val="24"/>
        </w:rPr>
        <w:t>氨苄青霉素的离心管中，封口，在37</w:t>
      </w:r>
      <w:r>
        <w:rPr>
          <w:rFonts w:asciiTheme="minorEastAsia" w:eastAsiaTheme="minorEastAsia" w:hAnsiTheme="minorEastAsia" w:cstheme="minorEastAsia" w:hint="eastAsia"/>
          <w:sz w:val="24"/>
          <w:szCs w:val="24"/>
          <w:lang w:val="en-US"/>
        </w:rPr>
        <w:t>℃</w:t>
      </w:r>
      <w:r>
        <w:rPr>
          <w:rFonts w:asciiTheme="minorEastAsia" w:eastAsiaTheme="minorEastAsia" w:hAnsiTheme="minorEastAsia" w:cstheme="minorEastAsia" w:hint="eastAsia"/>
          <w:sz w:val="24"/>
          <w:szCs w:val="24"/>
        </w:rPr>
        <w:t xml:space="preserve">摇床振荡培养16 </w:t>
      </w:r>
      <w:r>
        <w:rPr>
          <w:rFonts w:asciiTheme="minorEastAsia" w:eastAsiaTheme="minorEastAsia" w:hAnsiTheme="minorEastAsia" w:cstheme="minorEastAsia" w:hint="eastAsia"/>
          <w:sz w:val="24"/>
          <w:szCs w:val="24"/>
          <w:lang w:val="en-US" w:bidi="en-US"/>
        </w:rPr>
        <w:t xml:space="preserve">h </w:t>
      </w:r>
      <w:r>
        <w:rPr>
          <w:rFonts w:asciiTheme="minorEastAsia" w:eastAsiaTheme="minorEastAsia" w:hAnsiTheme="minorEastAsia" w:cstheme="minorEastAsia" w:hint="eastAsia"/>
          <w:sz w:val="24"/>
          <w:szCs w:val="24"/>
        </w:rPr>
        <w:t xml:space="preserve">(150 </w:t>
      </w:r>
      <w:r>
        <w:rPr>
          <w:rFonts w:asciiTheme="minorEastAsia" w:eastAsiaTheme="minorEastAsia" w:hAnsiTheme="minorEastAsia" w:cstheme="minorEastAsia" w:hint="eastAsia"/>
          <w:sz w:val="24"/>
          <w:szCs w:val="24"/>
          <w:lang w:val="en-US" w:bidi="en-US"/>
        </w:rPr>
        <w:t>r/min)。</w:t>
      </w:r>
    </w:p>
    <w:p w14:paraId="76B9F972" w14:textId="77777777" w:rsidR="002F0176" w:rsidRDefault="00000000">
      <w:pPr>
        <w:pStyle w:val="12"/>
        <w:spacing w:line="360" w:lineRule="auto"/>
        <w:ind w:firstLine="44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lang w:val="en-US" w:bidi="en-US"/>
        </w:rPr>
        <w:t xml:space="preserve">(2) </w:t>
      </w:r>
      <w:r>
        <w:rPr>
          <w:rFonts w:asciiTheme="minorEastAsia" w:eastAsiaTheme="minorEastAsia" w:hAnsiTheme="minorEastAsia" w:cstheme="minorEastAsia" w:hint="eastAsia"/>
          <w:sz w:val="24"/>
          <w:szCs w:val="24"/>
        </w:rPr>
        <w:t>收集质粒。</w:t>
      </w:r>
    </w:p>
    <w:p w14:paraId="57A38093" w14:textId="77777777" w:rsidR="002F0176" w:rsidRDefault="00000000">
      <w:pPr>
        <w:pStyle w:val="12"/>
        <w:spacing w:line="360" w:lineRule="auto"/>
        <w:ind w:firstLine="440"/>
        <w:rPr>
          <w:sz w:val="24"/>
          <w:szCs w:val="24"/>
        </w:rPr>
      </w:pPr>
      <w:r>
        <w:rPr>
          <w:sz w:val="24"/>
          <w:szCs w:val="24"/>
        </w:rPr>
        <w:t>使用倍沃质粒抽提试剂盒提取克隆好的质粒。</w:t>
      </w:r>
    </w:p>
    <w:p w14:paraId="3688727A" w14:textId="77777777" w:rsidR="002F0176" w:rsidRDefault="00000000">
      <w:pPr>
        <w:pStyle w:val="12"/>
        <w:spacing w:line="360" w:lineRule="auto"/>
        <w:ind w:firstLine="440"/>
        <w:jc w:val="both"/>
        <w:rPr>
          <w:sz w:val="24"/>
          <w:szCs w:val="24"/>
        </w:rPr>
      </w:pPr>
      <w:r>
        <w:rPr>
          <w:sz w:val="24"/>
          <w:szCs w:val="24"/>
        </w:rPr>
        <w:t>步骤1：5000</w:t>
      </w:r>
      <w:r>
        <w:rPr>
          <w:sz w:val="24"/>
          <w:szCs w:val="24"/>
          <w:lang w:val="en-US" w:bidi="en-US"/>
        </w:rPr>
        <w:t>r/min</w:t>
      </w:r>
      <w:r>
        <w:rPr>
          <w:sz w:val="24"/>
          <w:szCs w:val="24"/>
        </w:rPr>
        <w:t>离心1</w:t>
      </w:r>
      <w:r>
        <w:rPr>
          <w:rFonts w:hint="eastAsia"/>
          <w:sz w:val="24"/>
          <w:szCs w:val="24"/>
        </w:rPr>
        <w:t>0m</w:t>
      </w:r>
      <w:r>
        <w:rPr>
          <w:sz w:val="24"/>
          <w:szCs w:val="24"/>
          <w:lang w:val="en-US" w:bidi="en-US"/>
        </w:rPr>
        <w:t>in,</w:t>
      </w:r>
      <w:r>
        <w:rPr>
          <w:sz w:val="24"/>
          <w:szCs w:val="24"/>
        </w:rPr>
        <w:t>弃上清液，将管子倒置于纸巾上，去除残留培养基(尽量除干净) 。</w:t>
      </w:r>
    </w:p>
    <w:p w14:paraId="2B9C7B74" w14:textId="77777777" w:rsidR="002F0176" w:rsidRDefault="00000000">
      <w:pPr>
        <w:pStyle w:val="12"/>
        <w:spacing w:line="360" w:lineRule="auto"/>
        <w:ind w:firstLine="440"/>
        <w:rPr>
          <w:sz w:val="24"/>
          <w:szCs w:val="24"/>
        </w:rPr>
      </w:pPr>
      <w:r>
        <w:rPr>
          <w:sz w:val="24"/>
          <w:szCs w:val="24"/>
        </w:rPr>
        <w:t>注意：残留培养基会导致细胞裂解不良，从而降低</w:t>
      </w:r>
      <w:r>
        <w:rPr>
          <w:sz w:val="24"/>
          <w:szCs w:val="24"/>
          <w:lang w:val="en-US" w:bidi="en-US"/>
        </w:rPr>
        <w:t>DNA</w:t>
      </w:r>
      <w:r>
        <w:rPr>
          <w:sz w:val="24"/>
          <w:szCs w:val="24"/>
        </w:rPr>
        <w:t>产量。</w:t>
      </w:r>
    </w:p>
    <w:p w14:paraId="2D38CF68" w14:textId="77777777" w:rsidR="002F0176" w:rsidRDefault="00000000">
      <w:pPr>
        <w:pStyle w:val="12"/>
        <w:spacing w:line="360" w:lineRule="auto"/>
        <w:ind w:firstLine="440"/>
        <w:jc w:val="both"/>
        <w:rPr>
          <w:sz w:val="24"/>
          <w:szCs w:val="24"/>
        </w:rPr>
      </w:pPr>
      <w:r>
        <w:rPr>
          <w:sz w:val="24"/>
          <w:szCs w:val="24"/>
        </w:rPr>
        <w:t>步骤2：加入170</w:t>
      </w:r>
      <w:r>
        <w:rPr>
          <w:rFonts w:hint="eastAsia"/>
          <w:sz w:val="24"/>
          <w:szCs w:val="24"/>
          <w:lang w:val="en-US"/>
        </w:rPr>
        <w:t xml:space="preserve">μL </w:t>
      </w:r>
      <w:r>
        <w:rPr>
          <w:sz w:val="24"/>
          <w:szCs w:val="24"/>
          <w:lang w:val="en-US" w:bidi="en-US"/>
        </w:rPr>
        <w:t>Buffer A1</w:t>
      </w:r>
      <w:r>
        <w:rPr>
          <w:sz w:val="24"/>
          <w:szCs w:val="24"/>
        </w:rPr>
        <w:t>(确保其中已加入</w:t>
      </w:r>
      <w:r>
        <w:rPr>
          <w:sz w:val="24"/>
          <w:szCs w:val="24"/>
          <w:lang w:val="en-US" w:bidi="en-US"/>
        </w:rPr>
        <w:t>RNase A)</w:t>
      </w:r>
      <w:r>
        <w:rPr>
          <w:sz w:val="24"/>
          <w:szCs w:val="24"/>
        </w:rPr>
        <w:t>,用移液器或涡旋振荡仪充分悬浮细菌细胞。</w:t>
      </w:r>
    </w:p>
    <w:p w14:paraId="7779A072" w14:textId="77777777" w:rsidR="002F0176" w:rsidRDefault="00000000">
      <w:pPr>
        <w:pStyle w:val="12"/>
        <w:spacing w:line="360" w:lineRule="auto"/>
        <w:ind w:firstLine="440"/>
        <w:rPr>
          <w:sz w:val="24"/>
          <w:szCs w:val="24"/>
        </w:rPr>
      </w:pPr>
      <w:r>
        <w:rPr>
          <w:sz w:val="24"/>
          <w:szCs w:val="24"/>
        </w:rPr>
        <w:t>注意：充分重悬对于获得最佳产量是至关重要的。</w:t>
      </w:r>
    </w:p>
    <w:p w14:paraId="100D2330" w14:textId="77777777" w:rsidR="002F0176" w:rsidRDefault="00000000">
      <w:pPr>
        <w:pStyle w:val="12"/>
        <w:spacing w:line="360" w:lineRule="auto"/>
        <w:ind w:firstLine="440"/>
        <w:jc w:val="both"/>
        <w:rPr>
          <w:sz w:val="24"/>
          <w:szCs w:val="24"/>
        </w:rPr>
      </w:pPr>
      <w:r>
        <w:rPr>
          <w:sz w:val="24"/>
          <w:szCs w:val="24"/>
        </w:rPr>
        <w:t>步骤3：加入170</w:t>
      </w:r>
      <w:r>
        <w:rPr>
          <w:rFonts w:hint="eastAsia"/>
          <w:sz w:val="24"/>
          <w:szCs w:val="24"/>
          <w:lang w:val="en-US"/>
        </w:rPr>
        <w:t xml:space="preserve">μL </w:t>
      </w:r>
      <w:r>
        <w:rPr>
          <w:sz w:val="24"/>
          <w:szCs w:val="24"/>
          <w:lang w:val="en-US" w:bidi="en-US"/>
        </w:rPr>
        <w:t xml:space="preserve">Buffer B1 </w:t>
      </w:r>
      <w:r>
        <w:rPr>
          <w:sz w:val="24"/>
          <w:szCs w:val="24"/>
        </w:rPr>
        <w:t>,必须轻轻地反转5</w:t>
      </w:r>
      <w:r>
        <w:rPr>
          <w:rFonts w:hint="eastAsia"/>
          <w:sz w:val="24"/>
          <w:szCs w:val="24"/>
          <w:lang w:val="en-US"/>
        </w:rPr>
        <w:t>～</w:t>
      </w:r>
      <w:r>
        <w:rPr>
          <w:sz w:val="24"/>
          <w:szCs w:val="24"/>
        </w:rPr>
        <w:t>10次以混匀(不要涡旋)，室温静置5</w:t>
      </w:r>
      <w:r>
        <w:rPr>
          <w:sz w:val="24"/>
          <w:szCs w:val="24"/>
          <w:lang w:val="en-US" w:bidi="en-US"/>
        </w:rPr>
        <w:t>min</w:t>
      </w:r>
      <w:r>
        <w:rPr>
          <w:sz w:val="24"/>
          <w:szCs w:val="24"/>
        </w:rPr>
        <w:t>以内,裂解液整体表现为澄清。</w:t>
      </w:r>
    </w:p>
    <w:p w14:paraId="630B9FF5" w14:textId="77777777" w:rsidR="002F0176" w:rsidRDefault="00000000">
      <w:pPr>
        <w:pStyle w:val="12"/>
        <w:spacing w:line="360" w:lineRule="auto"/>
        <w:ind w:firstLine="440"/>
        <w:jc w:val="both"/>
        <w:rPr>
          <w:sz w:val="24"/>
          <w:szCs w:val="24"/>
        </w:rPr>
      </w:pPr>
      <w:r>
        <w:rPr>
          <w:sz w:val="24"/>
          <w:szCs w:val="24"/>
        </w:rPr>
        <w:t>注意：孵育时间不能超过</w:t>
      </w:r>
      <w:r>
        <w:rPr>
          <w:rFonts w:hint="eastAsia"/>
          <w:sz w:val="24"/>
          <w:szCs w:val="24"/>
        </w:rPr>
        <w:t>5m</w:t>
      </w:r>
      <w:r>
        <w:rPr>
          <w:sz w:val="24"/>
          <w:szCs w:val="24"/>
          <w:lang w:val="en-US" w:bidi="en-US"/>
        </w:rPr>
        <w:t>in。Buffer B1</w:t>
      </w:r>
      <w:r>
        <w:rPr>
          <w:sz w:val="24"/>
          <w:szCs w:val="24"/>
        </w:rPr>
        <w:t>若产生沉淀，须在</w:t>
      </w:r>
      <w:r>
        <w:rPr>
          <w:sz w:val="24"/>
          <w:szCs w:val="24"/>
          <w:lang w:val="en-US" w:bidi="en-US"/>
        </w:rPr>
        <w:t>37</w:t>
      </w:r>
      <w:r>
        <w:rPr>
          <w:rFonts w:hint="eastAsia"/>
          <w:sz w:val="24"/>
          <w:szCs w:val="24"/>
          <w:lang w:val="en-US" w:bidi="en-US"/>
        </w:rPr>
        <w:t>℃</w:t>
      </w:r>
      <w:r>
        <w:rPr>
          <w:sz w:val="24"/>
          <w:szCs w:val="24"/>
        </w:rPr>
        <w:t>加热，使沉淀溶解后再使用。</w:t>
      </w:r>
    </w:p>
    <w:p w14:paraId="50046AB2" w14:textId="77777777" w:rsidR="002F0176" w:rsidRDefault="00000000">
      <w:pPr>
        <w:pStyle w:val="24"/>
        <w:spacing w:line="360" w:lineRule="auto"/>
        <w:jc w:val="both"/>
        <w:rPr>
          <w:sz w:val="24"/>
          <w:szCs w:val="24"/>
          <w:lang w:eastAsia="zh-CN"/>
        </w:rPr>
      </w:pPr>
      <w:r>
        <w:rPr>
          <w:sz w:val="24"/>
          <w:szCs w:val="24"/>
          <w:lang w:val="zh-CN" w:eastAsia="zh-CN" w:bidi="zh-CN"/>
        </w:rPr>
        <w:t>步骤4：加入240</w:t>
      </w:r>
      <w:r>
        <w:rPr>
          <w:rFonts w:hint="eastAsia"/>
          <w:sz w:val="24"/>
          <w:szCs w:val="24"/>
          <w:lang w:eastAsia="zh-CN" w:bidi="zh-CN"/>
        </w:rPr>
        <w:t>μ</w:t>
      </w:r>
      <w:r>
        <w:rPr>
          <w:sz w:val="24"/>
          <w:szCs w:val="24"/>
          <w:lang w:eastAsia="zh-CN"/>
        </w:rPr>
        <w:t>L Buffer N1</w:t>
      </w:r>
      <w:r>
        <w:rPr>
          <w:sz w:val="24"/>
          <w:szCs w:val="24"/>
          <w:lang w:val="zh-CN" w:eastAsia="zh-CN" w:bidi="zh-CN"/>
        </w:rPr>
        <w:t>,立即手动振荡5</w:t>
      </w:r>
      <w:r>
        <w:rPr>
          <w:rFonts w:hint="eastAsia"/>
          <w:sz w:val="24"/>
          <w:szCs w:val="24"/>
          <w:lang w:eastAsia="zh-CN" w:bidi="zh-CN"/>
        </w:rPr>
        <w:t>～</w:t>
      </w:r>
      <w:r>
        <w:rPr>
          <w:sz w:val="24"/>
          <w:szCs w:val="24"/>
          <w:lang w:val="zh-CN" w:eastAsia="zh-CN" w:bidi="zh-CN"/>
        </w:rPr>
        <w:t>10次混匀，产生白色沉淀。</w:t>
      </w:r>
    </w:p>
    <w:p w14:paraId="547E0FB2" w14:textId="77777777" w:rsidR="002F0176" w:rsidRDefault="00000000">
      <w:pPr>
        <w:pStyle w:val="12"/>
        <w:spacing w:line="360" w:lineRule="auto"/>
        <w:ind w:firstLine="440"/>
        <w:jc w:val="both"/>
        <w:rPr>
          <w:sz w:val="24"/>
          <w:szCs w:val="24"/>
        </w:rPr>
      </w:pPr>
      <w:r>
        <w:rPr>
          <w:sz w:val="24"/>
          <w:szCs w:val="24"/>
        </w:rPr>
        <w:t>注意：一定要混合均匀，若混合物仍然呈团块、褐色、黏稠状，需要更充分混匀来完全中和。</w:t>
      </w:r>
    </w:p>
    <w:p w14:paraId="032D0220" w14:textId="77777777" w:rsidR="002F0176" w:rsidRDefault="00000000">
      <w:pPr>
        <w:pStyle w:val="24"/>
        <w:spacing w:line="360" w:lineRule="auto"/>
        <w:jc w:val="both"/>
        <w:rPr>
          <w:sz w:val="24"/>
          <w:szCs w:val="24"/>
          <w:lang w:eastAsia="zh-CN"/>
        </w:rPr>
      </w:pPr>
      <w:r>
        <w:rPr>
          <w:sz w:val="24"/>
          <w:szCs w:val="24"/>
          <w:lang w:val="zh-CN" w:eastAsia="zh-CN" w:bidi="zh-CN"/>
        </w:rPr>
        <w:t>步骤5：将裂解液移入高速离心管，室温</w:t>
      </w:r>
      <w:r>
        <w:rPr>
          <w:sz w:val="24"/>
          <w:szCs w:val="24"/>
          <w:lang w:eastAsia="zh-CN"/>
        </w:rPr>
        <w:t>12000r/min</w:t>
      </w:r>
      <w:r>
        <w:rPr>
          <w:sz w:val="24"/>
          <w:szCs w:val="24"/>
          <w:lang w:val="zh-CN" w:eastAsia="zh-CN" w:bidi="zh-CN"/>
        </w:rPr>
        <w:t>离心10</w:t>
      </w:r>
      <w:r>
        <w:rPr>
          <w:sz w:val="24"/>
          <w:szCs w:val="24"/>
          <w:lang w:eastAsia="zh-CN"/>
        </w:rPr>
        <w:t>min。</w:t>
      </w:r>
    </w:p>
    <w:p w14:paraId="70B72CA9" w14:textId="77777777" w:rsidR="002F0176" w:rsidRDefault="00000000">
      <w:pPr>
        <w:pStyle w:val="12"/>
        <w:spacing w:line="360" w:lineRule="auto"/>
        <w:ind w:firstLine="440"/>
        <w:jc w:val="both"/>
        <w:rPr>
          <w:sz w:val="24"/>
          <w:szCs w:val="24"/>
        </w:rPr>
      </w:pPr>
      <w:r>
        <w:rPr>
          <w:sz w:val="24"/>
          <w:szCs w:val="24"/>
        </w:rPr>
        <w:t>注意：若沉淀离心不完全，可以再离心</w:t>
      </w:r>
      <w:r>
        <w:rPr>
          <w:rFonts w:hint="eastAsia"/>
          <w:sz w:val="24"/>
          <w:szCs w:val="24"/>
        </w:rPr>
        <w:t>5m</w:t>
      </w:r>
      <w:r>
        <w:rPr>
          <w:sz w:val="24"/>
          <w:szCs w:val="24"/>
          <w:lang w:val="en-US" w:bidi="en-US"/>
        </w:rPr>
        <w:t>in;</w:t>
      </w:r>
      <w:r>
        <w:rPr>
          <w:sz w:val="24"/>
          <w:szCs w:val="24"/>
        </w:rPr>
        <w:t>若没有高速离心机，可低速离心</w:t>
      </w:r>
      <w:r>
        <w:rPr>
          <w:sz w:val="24"/>
          <w:szCs w:val="24"/>
          <w:lang w:val="en-US" w:bidi="en-US"/>
        </w:rPr>
        <w:t>（5000 r/min</w:t>
      </w:r>
      <w:r>
        <w:rPr>
          <w:sz w:val="24"/>
          <w:szCs w:val="24"/>
        </w:rPr>
        <w:t>左右）后取相对澄清的上清液。</w:t>
      </w:r>
    </w:p>
    <w:p w14:paraId="3E394197" w14:textId="77777777" w:rsidR="002F0176" w:rsidRDefault="00000000">
      <w:pPr>
        <w:pStyle w:val="24"/>
        <w:spacing w:line="360" w:lineRule="auto"/>
        <w:jc w:val="both"/>
        <w:rPr>
          <w:sz w:val="24"/>
          <w:szCs w:val="24"/>
          <w:lang w:eastAsia="zh-CN"/>
        </w:rPr>
      </w:pPr>
      <w:r>
        <w:rPr>
          <w:sz w:val="24"/>
          <w:szCs w:val="24"/>
          <w:lang w:val="zh-CN" w:eastAsia="zh-CN" w:bidi="zh-CN"/>
        </w:rPr>
        <w:t>步骤6：取530</w:t>
      </w:r>
      <w:r>
        <w:rPr>
          <w:rFonts w:hint="eastAsia"/>
          <w:sz w:val="24"/>
          <w:szCs w:val="24"/>
          <w:lang w:eastAsia="zh-CN" w:bidi="zh-CN"/>
        </w:rPr>
        <w:t>μ</w:t>
      </w:r>
      <w:r>
        <w:rPr>
          <w:sz w:val="24"/>
          <w:szCs w:val="24"/>
          <w:lang w:eastAsia="zh-CN"/>
        </w:rPr>
        <w:t>L</w:t>
      </w:r>
      <w:r>
        <w:rPr>
          <w:sz w:val="24"/>
          <w:szCs w:val="24"/>
          <w:lang w:val="zh-CN" w:eastAsia="zh-CN" w:bidi="zh-CN"/>
        </w:rPr>
        <w:t>步骤6中的上清液转移至一个干净的</w:t>
      </w:r>
      <w:r>
        <w:rPr>
          <w:sz w:val="24"/>
          <w:szCs w:val="24"/>
          <w:lang w:eastAsia="zh-CN"/>
        </w:rPr>
        <w:t>1.5mL</w:t>
      </w:r>
      <w:r>
        <w:rPr>
          <w:sz w:val="24"/>
          <w:szCs w:val="24"/>
          <w:lang w:val="zh-CN" w:eastAsia="zh-CN" w:bidi="zh-CN"/>
        </w:rPr>
        <w:t>离心管中（避免吸到沉淀），加入25</w:t>
      </w:r>
      <w:r>
        <w:rPr>
          <w:rFonts w:hint="eastAsia"/>
          <w:sz w:val="24"/>
          <w:szCs w:val="24"/>
          <w:lang w:eastAsia="zh-CN" w:bidi="zh-CN"/>
        </w:rPr>
        <w:t>μL</w:t>
      </w:r>
      <w:r>
        <w:rPr>
          <w:sz w:val="24"/>
          <w:szCs w:val="24"/>
          <w:lang w:eastAsia="zh-CN"/>
        </w:rPr>
        <w:t xml:space="preserve"> Plasmid-L Beads</w:t>
      </w:r>
      <w:r>
        <w:rPr>
          <w:sz w:val="24"/>
          <w:szCs w:val="24"/>
          <w:lang w:val="zh-CN" w:eastAsia="zh-CN" w:bidi="zh-CN"/>
        </w:rPr>
        <w:t>,涡旋混匀1</w:t>
      </w:r>
      <w:r>
        <w:rPr>
          <w:sz w:val="24"/>
          <w:szCs w:val="24"/>
          <w:lang w:eastAsia="zh-CN"/>
        </w:rPr>
        <w:t>min</w:t>
      </w:r>
      <w:r>
        <w:rPr>
          <w:sz w:val="24"/>
          <w:szCs w:val="24"/>
          <w:lang w:val="zh-CN" w:eastAsia="zh-CN" w:bidi="zh-CN"/>
        </w:rPr>
        <w:t>左右。</w:t>
      </w:r>
    </w:p>
    <w:p w14:paraId="35960184" w14:textId="77777777" w:rsidR="002F0176" w:rsidRDefault="00000000">
      <w:pPr>
        <w:pStyle w:val="24"/>
        <w:spacing w:line="360" w:lineRule="auto"/>
        <w:jc w:val="both"/>
        <w:rPr>
          <w:sz w:val="24"/>
          <w:szCs w:val="24"/>
          <w:lang w:eastAsia="zh-CN"/>
        </w:rPr>
      </w:pPr>
      <w:r>
        <w:rPr>
          <w:sz w:val="24"/>
          <w:szCs w:val="24"/>
          <w:lang w:val="zh-CN" w:eastAsia="zh-CN" w:bidi="zh-CN"/>
        </w:rPr>
        <w:t>注意：</w:t>
      </w:r>
      <w:r>
        <w:rPr>
          <w:sz w:val="24"/>
          <w:szCs w:val="24"/>
          <w:lang w:eastAsia="zh-CN"/>
        </w:rPr>
        <w:t>Plasmid-L Beads</w:t>
      </w:r>
      <w:r>
        <w:rPr>
          <w:sz w:val="24"/>
          <w:szCs w:val="24"/>
          <w:lang w:val="zh-CN" w:eastAsia="zh-CN" w:bidi="zh-CN"/>
        </w:rPr>
        <w:t>使用前需充分涡旋混匀。</w:t>
      </w:r>
    </w:p>
    <w:p w14:paraId="56C4FF9E" w14:textId="77777777" w:rsidR="002F0176" w:rsidRDefault="00000000">
      <w:pPr>
        <w:pStyle w:val="12"/>
        <w:spacing w:line="360" w:lineRule="auto"/>
        <w:ind w:firstLine="440"/>
        <w:jc w:val="both"/>
        <w:rPr>
          <w:sz w:val="24"/>
          <w:szCs w:val="24"/>
        </w:rPr>
      </w:pPr>
      <w:r>
        <w:rPr>
          <w:sz w:val="24"/>
          <w:szCs w:val="24"/>
        </w:rPr>
        <w:t>步骤7：混匀后室温静置5</w:t>
      </w:r>
      <w:r>
        <w:rPr>
          <w:rFonts w:hint="eastAsia"/>
          <w:sz w:val="24"/>
          <w:szCs w:val="24"/>
          <w:lang w:val="en-US"/>
        </w:rPr>
        <w:t>～</w:t>
      </w:r>
      <w:r>
        <w:rPr>
          <w:sz w:val="24"/>
          <w:szCs w:val="24"/>
        </w:rPr>
        <w:t>1</w:t>
      </w:r>
      <w:r>
        <w:rPr>
          <w:rFonts w:hint="eastAsia"/>
          <w:sz w:val="24"/>
          <w:szCs w:val="24"/>
        </w:rPr>
        <w:t>0m</w:t>
      </w:r>
      <w:r>
        <w:rPr>
          <w:sz w:val="24"/>
          <w:szCs w:val="24"/>
          <w:lang w:val="en-US" w:bidi="en-US"/>
        </w:rPr>
        <w:t>in,</w:t>
      </w:r>
      <w:r>
        <w:rPr>
          <w:sz w:val="24"/>
          <w:szCs w:val="24"/>
        </w:rPr>
        <w:t>其间需手动或涡旋混匀3</w:t>
      </w:r>
      <w:r>
        <w:rPr>
          <w:rFonts w:hint="eastAsia"/>
          <w:sz w:val="24"/>
          <w:szCs w:val="24"/>
          <w:lang w:val="en-US"/>
        </w:rPr>
        <w:t>～</w:t>
      </w:r>
      <w:r>
        <w:rPr>
          <w:sz w:val="24"/>
          <w:szCs w:val="24"/>
        </w:rPr>
        <w:t>5次，之后上磁力架静置</w:t>
      </w:r>
      <w:r>
        <w:rPr>
          <w:sz w:val="24"/>
          <w:szCs w:val="24"/>
          <w:lang w:val="en-US" w:bidi="en-US"/>
        </w:rPr>
        <w:t>1min</w:t>
      </w:r>
      <w:r>
        <w:rPr>
          <w:sz w:val="24"/>
          <w:szCs w:val="24"/>
        </w:rPr>
        <w:t>左右（确保所有磁珠被吸附即可），弃去上清液，保留磁珠。</w:t>
      </w:r>
    </w:p>
    <w:p w14:paraId="5E8F21FE" w14:textId="77777777" w:rsidR="002F0176" w:rsidRDefault="00000000">
      <w:pPr>
        <w:pStyle w:val="12"/>
        <w:spacing w:line="360" w:lineRule="auto"/>
        <w:ind w:firstLine="440"/>
        <w:jc w:val="both"/>
        <w:rPr>
          <w:sz w:val="24"/>
          <w:szCs w:val="24"/>
        </w:rPr>
      </w:pPr>
      <w:r>
        <w:rPr>
          <w:sz w:val="24"/>
          <w:szCs w:val="24"/>
        </w:rPr>
        <w:t>注意：孵育期间一直混匀有助于提高得率。</w:t>
      </w:r>
    </w:p>
    <w:p w14:paraId="3418060F" w14:textId="77777777" w:rsidR="002F0176" w:rsidRDefault="00000000">
      <w:pPr>
        <w:pStyle w:val="12"/>
        <w:spacing w:line="360" w:lineRule="auto"/>
        <w:ind w:firstLine="440"/>
        <w:jc w:val="both"/>
        <w:rPr>
          <w:sz w:val="24"/>
          <w:szCs w:val="24"/>
        </w:rPr>
      </w:pPr>
      <w:r>
        <w:rPr>
          <w:sz w:val="24"/>
          <w:szCs w:val="24"/>
        </w:rPr>
        <w:t>步骤8：从磁力架上取下离心管，加入750</w:t>
      </w:r>
      <w:r>
        <w:rPr>
          <w:rFonts w:hint="eastAsia"/>
          <w:sz w:val="24"/>
          <w:szCs w:val="24"/>
          <w:lang w:val="en-US"/>
        </w:rPr>
        <w:t>μ</w:t>
      </w:r>
      <w:r>
        <w:rPr>
          <w:sz w:val="24"/>
          <w:szCs w:val="24"/>
          <w:lang w:val="en-US" w:bidi="en-US"/>
        </w:rPr>
        <w:t>L Buffer MKB,</w:t>
      </w:r>
      <w:r>
        <w:rPr>
          <w:sz w:val="24"/>
          <w:szCs w:val="24"/>
        </w:rPr>
        <w:t>涡旋混匀</w:t>
      </w:r>
      <w:r>
        <w:rPr>
          <w:rFonts w:hint="eastAsia"/>
          <w:sz w:val="24"/>
          <w:szCs w:val="24"/>
        </w:rPr>
        <w:t>1m</w:t>
      </w:r>
      <w:r>
        <w:rPr>
          <w:sz w:val="24"/>
          <w:szCs w:val="24"/>
          <w:lang w:val="en-US" w:bidi="en-US"/>
        </w:rPr>
        <w:t>in,</w:t>
      </w:r>
      <w:r>
        <w:rPr>
          <w:sz w:val="24"/>
          <w:szCs w:val="24"/>
        </w:rPr>
        <w:t>之后上磁力架静置1</w:t>
      </w:r>
      <w:r>
        <w:rPr>
          <w:sz w:val="24"/>
          <w:szCs w:val="24"/>
          <w:lang w:val="en-US" w:bidi="en-US"/>
        </w:rPr>
        <w:t>min</w:t>
      </w:r>
      <w:r>
        <w:rPr>
          <w:sz w:val="24"/>
          <w:szCs w:val="24"/>
        </w:rPr>
        <w:t>（确保所有磁珠被吸附即可），弃去上清液，保留磁珠。</w:t>
      </w:r>
    </w:p>
    <w:p w14:paraId="18AD3FCC" w14:textId="77777777" w:rsidR="002F0176" w:rsidRDefault="00000000">
      <w:pPr>
        <w:pStyle w:val="12"/>
        <w:spacing w:line="360" w:lineRule="auto"/>
        <w:ind w:firstLine="440"/>
        <w:jc w:val="both"/>
        <w:rPr>
          <w:sz w:val="24"/>
          <w:szCs w:val="24"/>
        </w:rPr>
      </w:pPr>
      <w:r>
        <w:rPr>
          <w:sz w:val="24"/>
          <w:szCs w:val="24"/>
        </w:rPr>
        <w:lastRenderedPageBreak/>
        <w:t>步骤9：从磁力架上取下离心管，加入750</w:t>
      </w:r>
      <w:r>
        <w:rPr>
          <w:rFonts w:hint="eastAsia"/>
          <w:sz w:val="24"/>
          <w:szCs w:val="24"/>
          <w:lang w:val="en-US"/>
        </w:rPr>
        <w:t>μ</w:t>
      </w:r>
      <w:r>
        <w:rPr>
          <w:sz w:val="24"/>
          <w:szCs w:val="24"/>
          <w:lang w:val="en-US" w:bidi="en-US"/>
        </w:rPr>
        <w:t>L DNA Wash Buffer（</w:t>
      </w:r>
      <w:r>
        <w:rPr>
          <w:sz w:val="24"/>
          <w:szCs w:val="24"/>
        </w:rPr>
        <w:t xml:space="preserve">确保加入96% </w:t>
      </w:r>
      <w:r>
        <w:rPr>
          <w:rFonts w:hint="eastAsia"/>
          <w:sz w:val="24"/>
          <w:szCs w:val="24"/>
          <w:lang w:val="en-US"/>
        </w:rPr>
        <w:t>～</w:t>
      </w:r>
      <w:r>
        <w:rPr>
          <w:sz w:val="24"/>
          <w:szCs w:val="24"/>
        </w:rPr>
        <w:t xml:space="preserve"> 100%乙醇），涡旋混匀</w:t>
      </w:r>
      <w:r>
        <w:rPr>
          <w:sz w:val="24"/>
          <w:szCs w:val="24"/>
          <w:lang w:val="en-US" w:bidi="en-US"/>
        </w:rPr>
        <w:t>1min,</w:t>
      </w:r>
      <w:r>
        <w:rPr>
          <w:sz w:val="24"/>
          <w:szCs w:val="24"/>
        </w:rPr>
        <w:t>之后上磁力架静置</w:t>
      </w:r>
      <w:r>
        <w:rPr>
          <w:sz w:val="24"/>
          <w:szCs w:val="24"/>
          <w:lang w:val="en-US" w:bidi="en-US"/>
        </w:rPr>
        <w:t>1min</w:t>
      </w:r>
      <w:r>
        <w:rPr>
          <w:sz w:val="24"/>
          <w:szCs w:val="24"/>
        </w:rPr>
        <w:t>（确保所有磁珠被吸附即可），弃去上清液，保留磁珠。重复此步骤。</w:t>
      </w:r>
    </w:p>
    <w:p w14:paraId="4975407D" w14:textId="77777777" w:rsidR="002F0176" w:rsidRDefault="00000000">
      <w:pPr>
        <w:pStyle w:val="24"/>
        <w:spacing w:line="360" w:lineRule="auto"/>
        <w:jc w:val="both"/>
        <w:rPr>
          <w:sz w:val="24"/>
          <w:szCs w:val="24"/>
          <w:lang w:eastAsia="zh-CN"/>
        </w:rPr>
      </w:pPr>
      <w:r>
        <w:rPr>
          <w:sz w:val="24"/>
          <w:szCs w:val="24"/>
          <w:lang w:val="zh-CN" w:eastAsia="zh-CN" w:bidi="zh-CN"/>
        </w:rPr>
        <w:t>注意：</w:t>
      </w:r>
      <w:r>
        <w:rPr>
          <w:sz w:val="24"/>
          <w:szCs w:val="24"/>
          <w:lang w:eastAsia="zh-CN"/>
        </w:rPr>
        <w:t>DNA Wash Buffer</w:t>
      </w:r>
      <w:r>
        <w:rPr>
          <w:sz w:val="24"/>
          <w:szCs w:val="24"/>
          <w:lang w:val="zh-CN" w:eastAsia="zh-CN" w:bidi="zh-CN"/>
        </w:rPr>
        <w:t xml:space="preserve">使用前请加入与瓶身相应的96% </w:t>
      </w:r>
      <w:r>
        <w:rPr>
          <w:rFonts w:hint="eastAsia"/>
          <w:sz w:val="24"/>
          <w:szCs w:val="24"/>
          <w:lang w:eastAsia="zh-CN" w:bidi="zh-CN"/>
        </w:rPr>
        <w:t>～</w:t>
      </w:r>
      <w:r>
        <w:rPr>
          <w:sz w:val="24"/>
          <w:szCs w:val="24"/>
          <w:lang w:val="zh-CN" w:eastAsia="zh-CN" w:bidi="zh-CN"/>
        </w:rPr>
        <w:t>100%乙醇。</w:t>
      </w:r>
    </w:p>
    <w:p w14:paraId="3237CAE9" w14:textId="77777777" w:rsidR="002F0176" w:rsidRDefault="00000000">
      <w:pPr>
        <w:pStyle w:val="12"/>
        <w:spacing w:line="360" w:lineRule="auto"/>
        <w:ind w:firstLine="440"/>
        <w:jc w:val="both"/>
        <w:rPr>
          <w:sz w:val="24"/>
          <w:szCs w:val="24"/>
        </w:rPr>
      </w:pPr>
      <w:r>
        <w:rPr>
          <w:sz w:val="24"/>
          <w:szCs w:val="24"/>
        </w:rPr>
        <w:t>步骤10：在磁力架上晾干5</w:t>
      </w:r>
      <w:r>
        <w:rPr>
          <w:rFonts w:hint="eastAsia"/>
          <w:sz w:val="24"/>
          <w:szCs w:val="24"/>
          <w:lang w:val="en-US"/>
        </w:rPr>
        <w:t>～</w:t>
      </w:r>
      <w:r>
        <w:rPr>
          <w:sz w:val="24"/>
          <w:szCs w:val="24"/>
        </w:rPr>
        <w:t>1</w:t>
      </w:r>
      <w:r>
        <w:rPr>
          <w:rFonts w:hint="eastAsia"/>
          <w:sz w:val="24"/>
          <w:szCs w:val="24"/>
        </w:rPr>
        <w:t>0m</w:t>
      </w:r>
      <w:r>
        <w:rPr>
          <w:sz w:val="24"/>
          <w:szCs w:val="24"/>
          <w:lang w:val="en-US" w:bidi="en-US"/>
        </w:rPr>
        <w:t>in</w:t>
      </w:r>
      <w:r>
        <w:rPr>
          <w:rFonts w:hint="eastAsia"/>
          <w:sz w:val="24"/>
          <w:szCs w:val="24"/>
          <w:lang w:val="en-US" w:bidi="en-US"/>
        </w:rPr>
        <w:t>。</w:t>
      </w:r>
      <w:r>
        <w:rPr>
          <w:sz w:val="24"/>
          <w:szCs w:val="24"/>
        </w:rPr>
        <w:t>除残留乙醇,以便获得最佳洗脱</w:t>
      </w:r>
    </w:p>
    <w:p w14:paraId="21701BC5" w14:textId="77777777" w:rsidR="002F0176" w:rsidRDefault="00000000">
      <w:pPr>
        <w:pStyle w:val="12"/>
        <w:spacing w:line="360" w:lineRule="auto"/>
        <w:ind w:firstLine="440"/>
        <w:jc w:val="both"/>
        <w:rPr>
          <w:sz w:val="24"/>
          <w:szCs w:val="24"/>
        </w:rPr>
      </w:pPr>
      <w:r>
        <w:rPr>
          <w:sz w:val="24"/>
          <w:szCs w:val="24"/>
        </w:rPr>
        <w:t>注意：要注意观察磁珠是否过于干燥，过于干燥会影响洗脱效果。</w:t>
      </w:r>
    </w:p>
    <w:p w14:paraId="64E62736" w14:textId="77777777" w:rsidR="002F0176" w:rsidRDefault="00000000">
      <w:pPr>
        <w:pStyle w:val="12"/>
        <w:spacing w:line="360" w:lineRule="auto"/>
        <w:ind w:firstLine="440"/>
        <w:jc w:val="both"/>
        <w:rPr>
          <w:sz w:val="24"/>
          <w:szCs w:val="24"/>
        </w:rPr>
      </w:pPr>
      <w:r>
        <w:rPr>
          <w:sz w:val="24"/>
          <w:szCs w:val="24"/>
        </w:rPr>
        <w:t>步骤11：从磁力架上取下离心管，加入50</w:t>
      </w:r>
      <w:r>
        <w:rPr>
          <w:rFonts w:hint="eastAsia"/>
          <w:sz w:val="24"/>
          <w:szCs w:val="24"/>
          <w:lang w:val="en-US"/>
        </w:rPr>
        <w:t>～</w:t>
      </w:r>
      <w:r>
        <w:rPr>
          <w:sz w:val="24"/>
          <w:szCs w:val="24"/>
        </w:rPr>
        <w:t>100</w:t>
      </w:r>
      <w:r>
        <w:rPr>
          <w:rFonts w:hint="eastAsia"/>
          <w:sz w:val="24"/>
          <w:szCs w:val="24"/>
          <w:lang w:val="en-US"/>
        </w:rPr>
        <w:t>μ</w:t>
      </w:r>
      <w:r>
        <w:rPr>
          <w:sz w:val="24"/>
          <w:szCs w:val="24"/>
          <w:lang w:val="en-US" w:bidi="en-US"/>
        </w:rPr>
        <w:t>L Elution Buffer</w:t>
      </w:r>
      <w:r>
        <w:rPr>
          <w:sz w:val="24"/>
          <w:szCs w:val="24"/>
        </w:rPr>
        <w:t>（65</w:t>
      </w:r>
      <w:r>
        <w:rPr>
          <w:rFonts w:hint="eastAsia"/>
          <w:sz w:val="24"/>
          <w:szCs w:val="24"/>
          <w:lang w:val="en-US"/>
        </w:rPr>
        <w:t>℃</w:t>
      </w:r>
      <w:r>
        <w:rPr>
          <w:sz w:val="24"/>
          <w:szCs w:val="24"/>
        </w:rPr>
        <w:t>水浴锅预热）或者细胞培养水，涡旋混匀</w:t>
      </w:r>
      <w:r>
        <w:rPr>
          <w:sz w:val="24"/>
          <w:szCs w:val="24"/>
          <w:lang w:val="en-US" w:bidi="en-US"/>
        </w:rPr>
        <w:t>1min,</w:t>
      </w:r>
      <w:r>
        <w:rPr>
          <w:sz w:val="24"/>
          <w:szCs w:val="24"/>
        </w:rPr>
        <w:t>孵育</w:t>
      </w:r>
      <w:r>
        <w:rPr>
          <w:rFonts w:hint="eastAsia"/>
          <w:sz w:val="24"/>
          <w:szCs w:val="24"/>
        </w:rPr>
        <w:t>5m</w:t>
      </w:r>
      <w:r>
        <w:rPr>
          <w:sz w:val="24"/>
          <w:szCs w:val="24"/>
          <w:lang w:val="en-US" w:bidi="en-US"/>
        </w:rPr>
        <w:t xml:space="preserve">in </w:t>
      </w:r>
      <w:r>
        <w:rPr>
          <w:sz w:val="24"/>
          <w:szCs w:val="24"/>
        </w:rPr>
        <w:t>（可于室温或</w:t>
      </w:r>
      <w:r>
        <w:rPr>
          <w:sz w:val="24"/>
          <w:szCs w:val="24"/>
          <w:lang w:val="en-US" w:bidi="en-US"/>
        </w:rPr>
        <w:t>6</w:t>
      </w:r>
      <w:r>
        <w:rPr>
          <w:rFonts w:hint="eastAsia"/>
          <w:sz w:val="24"/>
          <w:szCs w:val="24"/>
          <w:lang w:val="en-US" w:bidi="en-US"/>
        </w:rPr>
        <w:t>5℃</w:t>
      </w:r>
      <w:r>
        <w:rPr>
          <w:sz w:val="24"/>
          <w:szCs w:val="24"/>
        </w:rPr>
        <w:t>孵育），期间混匀1</w:t>
      </w:r>
      <w:r>
        <w:rPr>
          <w:rFonts w:hint="eastAsia"/>
          <w:sz w:val="24"/>
          <w:szCs w:val="24"/>
          <w:lang w:val="en-US"/>
        </w:rPr>
        <w:t>～</w:t>
      </w:r>
      <w:r>
        <w:rPr>
          <w:sz w:val="24"/>
          <w:szCs w:val="24"/>
        </w:rPr>
        <w:t>2次再上磁力架，静置</w:t>
      </w:r>
      <w:r>
        <w:rPr>
          <w:rFonts w:hint="eastAsia"/>
          <w:sz w:val="24"/>
          <w:szCs w:val="24"/>
        </w:rPr>
        <w:t>2m</w:t>
      </w:r>
      <w:r>
        <w:rPr>
          <w:sz w:val="24"/>
          <w:szCs w:val="24"/>
          <w:lang w:val="en-US" w:bidi="en-US"/>
        </w:rPr>
        <w:t>in</w:t>
      </w:r>
      <w:r>
        <w:rPr>
          <w:sz w:val="24"/>
          <w:szCs w:val="24"/>
        </w:rPr>
        <w:t>左右（确保所有磁珠被吸附即可），吸取澄清的液体（产物）至无菌离心管中，检测后于</w:t>
      </w:r>
      <w:r>
        <w:rPr>
          <w:sz w:val="24"/>
          <w:szCs w:val="24"/>
          <w:lang w:val="en-US" w:bidi="en-US"/>
        </w:rPr>
        <w:t>-20</w:t>
      </w:r>
      <w:r>
        <w:rPr>
          <w:rFonts w:hint="eastAsia"/>
          <w:sz w:val="24"/>
          <w:szCs w:val="24"/>
          <w:lang w:val="en-US" w:bidi="en-US"/>
        </w:rPr>
        <w:t>℃</w:t>
      </w:r>
      <w:r>
        <w:rPr>
          <w:sz w:val="24"/>
          <w:szCs w:val="24"/>
        </w:rPr>
        <w:t>或</w:t>
      </w:r>
      <w:r>
        <w:rPr>
          <w:sz w:val="24"/>
          <w:szCs w:val="24"/>
          <w:lang w:val="en-US" w:bidi="en-US"/>
        </w:rPr>
        <w:t>-80</w:t>
      </w:r>
      <w:r>
        <w:rPr>
          <w:rFonts w:hint="eastAsia"/>
          <w:sz w:val="24"/>
          <w:szCs w:val="24"/>
          <w:lang w:val="en-US" w:bidi="en-US"/>
        </w:rPr>
        <w:t>℃</w:t>
      </w:r>
      <w:r>
        <w:rPr>
          <w:sz w:val="24"/>
          <w:szCs w:val="24"/>
        </w:rPr>
        <w:t>保存。</w:t>
      </w:r>
    </w:p>
    <w:p w14:paraId="6C7B29DE" w14:textId="77777777" w:rsidR="002F0176" w:rsidRDefault="00000000">
      <w:pPr>
        <w:pStyle w:val="12"/>
        <w:spacing w:line="360" w:lineRule="auto"/>
        <w:ind w:firstLine="440"/>
        <w:jc w:val="both"/>
        <w:rPr>
          <w:sz w:val="24"/>
          <w:szCs w:val="24"/>
        </w:rPr>
      </w:pPr>
      <w:r>
        <w:rPr>
          <w:sz w:val="24"/>
          <w:szCs w:val="24"/>
        </w:rPr>
        <w:t>注意：小体积（50</w:t>
      </w:r>
      <w:r>
        <w:rPr>
          <w:rFonts w:hint="eastAsia"/>
          <w:sz w:val="24"/>
          <w:szCs w:val="24"/>
          <w:lang w:val="en-US"/>
        </w:rPr>
        <w:t>μ</w:t>
      </w:r>
      <w:r>
        <w:rPr>
          <w:sz w:val="24"/>
          <w:szCs w:val="24"/>
          <w:lang w:val="en-US" w:bidi="en-US"/>
        </w:rPr>
        <w:t>L）</w:t>
      </w:r>
      <w:r>
        <w:rPr>
          <w:sz w:val="24"/>
          <w:szCs w:val="24"/>
        </w:rPr>
        <w:t>洗脱可能会洗脱不完全，得率有所降低。如有必要可进行二次洗脱，提 高</w:t>
      </w:r>
      <w:r>
        <w:rPr>
          <w:sz w:val="24"/>
          <w:szCs w:val="24"/>
          <w:lang w:val="en-US" w:bidi="en-US"/>
        </w:rPr>
        <w:t>DNA</w:t>
      </w:r>
      <w:r>
        <w:rPr>
          <w:sz w:val="24"/>
          <w:szCs w:val="24"/>
        </w:rPr>
        <w:t>产量，或者直接100</w:t>
      </w:r>
      <w:r>
        <w:rPr>
          <w:rFonts w:hint="eastAsia"/>
          <w:sz w:val="24"/>
          <w:szCs w:val="24"/>
          <w:lang w:val="en-US"/>
        </w:rPr>
        <w:t>μ</w:t>
      </w:r>
      <w:r>
        <w:rPr>
          <w:sz w:val="24"/>
          <w:szCs w:val="24"/>
          <w:lang w:val="en-US" w:bidi="en-US"/>
        </w:rPr>
        <w:t>L</w:t>
      </w:r>
      <w:r>
        <w:rPr>
          <w:sz w:val="24"/>
          <w:szCs w:val="24"/>
        </w:rPr>
        <w:t>洗脱。</w:t>
      </w:r>
    </w:p>
    <w:p w14:paraId="4C020F07" w14:textId="77777777" w:rsidR="002F0176" w:rsidRDefault="00000000">
      <w:pPr>
        <w:pStyle w:val="12"/>
        <w:spacing w:line="360" w:lineRule="auto"/>
        <w:ind w:firstLine="440"/>
        <w:jc w:val="both"/>
        <w:rPr>
          <w:sz w:val="24"/>
          <w:szCs w:val="24"/>
        </w:rPr>
      </w:pPr>
      <w:r>
        <w:rPr>
          <w:sz w:val="24"/>
          <w:szCs w:val="24"/>
        </w:rPr>
        <w:t>（3）质粒检测。</w:t>
      </w:r>
    </w:p>
    <w:p w14:paraId="0607503F" w14:textId="77777777" w:rsidR="002F0176" w:rsidRDefault="00000000">
      <w:pPr>
        <w:pStyle w:val="12"/>
        <w:spacing w:after="180" w:line="360" w:lineRule="auto"/>
        <w:ind w:firstLine="440"/>
        <w:jc w:val="both"/>
        <w:rPr>
          <w:sz w:val="24"/>
          <w:szCs w:val="24"/>
        </w:rPr>
      </w:pPr>
      <w:r>
        <w:rPr>
          <w:sz w:val="24"/>
          <w:szCs w:val="24"/>
        </w:rPr>
        <w:t>将提好的质粒进行测序，测序引物为</w:t>
      </w:r>
      <w:r>
        <w:rPr>
          <w:sz w:val="24"/>
          <w:szCs w:val="24"/>
          <w:lang w:val="en-US" w:bidi="en-US"/>
        </w:rPr>
        <w:t>M13,</w:t>
      </w:r>
      <w:r>
        <w:rPr>
          <w:sz w:val="24"/>
          <w:szCs w:val="24"/>
        </w:rPr>
        <w:t>测序序列符合预期的载体的作为质粒标准品使用。使用</w:t>
      </w:r>
      <w:r>
        <w:rPr>
          <w:sz w:val="24"/>
          <w:szCs w:val="24"/>
          <w:lang w:val="en-US" w:bidi="en-US"/>
        </w:rPr>
        <w:t>Qubit</w:t>
      </w:r>
      <w:r>
        <w:rPr>
          <w:sz w:val="24"/>
          <w:szCs w:val="24"/>
        </w:rPr>
        <w:t>核酸蛋白分析仪测定上述质粒标准品的浓度。</w:t>
      </w:r>
    </w:p>
    <w:p w14:paraId="619E260D" w14:textId="77777777" w:rsidR="002F0176" w:rsidRDefault="00000000">
      <w:pPr>
        <w:pStyle w:val="42"/>
        <w:keepNext/>
        <w:keepLines/>
        <w:tabs>
          <w:tab w:val="left" w:pos="354"/>
        </w:tabs>
        <w:spacing w:after="120" w:line="360" w:lineRule="auto"/>
        <w:jc w:val="both"/>
        <w:rPr>
          <w:rFonts w:asciiTheme="minorEastAsia" w:eastAsiaTheme="minorEastAsia" w:hAnsiTheme="minorEastAsia" w:cstheme="minorEastAsia"/>
        </w:rPr>
      </w:pPr>
      <w:bookmarkStart w:id="63" w:name="bookmark133"/>
      <w:r>
        <w:rPr>
          <w:rFonts w:asciiTheme="minorEastAsia" w:eastAsiaTheme="minorEastAsia" w:hAnsiTheme="minorEastAsia" w:cstheme="minorEastAsia" w:hint="eastAsia"/>
          <w:lang w:val="en-US"/>
        </w:rPr>
        <w:t xml:space="preserve">2.6 </w:t>
      </w:r>
      <w:r>
        <w:rPr>
          <w:rFonts w:asciiTheme="minorEastAsia" w:eastAsiaTheme="minorEastAsia" w:hAnsiTheme="minorEastAsia" w:cstheme="minorEastAsia" w:hint="eastAsia"/>
        </w:rPr>
        <w:t>荧光定量检测</w:t>
      </w:r>
      <w:bookmarkEnd w:id="63"/>
    </w:p>
    <w:p w14:paraId="0B269E29" w14:textId="77777777" w:rsidR="002F0176" w:rsidRDefault="00000000">
      <w:pPr>
        <w:pStyle w:val="42"/>
        <w:keepNext/>
        <w:keepLines/>
        <w:spacing w:after="0" w:line="360" w:lineRule="auto"/>
        <w:jc w:val="both"/>
        <w:rPr>
          <w:rFonts w:asciiTheme="minorEastAsia" w:eastAsiaTheme="minorEastAsia" w:hAnsiTheme="minorEastAsia" w:cstheme="minorEastAsia"/>
          <w:sz w:val="18"/>
          <w:szCs w:val="18"/>
        </w:rPr>
      </w:pPr>
      <w:r>
        <w:rPr>
          <w:rFonts w:asciiTheme="minorEastAsia" w:eastAsiaTheme="minorEastAsia" w:hAnsiTheme="minorEastAsia" w:cstheme="minorEastAsia" w:hint="eastAsia"/>
          <w:lang w:val="en-US" w:bidi="en-US"/>
        </w:rPr>
        <w:t>2.6</w:t>
      </w:r>
      <w:r>
        <w:rPr>
          <w:rFonts w:asciiTheme="minorEastAsia" w:eastAsiaTheme="minorEastAsia" w:hAnsiTheme="minorEastAsia" w:cstheme="minorEastAsia" w:hint="eastAsia"/>
          <w:sz w:val="18"/>
          <w:szCs w:val="18"/>
          <w:lang w:val="en-US" w:bidi="en-US"/>
        </w:rPr>
        <w:t>.1</w:t>
      </w:r>
      <w:r>
        <w:rPr>
          <w:rFonts w:asciiTheme="minorEastAsia" w:eastAsiaTheme="minorEastAsia" w:hAnsiTheme="minorEastAsia" w:cstheme="minorEastAsia" w:hint="eastAsia"/>
          <w:sz w:val="18"/>
          <w:szCs w:val="18"/>
        </w:rPr>
        <w:t>梯度质粒标准样品制备</w:t>
      </w:r>
    </w:p>
    <w:p w14:paraId="638E51C6" w14:textId="77777777" w:rsidR="002F0176" w:rsidRDefault="00000000">
      <w:pPr>
        <w:pStyle w:val="12"/>
        <w:spacing w:line="360" w:lineRule="auto"/>
        <w:ind w:firstLine="440"/>
        <w:jc w:val="both"/>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将取10</w:t>
      </w:r>
      <w:r>
        <w:rPr>
          <w:rFonts w:asciiTheme="minorEastAsia" w:eastAsiaTheme="minorEastAsia" w:hAnsiTheme="minorEastAsia" w:cstheme="minorEastAsia" w:hint="eastAsia"/>
          <w:sz w:val="18"/>
          <w:szCs w:val="18"/>
          <w:lang w:val="en-US"/>
        </w:rPr>
        <w:t>μ</w:t>
      </w:r>
      <w:r>
        <w:rPr>
          <w:rFonts w:asciiTheme="minorEastAsia" w:eastAsiaTheme="minorEastAsia" w:hAnsiTheme="minorEastAsia" w:cstheme="minorEastAsia" w:hint="eastAsia"/>
          <w:sz w:val="18"/>
          <w:szCs w:val="18"/>
          <w:lang w:val="en-US" w:bidi="en-US"/>
        </w:rPr>
        <w:t xml:space="preserve">L </w:t>
      </w:r>
      <w:r>
        <w:rPr>
          <w:rFonts w:asciiTheme="minorEastAsia" w:eastAsiaTheme="minorEastAsia" w:hAnsiTheme="minorEastAsia" w:cstheme="minorEastAsia" w:hint="eastAsia"/>
          <w:sz w:val="18"/>
          <w:szCs w:val="18"/>
        </w:rPr>
        <w:t>10</w:t>
      </w:r>
      <w:r>
        <w:rPr>
          <w:rFonts w:asciiTheme="minorEastAsia" w:eastAsiaTheme="minorEastAsia" w:hAnsiTheme="minorEastAsia" w:cstheme="minorEastAsia" w:hint="eastAsia"/>
          <w:sz w:val="18"/>
          <w:szCs w:val="18"/>
          <w:lang w:val="en-US"/>
        </w:rPr>
        <w:t>μ</w:t>
      </w:r>
      <w:r>
        <w:rPr>
          <w:rFonts w:asciiTheme="minorEastAsia" w:eastAsiaTheme="minorEastAsia" w:hAnsiTheme="minorEastAsia" w:cstheme="minorEastAsia" w:hint="eastAsia"/>
          <w:sz w:val="18"/>
          <w:szCs w:val="18"/>
          <w:lang w:val="en-US" w:bidi="en-US"/>
        </w:rPr>
        <w:t>mol/L</w:t>
      </w:r>
      <w:r>
        <w:rPr>
          <w:rFonts w:asciiTheme="minorEastAsia" w:eastAsiaTheme="minorEastAsia" w:hAnsiTheme="minorEastAsia" w:cstheme="minorEastAsia" w:hint="eastAsia"/>
          <w:sz w:val="18"/>
          <w:szCs w:val="18"/>
        </w:rPr>
        <w:t>的质粒标准品加入990</w:t>
      </w:r>
      <w:r>
        <w:rPr>
          <w:rFonts w:asciiTheme="minorEastAsia" w:eastAsiaTheme="minorEastAsia" w:hAnsiTheme="minorEastAsia" w:cstheme="minorEastAsia" w:hint="eastAsia"/>
          <w:sz w:val="18"/>
          <w:szCs w:val="18"/>
          <w:lang w:val="en-US"/>
        </w:rPr>
        <w:t>μ</w:t>
      </w:r>
      <w:r>
        <w:rPr>
          <w:rFonts w:asciiTheme="minorEastAsia" w:eastAsiaTheme="minorEastAsia" w:hAnsiTheme="minorEastAsia" w:cstheme="minorEastAsia" w:hint="eastAsia"/>
          <w:sz w:val="18"/>
          <w:szCs w:val="18"/>
          <w:lang w:val="en-US" w:bidi="en-US"/>
        </w:rPr>
        <w:t>L</w:t>
      </w:r>
      <w:r>
        <w:rPr>
          <w:rFonts w:asciiTheme="minorEastAsia" w:eastAsiaTheme="minorEastAsia" w:hAnsiTheme="minorEastAsia" w:cstheme="minorEastAsia" w:hint="eastAsia"/>
          <w:sz w:val="18"/>
          <w:szCs w:val="18"/>
        </w:rPr>
        <w:t>水中，涡旋混匀稀释100倍，作为第一个样品</w:t>
      </w:r>
      <w:r>
        <w:rPr>
          <w:rFonts w:asciiTheme="minorEastAsia" w:eastAsiaTheme="minorEastAsia" w:hAnsiTheme="minorEastAsia" w:cstheme="minorEastAsia" w:hint="eastAsia"/>
          <w:sz w:val="18"/>
          <w:szCs w:val="18"/>
          <w:lang w:val="en-US" w:bidi="en-US"/>
        </w:rPr>
        <w:t>A</w:t>
      </w:r>
      <w:r>
        <w:rPr>
          <w:rFonts w:asciiTheme="minorEastAsia" w:eastAsiaTheme="minorEastAsia" w:hAnsiTheme="minorEastAsia" w:cstheme="minorEastAsia" w:hint="eastAsia"/>
          <w:i/>
          <w:iCs/>
          <w:sz w:val="18"/>
          <w:szCs w:val="18"/>
          <w:lang w:val="en-US" w:bidi="en-US"/>
        </w:rPr>
        <w:t>。</w:t>
      </w:r>
    </w:p>
    <w:p w14:paraId="65E412B0" w14:textId="77777777" w:rsidR="002F0176" w:rsidRDefault="00000000">
      <w:pPr>
        <w:pStyle w:val="12"/>
        <w:spacing w:line="360" w:lineRule="auto"/>
        <w:ind w:firstLine="440"/>
        <w:jc w:val="both"/>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（1）从</w:t>
      </w:r>
      <w:r>
        <w:rPr>
          <w:rFonts w:asciiTheme="minorEastAsia" w:eastAsiaTheme="minorEastAsia" w:hAnsiTheme="minorEastAsia" w:cstheme="minorEastAsia" w:hint="eastAsia"/>
          <w:sz w:val="18"/>
          <w:szCs w:val="18"/>
          <w:lang w:val="en-US" w:bidi="en-US"/>
        </w:rPr>
        <w:t>A</w:t>
      </w:r>
      <w:r>
        <w:rPr>
          <w:rFonts w:asciiTheme="minorEastAsia" w:eastAsiaTheme="minorEastAsia" w:hAnsiTheme="minorEastAsia" w:cstheme="minorEastAsia" w:hint="eastAsia"/>
          <w:sz w:val="18"/>
          <w:szCs w:val="18"/>
        </w:rPr>
        <w:t>中取</w:t>
      </w:r>
      <w:r>
        <w:rPr>
          <w:rFonts w:asciiTheme="minorEastAsia" w:eastAsiaTheme="minorEastAsia" w:hAnsiTheme="minorEastAsia" w:cstheme="minorEastAsia" w:hint="eastAsia"/>
          <w:sz w:val="18"/>
          <w:szCs w:val="18"/>
          <w:lang w:val="en-US"/>
        </w:rPr>
        <w:t>10μL</w:t>
      </w:r>
      <w:r>
        <w:rPr>
          <w:rFonts w:asciiTheme="minorEastAsia" w:eastAsiaTheme="minorEastAsia" w:hAnsiTheme="minorEastAsia" w:cstheme="minorEastAsia" w:hint="eastAsia"/>
          <w:sz w:val="18"/>
          <w:szCs w:val="18"/>
        </w:rPr>
        <w:t>样品加入90</w:t>
      </w:r>
      <w:r>
        <w:rPr>
          <w:rFonts w:asciiTheme="minorEastAsia" w:eastAsiaTheme="minorEastAsia" w:hAnsiTheme="minorEastAsia" w:cstheme="minorEastAsia" w:hint="eastAsia"/>
          <w:sz w:val="18"/>
          <w:szCs w:val="18"/>
          <w:lang w:val="en-US"/>
        </w:rPr>
        <w:t>μL</w:t>
      </w:r>
      <w:r>
        <w:rPr>
          <w:rFonts w:asciiTheme="minorEastAsia" w:eastAsiaTheme="minorEastAsia" w:hAnsiTheme="minorEastAsia" w:cstheme="minorEastAsia" w:hint="eastAsia"/>
          <w:sz w:val="18"/>
          <w:szCs w:val="18"/>
        </w:rPr>
        <w:t>水中，混匀稀释10倍，作为第二个样品</w:t>
      </w:r>
      <w:r>
        <w:rPr>
          <w:rFonts w:asciiTheme="minorEastAsia" w:eastAsiaTheme="minorEastAsia" w:hAnsiTheme="minorEastAsia" w:cstheme="minorEastAsia" w:hint="eastAsia"/>
          <w:sz w:val="18"/>
          <w:szCs w:val="18"/>
          <w:lang w:val="en-US" w:bidi="en-US"/>
        </w:rPr>
        <w:t>B。</w:t>
      </w:r>
    </w:p>
    <w:p w14:paraId="79ADCA24" w14:textId="77777777" w:rsidR="002F0176" w:rsidRDefault="00000000">
      <w:pPr>
        <w:pStyle w:val="12"/>
        <w:spacing w:line="360" w:lineRule="auto"/>
        <w:ind w:firstLine="440"/>
        <w:jc w:val="both"/>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（2）从</w:t>
      </w:r>
      <w:r>
        <w:rPr>
          <w:rFonts w:asciiTheme="minorEastAsia" w:eastAsiaTheme="minorEastAsia" w:hAnsiTheme="minorEastAsia" w:cstheme="minorEastAsia" w:hint="eastAsia"/>
          <w:sz w:val="18"/>
          <w:szCs w:val="18"/>
          <w:lang w:val="en-US" w:bidi="en-US"/>
        </w:rPr>
        <w:t>B</w:t>
      </w:r>
      <w:r>
        <w:rPr>
          <w:rFonts w:asciiTheme="minorEastAsia" w:eastAsiaTheme="minorEastAsia" w:hAnsiTheme="minorEastAsia" w:cstheme="minorEastAsia" w:hint="eastAsia"/>
          <w:sz w:val="18"/>
          <w:szCs w:val="18"/>
        </w:rPr>
        <w:t>中取10</w:t>
      </w:r>
      <w:r>
        <w:rPr>
          <w:rFonts w:asciiTheme="minorEastAsia" w:eastAsiaTheme="minorEastAsia" w:hAnsiTheme="minorEastAsia" w:cstheme="minorEastAsia" w:hint="eastAsia"/>
          <w:sz w:val="18"/>
          <w:szCs w:val="18"/>
          <w:lang w:val="en-US"/>
        </w:rPr>
        <w:t>μL</w:t>
      </w:r>
      <w:r>
        <w:rPr>
          <w:rFonts w:asciiTheme="minorEastAsia" w:eastAsiaTheme="minorEastAsia" w:hAnsiTheme="minorEastAsia" w:cstheme="minorEastAsia" w:hint="eastAsia"/>
          <w:sz w:val="18"/>
          <w:szCs w:val="18"/>
        </w:rPr>
        <w:t>样品加入90</w:t>
      </w:r>
      <w:r>
        <w:rPr>
          <w:rFonts w:asciiTheme="minorEastAsia" w:eastAsiaTheme="minorEastAsia" w:hAnsiTheme="minorEastAsia" w:cstheme="minorEastAsia" w:hint="eastAsia"/>
          <w:sz w:val="18"/>
          <w:szCs w:val="18"/>
          <w:lang w:val="en-US"/>
        </w:rPr>
        <w:t>μL</w:t>
      </w:r>
      <w:r>
        <w:rPr>
          <w:rFonts w:asciiTheme="minorEastAsia" w:eastAsiaTheme="minorEastAsia" w:hAnsiTheme="minorEastAsia" w:cstheme="minorEastAsia" w:hint="eastAsia"/>
          <w:sz w:val="18"/>
          <w:szCs w:val="18"/>
        </w:rPr>
        <w:t>水中，混匀稀释10倍，作为第三个样品</w:t>
      </w:r>
      <w:r>
        <w:rPr>
          <w:rFonts w:asciiTheme="minorEastAsia" w:eastAsiaTheme="minorEastAsia" w:hAnsiTheme="minorEastAsia" w:cstheme="minorEastAsia" w:hint="eastAsia"/>
          <w:sz w:val="18"/>
          <w:szCs w:val="18"/>
          <w:lang w:val="en-US" w:bidi="en-US"/>
        </w:rPr>
        <w:t>C。</w:t>
      </w:r>
    </w:p>
    <w:p w14:paraId="1B30CFFA" w14:textId="77777777" w:rsidR="002F0176" w:rsidRDefault="00000000">
      <w:pPr>
        <w:pStyle w:val="12"/>
        <w:tabs>
          <w:tab w:val="left" w:pos="5353"/>
        </w:tabs>
        <w:spacing w:line="360" w:lineRule="auto"/>
        <w:ind w:firstLineChars="283" w:firstLine="509"/>
        <w:jc w:val="both"/>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以此类推。制备7个梯度样品。</w:t>
      </w:r>
      <w:r>
        <w:rPr>
          <w:rFonts w:asciiTheme="minorEastAsia" w:eastAsiaTheme="minorEastAsia" w:hAnsiTheme="minorEastAsia" w:cstheme="minorEastAsia" w:hint="eastAsia"/>
          <w:sz w:val="18"/>
          <w:szCs w:val="18"/>
        </w:rPr>
        <w:tab/>
      </w:r>
    </w:p>
    <w:p w14:paraId="3AA757E7" w14:textId="77777777" w:rsidR="002F0176" w:rsidRDefault="00000000">
      <w:pPr>
        <w:pStyle w:val="42"/>
        <w:keepNext/>
        <w:keepLines/>
        <w:spacing w:after="0" w:line="360" w:lineRule="auto"/>
        <w:jc w:val="both"/>
        <w:rPr>
          <w:rFonts w:asciiTheme="minorEastAsia" w:eastAsiaTheme="minorEastAsia" w:hAnsiTheme="minorEastAsia" w:cstheme="minorEastAsia"/>
          <w:sz w:val="18"/>
          <w:szCs w:val="18"/>
        </w:rPr>
      </w:pPr>
      <w:bookmarkStart w:id="64" w:name="bookmark136"/>
      <w:r>
        <w:rPr>
          <w:rFonts w:asciiTheme="minorEastAsia" w:eastAsiaTheme="minorEastAsia" w:hAnsiTheme="minorEastAsia" w:cstheme="minorEastAsia" w:hint="eastAsia"/>
          <w:sz w:val="18"/>
          <w:szCs w:val="18"/>
          <w:lang w:val="en-US" w:bidi="en-US"/>
        </w:rPr>
        <w:t>2.6.2</w:t>
      </w:r>
      <w:r>
        <w:rPr>
          <w:rFonts w:asciiTheme="minorEastAsia" w:eastAsiaTheme="minorEastAsia" w:hAnsiTheme="minorEastAsia" w:cstheme="minorEastAsia" w:hint="eastAsia"/>
          <w:sz w:val="18"/>
          <w:szCs w:val="18"/>
        </w:rPr>
        <w:t>反应体系构建</w:t>
      </w:r>
      <w:r>
        <w:rPr>
          <w:rFonts w:asciiTheme="minorEastAsia" w:eastAsiaTheme="minorEastAsia" w:hAnsiTheme="minorEastAsia" w:cstheme="minorEastAsia" w:hint="eastAsia"/>
          <w:b w:val="0"/>
          <w:bCs w:val="0"/>
          <w:sz w:val="18"/>
          <w:szCs w:val="18"/>
        </w:rPr>
        <w:t>、</w:t>
      </w:r>
      <w:r>
        <w:rPr>
          <w:rFonts w:asciiTheme="minorEastAsia" w:eastAsiaTheme="minorEastAsia" w:hAnsiTheme="minorEastAsia" w:cstheme="minorEastAsia" w:hint="eastAsia"/>
          <w:sz w:val="18"/>
          <w:szCs w:val="18"/>
          <w:lang w:val="en-US" w:bidi="en-US"/>
        </w:rPr>
        <w:t>qPCR</w:t>
      </w:r>
      <w:r>
        <w:rPr>
          <w:rFonts w:asciiTheme="minorEastAsia" w:eastAsiaTheme="minorEastAsia" w:hAnsiTheme="minorEastAsia" w:cstheme="minorEastAsia" w:hint="eastAsia"/>
          <w:sz w:val="18"/>
          <w:szCs w:val="18"/>
        </w:rPr>
        <w:t>上机检测和结果计算</w:t>
      </w:r>
      <w:bookmarkEnd w:id="64"/>
    </w:p>
    <w:p w14:paraId="40E40798" w14:textId="77777777" w:rsidR="002F0176" w:rsidRDefault="00000000">
      <w:pPr>
        <w:pStyle w:val="24"/>
        <w:tabs>
          <w:tab w:val="left" w:pos="334"/>
        </w:tabs>
        <w:spacing w:line="360" w:lineRule="auto"/>
        <w:ind w:firstLine="0"/>
        <w:jc w:val="both"/>
        <w:rPr>
          <w:rFonts w:asciiTheme="minorEastAsia" w:eastAsiaTheme="minorEastAsia" w:hAnsiTheme="minorEastAsia" w:cstheme="minorEastAsia"/>
          <w:lang w:eastAsia="zh-CN"/>
        </w:rPr>
      </w:pPr>
      <w:r>
        <w:rPr>
          <w:rFonts w:asciiTheme="minorEastAsia" w:eastAsiaTheme="minorEastAsia" w:hAnsiTheme="minorEastAsia" w:cstheme="minorEastAsia" w:hint="eastAsia"/>
          <w:lang w:eastAsia="zh-CN"/>
        </w:rPr>
        <w:t>2.6 2.</w:t>
      </w:r>
      <w:r>
        <w:rPr>
          <w:rFonts w:asciiTheme="minorEastAsia" w:eastAsiaTheme="minorEastAsia" w:hAnsiTheme="minorEastAsia" w:cstheme="minorEastAsia" w:hint="eastAsia"/>
          <w:lang w:val="zh-CN" w:eastAsia="zh-CN" w:bidi="zh-CN"/>
        </w:rPr>
        <w:t xml:space="preserve">1 </w:t>
      </w:r>
      <w:r>
        <w:rPr>
          <w:rFonts w:asciiTheme="minorEastAsia" w:eastAsiaTheme="minorEastAsia" w:hAnsiTheme="minorEastAsia" w:cstheme="minorEastAsia" w:hint="eastAsia"/>
          <w:lang w:eastAsia="zh-CN"/>
        </w:rPr>
        <w:t>qPCR</w:t>
      </w:r>
      <w:r>
        <w:rPr>
          <w:rFonts w:asciiTheme="minorEastAsia" w:eastAsiaTheme="minorEastAsia" w:hAnsiTheme="minorEastAsia" w:cstheme="minorEastAsia" w:hint="eastAsia"/>
          <w:lang w:val="zh-CN" w:eastAsia="zh-CN" w:bidi="zh-CN"/>
        </w:rPr>
        <w:t>上机检测</w:t>
      </w:r>
    </w:p>
    <w:p w14:paraId="0704216C" w14:textId="77777777" w:rsidR="002F0176" w:rsidRDefault="00000000">
      <w:pPr>
        <w:pStyle w:val="12"/>
        <w:spacing w:after="120" w:line="360" w:lineRule="auto"/>
        <w:ind w:firstLine="440"/>
        <w:jc w:val="both"/>
        <w:rPr>
          <w:rFonts w:asciiTheme="minorEastAsia" w:eastAsiaTheme="minorEastAsia" w:hAnsiTheme="minorEastAsia" w:cstheme="minorEastAsia"/>
        </w:rPr>
      </w:pPr>
      <w:r>
        <w:rPr>
          <w:rFonts w:asciiTheme="minorEastAsia" w:eastAsiaTheme="minorEastAsia" w:hAnsiTheme="minorEastAsia" w:cstheme="minorEastAsia" w:hint="eastAsia"/>
          <w:sz w:val="18"/>
          <w:szCs w:val="18"/>
        </w:rPr>
        <w:t>将上述配置完成的梯度质粒标准品及提取的</w:t>
      </w:r>
      <w:r>
        <w:rPr>
          <w:rFonts w:asciiTheme="minorEastAsia" w:eastAsiaTheme="minorEastAsia" w:hAnsiTheme="minorEastAsia" w:cstheme="minorEastAsia" w:hint="eastAsia"/>
          <w:sz w:val="18"/>
          <w:szCs w:val="18"/>
          <w:lang w:val="en-US" w:bidi="en-US"/>
        </w:rPr>
        <w:t>DNA</w:t>
      </w:r>
      <w:r>
        <w:rPr>
          <w:rFonts w:asciiTheme="minorEastAsia" w:eastAsiaTheme="minorEastAsia" w:hAnsiTheme="minorEastAsia" w:cstheme="minorEastAsia" w:hint="eastAsia"/>
          <w:sz w:val="18"/>
          <w:szCs w:val="18"/>
        </w:rPr>
        <w:t>待测样品（调整浓度为</w:t>
      </w:r>
      <w:r>
        <w:rPr>
          <w:rFonts w:asciiTheme="minorEastAsia" w:eastAsiaTheme="minorEastAsia" w:hAnsiTheme="minorEastAsia" w:cstheme="minorEastAsia" w:hint="eastAsia"/>
          <w:sz w:val="18"/>
          <w:szCs w:val="18"/>
          <w:lang w:val="en-US" w:bidi="en-US"/>
        </w:rPr>
        <w:t>3～5ng/</w:t>
      </w:r>
      <w:r>
        <w:rPr>
          <w:rFonts w:asciiTheme="minorEastAsia" w:eastAsiaTheme="minorEastAsia" w:hAnsiTheme="minorEastAsia" w:cstheme="minorEastAsia" w:hint="eastAsia"/>
          <w:sz w:val="18"/>
          <w:szCs w:val="18"/>
          <w:lang w:val="en-US"/>
        </w:rPr>
        <w:t>μL</w:t>
      </w:r>
      <w:r>
        <w:rPr>
          <w:rFonts w:asciiTheme="minorEastAsia" w:eastAsiaTheme="minorEastAsia" w:hAnsiTheme="minorEastAsia" w:cstheme="minorEastAsia" w:hint="eastAsia"/>
          <w:sz w:val="18"/>
          <w:szCs w:val="18"/>
          <w:lang w:val="en-US" w:bidi="en-US"/>
        </w:rPr>
        <w:t>）</w:t>
      </w:r>
      <w:r>
        <w:rPr>
          <w:rFonts w:asciiTheme="minorEastAsia" w:eastAsiaTheme="minorEastAsia" w:hAnsiTheme="minorEastAsia" w:cstheme="minorEastAsia" w:hint="eastAsia"/>
          <w:sz w:val="18"/>
          <w:szCs w:val="18"/>
        </w:rPr>
        <w:t>作为</w:t>
      </w:r>
      <w:r>
        <w:rPr>
          <w:rFonts w:asciiTheme="minorEastAsia" w:eastAsiaTheme="minorEastAsia" w:hAnsiTheme="minorEastAsia" w:cstheme="minorEastAsia" w:hint="eastAsia"/>
          <w:sz w:val="18"/>
          <w:szCs w:val="18"/>
          <w:lang w:val="en-US" w:bidi="en-US"/>
        </w:rPr>
        <w:t>qPCR</w:t>
      </w:r>
      <w:r>
        <w:rPr>
          <w:rFonts w:asciiTheme="minorEastAsia" w:eastAsiaTheme="minorEastAsia" w:hAnsiTheme="minorEastAsia" w:cstheme="minorEastAsia" w:hint="eastAsia"/>
          <w:sz w:val="18"/>
          <w:szCs w:val="18"/>
        </w:rPr>
        <w:t>模板上机执行</w:t>
      </w:r>
      <w:r>
        <w:rPr>
          <w:rFonts w:asciiTheme="minorEastAsia" w:eastAsiaTheme="minorEastAsia" w:hAnsiTheme="minorEastAsia" w:cstheme="minorEastAsia" w:hint="eastAsia"/>
          <w:sz w:val="18"/>
          <w:szCs w:val="18"/>
          <w:lang w:val="en-US" w:bidi="en-US"/>
        </w:rPr>
        <w:t>qPCR,</w:t>
      </w:r>
      <w:r>
        <w:rPr>
          <w:rFonts w:asciiTheme="minorEastAsia" w:eastAsiaTheme="minorEastAsia" w:hAnsiTheme="minorEastAsia" w:cstheme="minorEastAsia" w:hint="eastAsia"/>
          <w:sz w:val="18"/>
          <w:szCs w:val="18"/>
        </w:rPr>
        <w:t>同时以加</w:t>
      </w:r>
      <w:r>
        <w:rPr>
          <w:rFonts w:asciiTheme="minorEastAsia" w:eastAsiaTheme="minorEastAsia" w:hAnsiTheme="minorEastAsia" w:cstheme="minorEastAsia" w:hint="eastAsia"/>
          <w:sz w:val="18"/>
          <w:szCs w:val="18"/>
          <w:lang w:val="en-US"/>
        </w:rPr>
        <w:t>ddH</w:t>
      </w:r>
      <w:r>
        <w:rPr>
          <w:rFonts w:asciiTheme="minorEastAsia" w:eastAsiaTheme="minorEastAsia" w:hAnsiTheme="minorEastAsia" w:cstheme="minorEastAsia" w:hint="eastAsia"/>
          <w:sz w:val="18"/>
          <w:szCs w:val="18"/>
          <w:vertAlign w:val="subscript"/>
          <w:lang w:val="en-US"/>
        </w:rPr>
        <w:t>2</w:t>
      </w:r>
      <w:r>
        <w:rPr>
          <w:rFonts w:asciiTheme="minorEastAsia" w:eastAsiaTheme="minorEastAsia" w:hAnsiTheme="minorEastAsia" w:cstheme="minorEastAsia" w:hint="eastAsia"/>
          <w:sz w:val="18"/>
          <w:szCs w:val="18"/>
          <w:lang w:val="en-US"/>
        </w:rPr>
        <w:t>O</w:t>
      </w:r>
      <w:r>
        <w:rPr>
          <w:rFonts w:asciiTheme="minorEastAsia" w:eastAsiaTheme="minorEastAsia" w:hAnsiTheme="minorEastAsia" w:cstheme="minorEastAsia" w:hint="eastAsia"/>
          <w:sz w:val="18"/>
          <w:szCs w:val="18"/>
        </w:rPr>
        <w:t>。为空白对照。在96孔板中，一个样品做3重复（即3 孔），以</w:t>
      </w:r>
      <w:r>
        <w:rPr>
          <w:rFonts w:asciiTheme="minorEastAsia" w:eastAsiaTheme="minorEastAsia" w:hAnsiTheme="minorEastAsia" w:cstheme="minorEastAsia" w:hint="eastAsia"/>
          <w:sz w:val="18"/>
          <w:szCs w:val="18"/>
          <w:lang w:val="en-US" w:bidi="en-US"/>
        </w:rPr>
        <w:t>Tsingke TSE501 ArtiCanATM SYBR qPCR Mix</w:t>
      </w:r>
      <w:r>
        <w:rPr>
          <w:rFonts w:asciiTheme="minorEastAsia" w:eastAsiaTheme="minorEastAsia" w:hAnsiTheme="minorEastAsia" w:cstheme="minorEastAsia" w:hint="eastAsia"/>
          <w:sz w:val="18"/>
          <w:szCs w:val="18"/>
        </w:rPr>
        <w:t>染色扩增为例</w:t>
      </w:r>
      <w:r>
        <w:rPr>
          <w:rFonts w:asciiTheme="minorEastAsia" w:eastAsiaTheme="minorEastAsia" w:hAnsiTheme="minorEastAsia" w:cstheme="minorEastAsia" w:hint="eastAsia"/>
          <w:sz w:val="18"/>
          <w:szCs w:val="18"/>
          <w:lang w:val="en-US" w:bidi="en-US"/>
        </w:rPr>
        <w:t>，</w:t>
      </w:r>
      <w:r>
        <w:rPr>
          <w:rFonts w:asciiTheme="minorEastAsia" w:eastAsiaTheme="minorEastAsia" w:hAnsiTheme="minorEastAsia" w:cstheme="minorEastAsia" w:hint="eastAsia"/>
          <w:sz w:val="18"/>
          <w:szCs w:val="18"/>
        </w:rPr>
        <w:t>扩增体系各组分如表附录</w:t>
      </w:r>
      <w:r>
        <w:rPr>
          <w:rFonts w:asciiTheme="minorEastAsia" w:eastAsiaTheme="minorEastAsia" w:hAnsiTheme="minorEastAsia" w:cstheme="minorEastAsia" w:hint="eastAsia"/>
          <w:sz w:val="18"/>
          <w:szCs w:val="18"/>
          <w:lang w:val="en-US" w:bidi="en-US"/>
        </w:rPr>
        <w:t xml:space="preserve">2-2 </w:t>
      </w:r>
      <w:r>
        <w:rPr>
          <w:rFonts w:asciiTheme="minorEastAsia" w:eastAsiaTheme="minorEastAsia" w:hAnsiTheme="minorEastAsia" w:cstheme="minorEastAsia" w:hint="eastAsia"/>
          <w:sz w:val="18"/>
          <w:szCs w:val="18"/>
        </w:rPr>
        <w:t>所示。</w:t>
      </w:r>
    </w:p>
    <w:p w14:paraId="4482DF7C" w14:textId="77777777" w:rsidR="002F0176" w:rsidRDefault="00000000">
      <w:pPr>
        <w:pStyle w:val="ab"/>
        <w:spacing w:line="360" w:lineRule="auto"/>
        <w:ind w:left="3274"/>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表附录</w:t>
      </w:r>
      <w:r>
        <w:rPr>
          <w:rFonts w:asciiTheme="minorEastAsia" w:eastAsiaTheme="minorEastAsia" w:hAnsiTheme="minorEastAsia" w:cstheme="minorEastAsia" w:hint="eastAsia"/>
          <w:sz w:val="24"/>
          <w:szCs w:val="24"/>
          <w:lang w:val="en-US" w:bidi="en-US"/>
        </w:rPr>
        <w:t>2-2 qPCR</w:t>
      </w:r>
      <w:r>
        <w:rPr>
          <w:rFonts w:asciiTheme="minorEastAsia" w:eastAsiaTheme="minorEastAsia" w:hAnsiTheme="minorEastAsia" w:cstheme="minorEastAsia" w:hint="eastAsia"/>
          <w:sz w:val="24"/>
          <w:szCs w:val="24"/>
        </w:rPr>
        <w:t>扩增体系组分</w:t>
      </w:r>
    </w:p>
    <w:tbl>
      <w:tblPr>
        <w:tblW w:w="9235" w:type="dxa"/>
        <w:jc w:val="center"/>
        <w:tblLayout w:type="fixed"/>
        <w:tblCellMar>
          <w:left w:w="10" w:type="dxa"/>
          <w:right w:w="10" w:type="dxa"/>
        </w:tblCellMar>
        <w:tblLook w:val="04A0" w:firstRow="1" w:lastRow="0" w:firstColumn="1" w:lastColumn="0" w:noHBand="0" w:noVBand="1"/>
      </w:tblPr>
      <w:tblGrid>
        <w:gridCol w:w="5419"/>
        <w:gridCol w:w="3816"/>
      </w:tblGrid>
      <w:tr w:rsidR="002F0176" w14:paraId="4C9ED9B2" w14:textId="77777777">
        <w:trPr>
          <w:trHeight w:hRule="exact" w:val="307"/>
          <w:jc w:val="center"/>
        </w:trPr>
        <w:tc>
          <w:tcPr>
            <w:tcW w:w="5419" w:type="dxa"/>
            <w:tcBorders>
              <w:top w:val="single" w:sz="4" w:space="0" w:color="auto"/>
              <w:left w:val="single" w:sz="4" w:space="0" w:color="auto"/>
            </w:tcBorders>
            <w:shd w:val="clear" w:color="auto" w:fill="auto"/>
            <w:vAlign w:val="bottom"/>
          </w:tcPr>
          <w:p w14:paraId="6BC47B2D" w14:textId="77777777" w:rsidR="002F0176" w:rsidRDefault="00000000">
            <w:pPr>
              <w:pStyle w:val="a5"/>
              <w:spacing w:line="360" w:lineRule="auto"/>
              <w:ind w:firstLine="0"/>
              <w:jc w:val="center"/>
              <w:rPr>
                <w:sz w:val="18"/>
                <w:szCs w:val="18"/>
              </w:rPr>
            </w:pPr>
            <w:r>
              <w:rPr>
                <w:sz w:val="18"/>
                <w:szCs w:val="18"/>
                <w:lang w:val="zh-CN" w:eastAsia="zh-CN" w:bidi="zh-CN"/>
              </w:rPr>
              <w:t>组分</w:t>
            </w:r>
          </w:p>
        </w:tc>
        <w:tc>
          <w:tcPr>
            <w:tcW w:w="3816" w:type="dxa"/>
            <w:tcBorders>
              <w:top w:val="single" w:sz="4" w:space="0" w:color="auto"/>
              <w:left w:val="single" w:sz="4" w:space="0" w:color="auto"/>
              <w:right w:val="single" w:sz="4" w:space="0" w:color="auto"/>
            </w:tcBorders>
            <w:shd w:val="clear" w:color="auto" w:fill="auto"/>
            <w:vAlign w:val="bottom"/>
          </w:tcPr>
          <w:p w14:paraId="6BB65319" w14:textId="77777777" w:rsidR="002F0176" w:rsidRDefault="00000000">
            <w:pPr>
              <w:pStyle w:val="a5"/>
              <w:spacing w:line="360" w:lineRule="auto"/>
              <w:ind w:firstLine="0"/>
              <w:jc w:val="center"/>
              <w:rPr>
                <w:sz w:val="18"/>
                <w:szCs w:val="18"/>
              </w:rPr>
            </w:pPr>
            <w:r>
              <w:rPr>
                <w:sz w:val="18"/>
                <w:szCs w:val="18"/>
                <w:lang w:val="zh-CN" w:eastAsia="zh-CN" w:bidi="zh-CN"/>
              </w:rPr>
              <w:t>体积/</w:t>
            </w:r>
            <w:r>
              <w:rPr>
                <w:rFonts w:asciiTheme="minorEastAsia" w:eastAsiaTheme="minorEastAsia" w:hAnsiTheme="minorEastAsia" w:cstheme="minorEastAsia" w:hint="eastAsia"/>
                <w:sz w:val="18"/>
                <w:szCs w:val="18"/>
                <w:lang w:eastAsia="zh-CN"/>
              </w:rPr>
              <w:t>μL</w:t>
            </w:r>
          </w:p>
        </w:tc>
      </w:tr>
      <w:tr w:rsidR="002F0176" w14:paraId="778D8AD9" w14:textId="77777777">
        <w:trPr>
          <w:trHeight w:hRule="exact" w:val="298"/>
          <w:jc w:val="center"/>
        </w:trPr>
        <w:tc>
          <w:tcPr>
            <w:tcW w:w="5419" w:type="dxa"/>
            <w:tcBorders>
              <w:top w:val="single" w:sz="4" w:space="0" w:color="auto"/>
              <w:left w:val="single" w:sz="4" w:space="0" w:color="auto"/>
            </w:tcBorders>
            <w:shd w:val="clear" w:color="auto" w:fill="auto"/>
            <w:vAlign w:val="bottom"/>
          </w:tcPr>
          <w:p w14:paraId="051265FF" w14:textId="77777777" w:rsidR="002F0176" w:rsidRDefault="00000000">
            <w:pPr>
              <w:pStyle w:val="a5"/>
              <w:spacing w:line="360" w:lineRule="auto"/>
              <w:ind w:firstLine="720"/>
              <w:rPr>
                <w:sz w:val="18"/>
                <w:szCs w:val="18"/>
              </w:rPr>
            </w:pPr>
            <w:r>
              <w:rPr>
                <w:sz w:val="18"/>
                <w:szCs w:val="18"/>
              </w:rPr>
              <w:t>Tsingke TSE501 ArtiCanATM SYBR qPCR Mix</w:t>
            </w:r>
          </w:p>
        </w:tc>
        <w:tc>
          <w:tcPr>
            <w:tcW w:w="3816" w:type="dxa"/>
            <w:tcBorders>
              <w:top w:val="single" w:sz="4" w:space="0" w:color="auto"/>
              <w:left w:val="single" w:sz="4" w:space="0" w:color="auto"/>
              <w:right w:val="single" w:sz="4" w:space="0" w:color="auto"/>
            </w:tcBorders>
            <w:shd w:val="clear" w:color="auto" w:fill="auto"/>
            <w:vAlign w:val="bottom"/>
          </w:tcPr>
          <w:p w14:paraId="2DDFA36E" w14:textId="77777777" w:rsidR="002F0176" w:rsidRDefault="00000000">
            <w:pPr>
              <w:pStyle w:val="a5"/>
              <w:spacing w:line="360" w:lineRule="auto"/>
              <w:ind w:firstLine="0"/>
              <w:jc w:val="center"/>
              <w:rPr>
                <w:sz w:val="18"/>
                <w:szCs w:val="18"/>
              </w:rPr>
            </w:pPr>
            <w:r>
              <w:rPr>
                <w:sz w:val="18"/>
                <w:szCs w:val="18"/>
              </w:rPr>
              <w:t>10</w:t>
            </w:r>
          </w:p>
        </w:tc>
      </w:tr>
      <w:tr w:rsidR="002F0176" w14:paraId="1527FE56" w14:textId="77777777">
        <w:trPr>
          <w:trHeight w:hRule="exact" w:val="302"/>
          <w:jc w:val="center"/>
        </w:trPr>
        <w:tc>
          <w:tcPr>
            <w:tcW w:w="5419" w:type="dxa"/>
            <w:tcBorders>
              <w:top w:val="single" w:sz="4" w:space="0" w:color="auto"/>
              <w:left w:val="single" w:sz="4" w:space="0" w:color="auto"/>
            </w:tcBorders>
            <w:shd w:val="clear" w:color="auto" w:fill="auto"/>
            <w:vAlign w:val="bottom"/>
          </w:tcPr>
          <w:p w14:paraId="0C14A983" w14:textId="77777777" w:rsidR="002F0176" w:rsidRDefault="00000000">
            <w:pPr>
              <w:pStyle w:val="a5"/>
              <w:spacing w:line="360" w:lineRule="auto"/>
              <w:ind w:firstLine="720"/>
              <w:rPr>
                <w:sz w:val="18"/>
                <w:szCs w:val="18"/>
              </w:rPr>
            </w:pPr>
            <w:r>
              <w:rPr>
                <w:sz w:val="18"/>
                <w:szCs w:val="18"/>
              </w:rPr>
              <w:t>10 pjnol/L Primer F</w:t>
            </w:r>
          </w:p>
        </w:tc>
        <w:tc>
          <w:tcPr>
            <w:tcW w:w="3816" w:type="dxa"/>
            <w:tcBorders>
              <w:top w:val="single" w:sz="4" w:space="0" w:color="auto"/>
              <w:left w:val="single" w:sz="4" w:space="0" w:color="auto"/>
              <w:right w:val="single" w:sz="4" w:space="0" w:color="auto"/>
            </w:tcBorders>
            <w:shd w:val="clear" w:color="auto" w:fill="auto"/>
            <w:vAlign w:val="bottom"/>
          </w:tcPr>
          <w:p w14:paraId="0FB7B1AD" w14:textId="77777777" w:rsidR="002F0176" w:rsidRDefault="00000000">
            <w:pPr>
              <w:pStyle w:val="a5"/>
              <w:spacing w:line="360" w:lineRule="auto"/>
              <w:ind w:firstLine="0"/>
              <w:jc w:val="center"/>
              <w:rPr>
                <w:sz w:val="18"/>
                <w:szCs w:val="18"/>
              </w:rPr>
            </w:pPr>
            <w:r>
              <w:rPr>
                <w:sz w:val="18"/>
                <w:szCs w:val="18"/>
              </w:rPr>
              <w:t>0.4</w:t>
            </w:r>
          </w:p>
        </w:tc>
      </w:tr>
      <w:tr w:rsidR="002F0176" w14:paraId="5D71D43F" w14:textId="77777777">
        <w:trPr>
          <w:trHeight w:hRule="exact" w:val="302"/>
          <w:jc w:val="center"/>
        </w:trPr>
        <w:tc>
          <w:tcPr>
            <w:tcW w:w="5419" w:type="dxa"/>
            <w:tcBorders>
              <w:top w:val="single" w:sz="4" w:space="0" w:color="auto"/>
              <w:left w:val="single" w:sz="4" w:space="0" w:color="auto"/>
            </w:tcBorders>
            <w:shd w:val="clear" w:color="auto" w:fill="auto"/>
            <w:vAlign w:val="bottom"/>
          </w:tcPr>
          <w:p w14:paraId="3A54DD78" w14:textId="77777777" w:rsidR="002F0176" w:rsidRDefault="00000000">
            <w:pPr>
              <w:pStyle w:val="a5"/>
              <w:spacing w:line="360" w:lineRule="auto"/>
              <w:ind w:firstLine="720"/>
              <w:rPr>
                <w:sz w:val="18"/>
                <w:szCs w:val="18"/>
              </w:rPr>
            </w:pPr>
            <w:r>
              <w:rPr>
                <w:sz w:val="18"/>
                <w:szCs w:val="18"/>
              </w:rPr>
              <w:t xml:space="preserve">10 </w:t>
            </w:r>
            <w:r>
              <w:rPr>
                <w:sz w:val="18"/>
                <w:szCs w:val="18"/>
                <w:lang w:val="zh-CN" w:eastAsia="zh-CN" w:bidi="zh-CN"/>
              </w:rPr>
              <w:t>件</w:t>
            </w:r>
            <w:r>
              <w:rPr>
                <w:sz w:val="18"/>
                <w:szCs w:val="18"/>
              </w:rPr>
              <w:t>mol/L Primer R</w:t>
            </w:r>
          </w:p>
        </w:tc>
        <w:tc>
          <w:tcPr>
            <w:tcW w:w="3816" w:type="dxa"/>
            <w:tcBorders>
              <w:top w:val="single" w:sz="4" w:space="0" w:color="auto"/>
              <w:left w:val="single" w:sz="4" w:space="0" w:color="auto"/>
              <w:right w:val="single" w:sz="4" w:space="0" w:color="auto"/>
            </w:tcBorders>
            <w:shd w:val="clear" w:color="auto" w:fill="auto"/>
            <w:vAlign w:val="bottom"/>
          </w:tcPr>
          <w:p w14:paraId="64C10F38" w14:textId="77777777" w:rsidR="002F0176" w:rsidRDefault="00000000">
            <w:pPr>
              <w:pStyle w:val="a5"/>
              <w:spacing w:line="360" w:lineRule="auto"/>
              <w:ind w:firstLine="0"/>
              <w:jc w:val="center"/>
              <w:rPr>
                <w:sz w:val="18"/>
                <w:szCs w:val="18"/>
              </w:rPr>
            </w:pPr>
            <w:r>
              <w:rPr>
                <w:sz w:val="18"/>
                <w:szCs w:val="18"/>
              </w:rPr>
              <w:t>0.4</w:t>
            </w:r>
          </w:p>
        </w:tc>
      </w:tr>
      <w:tr w:rsidR="002F0176" w14:paraId="4112087D" w14:textId="77777777">
        <w:trPr>
          <w:trHeight w:hRule="exact" w:val="298"/>
          <w:jc w:val="center"/>
        </w:trPr>
        <w:tc>
          <w:tcPr>
            <w:tcW w:w="5419" w:type="dxa"/>
            <w:tcBorders>
              <w:top w:val="single" w:sz="4" w:space="0" w:color="auto"/>
              <w:left w:val="single" w:sz="4" w:space="0" w:color="auto"/>
            </w:tcBorders>
            <w:shd w:val="clear" w:color="auto" w:fill="auto"/>
            <w:vAlign w:val="bottom"/>
          </w:tcPr>
          <w:p w14:paraId="72E86D38" w14:textId="77777777" w:rsidR="002F0176" w:rsidRDefault="00000000">
            <w:pPr>
              <w:pStyle w:val="a5"/>
              <w:spacing w:line="360" w:lineRule="auto"/>
              <w:ind w:firstLine="720"/>
              <w:rPr>
                <w:sz w:val="18"/>
                <w:szCs w:val="18"/>
              </w:rPr>
            </w:pPr>
            <w:r>
              <w:rPr>
                <w:sz w:val="18"/>
                <w:szCs w:val="18"/>
              </w:rPr>
              <w:t>Template ( gDNA)</w:t>
            </w:r>
          </w:p>
        </w:tc>
        <w:tc>
          <w:tcPr>
            <w:tcW w:w="3816" w:type="dxa"/>
            <w:tcBorders>
              <w:top w:val="single" w:sz="4" w:space="0" w:color="auto"/>
              <w:left w:val="single" w:sz="4" w:space="0" w:color="auto"/>
              <w:right w:val="single" w:sz="4" w:space="0" w:color="auto"/>
            </w:tcBorders>
            <w:shd w:val="clear" w:color="auto" w:fill="auto"/>
            <w:vAlign w:val="bottom"/>
          </w:tcPr>
          <w:p w14:paraId="59B2F29B" w14:textId="77777777" w:rsidR="002F0176" w:rsidRDefault="00000000">
            <w:pPr>
              <w:pStyle w:val="a5"/>
              <w:spacing w:line="360" w:lineRule="auto"/>
              <w:ind w:firstLine="0"/>
              <w:jc w:val="center"/>
              <w:rPr>
                <w:sz w:val="18"/>
                <w:szCs w:val="18"/>
              </w:rPr>
            </w:pPr>
            <w:r>
              <w:rPr>
                <w:sz w:val="18"/>
                <w:szCs w:val="18"/>
              </w:rPr>
              <w:t>2</w:t>
            </w:r>
          </w:p>
        </w:tc>
      </w:tr>
      <w:tr w:rsidR="002F0176" w14:paraId="328A1E66" w14:textId="77777777">
        <w:trPr>
          <w:trHeight w:hRule="exact" w:val="302"/>
          <w:jc w:val="center"/>
        </w:trPr>
        <w:tc>
          <w:tcPr>
            <w:tcW w:w="5419" w:type="dxa"/>
            <w:tcBorders>
              <w:top w:val="single" w:sz="4" w:space="0" w:color="auto"/>
              <w:left w:val="single" w:sz="4" w:space="0" w:color="auto"/>
            </w:tcBorders>
            <w:shd w:val="clear" w:color="auto" w:fill="auto"/>
            <w:vAlign w:val="bottom"/>
          </w:tcPr>
          <w:p w14:paraId="6BDC77A1" w14:textId="77777777" w:rsidR="002F0176" w:rsidRDefault="00000000">
            <w:pPr>
              <w:pStyle w:val="a5"/>
              <w:spacing w:line="360" w:lineRule="auto"/>
              <w:ind w:firstLine="720"/>
              <w:rPr>
                <w:sz w:val="18"/>
                <w:szCs w:val="18"/>
              </w:rPr>
            </w:pPr>
            <w:r>
              <w:rPr>
                <w:sz w:val="18"/>
                <w:szCs w:val="18"/>
              </w:rPr>
              <w:t>ddH</w:t>
            </w:r>
            <w:r>
              <w:rPr>
                <w:rFonts w:hint="eastAsia"/>
                <w:sz w:val="18"/>
                <w:szCs w:val="18"/>
                <w:vertAlign w:val="subscript"/>
                <w:lang w:eastAsia="zh-CN"/>
              </w:rPr>
              <w:t>2</w:t>
            </w:r>
            <w:r>
              <w:rPr>
                <w:sz w:val="18"/>
                <w:szCs w:val="18"/>
              </w:rPr>
              <w:t>O</w:t>
            </w:r>
          </w:p>
        </w:tc>
        <w:tc>
          <w:tcPr>
            <w:tcW w:w="3816" w:type="dxa"/>
            <w:tcBorders>
              <w:top w:val="single" w:sz="4" w:space="0" w:color="auto"/>
              <w:left w:val="single" w:sz="4" w:space="0" w:color="auto"/>
              <w:right w:val="single" w:sz="4" w:space="0" w:color="auto"/>
            </w:tcBorders>
            <w:shd w:val="clear" w:color="auto" w:fill="auto"/>
            <w:vAlign w:val="bottom"/>
          </w:tcPr>
          <w:p w14:paraId="03E63BA0" w14:textId="77777777" w:rsidR="002F0176" w:rsidRDefault="00000000">
            <w:pPr>
              <w:pStyle w:val="a5"/>
              <w:spacing w:line="360" w:lineRule="auto"/>
              <w:ind w:firstLine="0"/>
              <w:jc w:val="center"/>
              <w:rPr>
                <w:sz w:val="18"/>
                <w:szCs w:val="18"/>
              </w:rPr>
            </w:pPr>
            <w:r>
              <w:rPr>
                <w:sz w:val="18"/>
                <w:szCs w:val="18"/>
              </w:rPr>
              <w:t>7.2</w:t>
            </w:r>
          </w:p>
        </w:tc>
      </w:tr>
      <w:tr w:rsidR="002F0176" w14:paraId="534D9F8C" w14:textId="77777777">
        <w:trPr>
          <w:trHeight w:hRule="exact" w:val="312"/>
          <w:jc w:val="center"/>
        </w:trPr>
        <w:tc>
          <w:tcPr>
            <w:tcW w:w="5419" w:type="dxa"/>
            <w:tcBorders>
              <w:top w:val="single" w:sz="4" w:space="0" w:color="auto"/>
              <w:left w:val="single" w:sz="4" w:space="0" w:color="auto"/>
              <w:bottom w:val="single" w:sz="4" w:space="0" w:color="auto"/>
            </w:tcBorders>
            <w:shd w:val="clear" w:color="auto" w:fill="auto"/>
          </w:tcPr>
          <w:p w14:paraId="77BD0E83" w14:textId="77777777" w:rsidR="002F0176" w:rsidRDefault="00000000">
            <w:pPr>
              <w:pStyle w:val="a5"/>
              <w:spacing w:line="360" w:lineRule="auto"/>
              <w:ind w:firstLine="720"/>
              <w:rPr>
                <w:sz w:val="18"/>
                <w:szCs w:val="18"/>
              </w:rPr>
            </w:pPr>
            <w:r>
              <w:rPr>
                <w:sz w:val="18"/>
                <w:szCs w:val="18"/>
                <w:lang w:val="zh-CN" w:eastAsia="zh-CN" w:bidi="zh-CN"/>
              </w:rPr>
              <w:t>总计</w:t>
            </w:r>
          </w:p>
        </w:tc>
        <w:tc>
          <w:tcPr>
            <w:tcW w:w="3816" w:type="dxa"/>
            <w:tcBorders>
              <w:top w:val="single" w:sz="4" w:space="0" w:color="auto"/>
              <w:left w:val="single" w:sz="4" w:space="0" w:color="auto"/>
              <w:bottom w:val="single" w:sz="4" w:space="0" w:color="auto"/>
              <w:right w:val="single" w:sz="4" w:space="0" w:color="auto"/>
            </w:tcBorders>
            <w:shd w:val="clear" w:color="auto" w:fill="auto"/>
          </w:tcPr>
          <w:p w14:paraId="2AE2A12A" w14:textId="77777777" w:rsidR="002F0176" w:rsidRDefault="00000000">
            <w:pPr>
              <w:pStyle w:val="a5"/>
              <w:spacing w:line="360" w:lineRule="auto"/>
              <w:ind w:firstLine="0"/>
              <w:jc w:val="center"/>
              <w:rPr>
                <w:sz w:val="18"/>
                <w:szCs w:val="18"/>
              </w:rPr>
            </w:pPr>
            <w:r>
              <w:rPr>
                <w:sz w:val="18"/>
                <w:szCs w:val="18"/>
              </w:rPr>
              <w:t>20</w:t>
            </w:r>
          </w:p>
        </w:tc>
      </w:tr>
    </w:tbl>
    <w:p w14:paraId="63EEAF26" w14:textId="77777777" w:rsidR="002F0176" w:rsidRDefault="00000000">
      <w:pPr>
        <w:pStyle w:val="12"/>
        <w:spacing w:line="240" w:lineRule="auto"/>
        <w:jc w:val="both"/>
        <w:rPr>
          <w:sz w:val="24"/>
          <w:szCs w:val="24"/>
        </w:rPr>
      </w:pPr>
      <w:r>
        <w:rPr>
          <w:rFonts w:asciiTheme="minorEastAsia" w:eastAsiaTheme="minorEastAsia" w:hAnsiTheme="minorEastAsia" w:cstheme="minorEastAsia" w:hint="eastAsia"/>
          <w:sz w:val="18"/>
          <w:szCs w:val="18"/>
          <w:lang w:val="en-US"/>
        </w:rPr>
        <w:lastRenderedPageBreak/>
        <w:t>以上扩增体系按2.5.1中不同微生物的引物对应的扩增程序进行扩增。</w:t>
      </w:r>
    </w:p>
    <w:p w14:paraId="56C23738" w14:textId="77777777" w:rsidR="002F0176" w:rsidRDefault="00000000">
      <w:pPr>
        <w:pStyle w:val="24"/>
        <w:spacing w:line="240" w:lineRule="auto"/>
        <w:ind w:firstLine="0"/>
        <w:rPr>
          <w:sz w:val="24"/>
          <w:szCs w:val="24"/>
          <w:lang w:eastAsia="zh-CN"/>
        </w:rPr>
      </w:pPr>
      <w:r>
        <w:rPr>
          <w:rFonts w:asciiTheme="minorEastAsia" w:eastAsiaTheme="minorEastAsia" w:hAnsiTheme="minorEastAsia" w:cstheme="minorEastAsia" w:hint="eastAsia"/>
          <w:lang w:eastAsia="zh-CN"/>
        </w:rPr>
        <w:t>2.6.2.</w:t>
      </w:r>
      <w:r>
        <w:rPr>
          <w:rFonts w:asciiTheme="minorEastAsia" w:eastAsiaTheme="minorEastAsia" w:hAnsiTheme="minorEastAsia" w:cstheme="minorEastAsia" w:hint="eastAsia"/>
          <w:lang w:val="zh-CN" w:eastAsia="zh-CN"/>
        </w:rPr>
        <w:t>2</w:t>
      </w:r>
      <w:r>
        <w:rPr>
          <w:rFonts w:asciiTheme="minorEastAsia" w:eastAsiaTheme="minorEastAsia" w:hAnsiTheme="minorEastAsia" w:cstheme="minorEastAsia" w:hint="eastAsia"/>
          <w:lang w:eastAsia="zh-CN"/>
        </w:rPr>
        <w:t xml:space="preserve"> qPCR</w:t>
      </w:r>
      <w:r>
        <w:rPr>
          <w:rFonts w:asciiTheme="minorEastAsia" w:eastAsiaTheme="minorEastAsia" w:hAnsiTheme="minorEastAsia" w:cstheme="minorEastAsia" w:hint="eastAsia"/>
          <w:lang w:val="zh-CN" w:eastAsia="zh-CN"/>
        </w:rPr>
        <w:t>下机后进行数据分析</w:t>
      </w:r>
    </w:p>
    <w:p w14:paraId="73CD4731" w14:textId="77777777" w:rsidR="002F0176" w:rsidRDefault="00000000">
      <w:pPr>
        <w:pStyle w:val="12"/>
        <w:spacing w:after="120" w:line="360" w:lineRule="auto"/>
        <w:ind w:firstLine="440"/>
        <w:jc w:val="both"/>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lang w:val="en-US"/>
        </w:rPr>
        <w:t>（1</w:t>
      </w:r>
      <w:r>
        <w:rPr>
          <w:rFonts w:asciiTheme="minorEastAsia" w:eastAsiaTheme="minorEastAsia" w:hAnsiTheme="minorEastAsia" w:cstheme="minorEastAsia" w:hint="eastAsia"/>
          <w:sz w:val="18"/>
          <w:szCs w:val="18"/>
        </w:rPr>
        <w:t>）根据已知的质粒浓度</w:t>
      </w:r>
      <w:r>
        <w:rPr>
          <w:rFonts w:asciiTheme="minorEastAsia" w:eastAsiaTheme="minorEastAsia" w:hAnsiTheme="minorEastAsia" w:cstheme="minorEastAsia" w:hint="eastAsia"/>
          <w:sz w:val="18"/>
          <w:szCs w:val="18"/>
          <w:lang w:val="en-US"/>
        </w:rPr>
        <w:t>(n</w:t>
      </w:r>
      <w:r>
        <w:rPr>
          <w:rFonts w:asciiTheme="minorEastAsia" w:eastAsiaTheme="minorEastAsia" w:hAnsiTheme="minorEastAsia" w:cstheme="minorEastAsia" w:hint="eastAsia"/>
          <w:sz w:val="18"/>
          <w:szCs w:val="18"/>
        </w:rPr>
        <w:t>或</w:t>
      </w:r>
      <w:r>
        <w:rPr>
          <w:rFonts w:asciiTheme="minorEastAsia" w:eastAsiaTheme="minorEastAsia" w:hAnsiTheme="minorEastAsia" w:cstheme="minorEastAsia" w:hint="eastAsia"/>
          <w:sz w:val="18"/>
          <w:szCs w:val="18"/>
          <w:lang w:val="en-US"/>
        </w:rPr>
        <w:t>μL),</w:t>
      </w:r>
      <w:r>
        <w:rPr>
          <w:rFonts w:asciiTheme="minorEastAsia" w:eastAsiaTheme="minorEastAsia" w:hAnsiTheme="minorEastAsia" w:cstheme="minorEastAsia" w:hint="eastAsia"/>
          <w:sz w:val="18"/>
          <w:szCs w:val="18"/>
        </w:rPr>
        <w:t>计算对应的标准品的拷贝数：</w:t>
      </w:r>
    </w:p>
    <w:p w14:paraId="25311990" w14:textId="77777777" w:rsidR="002F0176" w:rsidRDefault="00000000">
      <w:pPr>
        <w:pStyle w:val="12"/>
        <w:spacing w:after="120" w:line="360" w:lineRule="auto"/>
        <w:ind w:firstLine="440"/>
        <w:jc w:val="center"/>
        <w:rPr>
          <w:rFonts w:asciiTheme="minorEastAsia" w:eastAsiaTheme="minorEastAsia" w:hAnsiTheme="minorEastAsia" w:cstheme="minorEastAsia"/>
          <w:sz w:val="18"/>
          <w:szCs w:val="18"/>
          <w:lang w:val="en-US"/>
        </w:rPr>
      </w:pPr>
      <w:r>
        <w:rPr>
          <w:rFonts w:asciiTheme="minorEastAsia" w:eastAsiaTheme="minorEastAsia" w:hAnsiTheme="minorEastAsia" w:cstheme="minorEastAsia" w:hint="eastAsia"/>
          <w:sz w:val="18"/>
          <w:szCs w:val="18"/>
          <w:lang w:val="en-US"/>
        </w:rPr>
        <w:t xml:space="preserve">                 </w:t>
      </w:r>
      <w:r>
        <w:rPr>
          <w:rFonts w:asciiTheme="minorEastAsia" w:eastAsiaTheme="minorEastAsia" w:hAnsiTheme="minorEastAsia" w:cstheme="minorEastAsia" w:hint="eastAsia"/>
          <w:sz w:val="18"/>
          <w:szCs w:val="18"/>
        </w:rPr>
        <w:t>标准品的拷贝数</w:t>
      </w:r>
      <w:r>
        <w:rPr>
          <w:rFonts w:asciiTheme="minorEastAsia" w:eastAsiaTheme="minorEastAsia" w:hAnsiTheme="minorEastAsia" w:cstheme="minorEastAsia" w:hint="eastAsia"/>
          <w:sz w:val="18"/>
          <w:szCs w:val="18"/>
          <w:lang w:val="en-US"/>
        </w:rPr>
        <w:t xml:space="preserve">(copies/μL)= </w:t>
      </w:r>
      <m:oMath>
        <m:f>
          <m:fPr>
            <m:ctrlPr>
              <w:rPr>
                <w:rFonts w:ascii="Cambria Math" w:eastAsiaTheme="minorEastAsia" w:hAnsi="Cambria Math" w:cstheme="minorEastAsia" w:hint="eastAsia"/>
                <w:sz w:val="18"/>
                <w:szCs w:val="18"/>
                <w:lang w:val="en-US"/>
              </w:rPr>
            </m:ctrlPr>
          </m:fPr>
          <m:num>
            <m:r>
              <m:rPr>
                <m:sty m:val="p"/>
              </m:rPr>
              <w:rPr>
                <w:rFonts w:ascii="Cambria Math" w:eastAsiaTheme="minorEastAsia" w:hAnsi="Cambria Math" w:cstheme="minorEastAsia"/>
                <w:sz w:val="18"/>
                <w:szCs w:val="18"/>
                <w:lang w:val="en-US"/>
              </w:rPr>
              <m:t>6.02×</m:t>
            </m:r>
            <m:sSup>
              <m:sSupPr>
                <m:ctrlPr>
                  <w:rPr>
                    <w:rFonts w:ascii="Cambria Math" w:eastAsiaTheme="minorEastAsia" w:hAnsi="Cambria Math" w:cstheme="minorEastAsia"/>
                    <w:sz w:val="18"/>
                    <w:szCs w:val="18"/>
                    <w:lang w:val="en-US"/>
                  </w:rPr>
                </m:ctrlPr>
              </m:sSupPr>
              <m:e>
                <m:r>
                  <m:rPr>
                    <m:sty m:val="p"/>
                  </m:rPr>
                  <w:rPr>
                    <w:rFonts w:ascii="Cambria Math" w:eastAsiaTheme="minorEastAsia" w:hAnsi="Cambria Math" w:cstheme="minorEastAsia"/>
                    <w:sz w:val="18"/>
                    <w:szCs w:val="18"/>
                    <w:lang w:val="en-US"/>
                  </w:rPr>
                  <m:t>10</m:t>
                </m:r>
              </m:e>
              <m:sup>
                <m:r>
                  <m:rPr>
                    <m:sty m:val="p"/>
                  </m:rPr>
                  <w:rPr>
                    <w:rFonts w:ascii="Cambria Math" w:eastAsiaTheme="minorEastAsia" w:hAnsi="Cambria Math" w:cstheme="minorEastAsia"/>
                    <w:sz w:val="18"/>
                    <w:szCs w:val="18"/>
                    <w:lang w:val="en-US"/>
                  </w:rPr>
                  <m:t>23</m:t>
                </m:r>
              </m:sup>
            </m:sSup>
            <m:r>
              <m:rPr>
                <m:sty m:val="p"/>
              </m:rPr>
              <w:rPr>
                <w:rFonts w:ascii="Cambria Math" w:eastAsiaTheme="minorEastAsia" w:hAnsi="Cambria Math" w:cstheme="minorEastAsia"/>
                <w:sz w:val="18"/>
                <w:szCs w:val="18"/>
                <w:lang w:val="en-US"/>
              </w:rPr>
              <m:t>×</m:t>
            </m:r>
            <m:r>
              <m:rPr>
                <m:sty m:val="p"/>
              </m:rPr>
              <w:rPr>
                <w:rFonts w:ascii="Cambria Math" w:eastAsiaTheme="minorEastAsia" w:hAnsi="Cambria Math" w:cstheme="minorEastAsia" w:hint="eastAsia"/>
                <w:sz w:val="18"/>
                <w:szCs w:val="18"/>
                <w:lang w:val="en-US"/>
              </w:rPr>
              <m:t>质粒浓度</m:t>
            </m:r>
            <m:r>
              <m:rPr>
                <m:sty m:val="p"/>
              </m:rPr>
              <w:rPr>
                <w:rFonts w:ascii="Cambria Math" w:eastAsiaTheme="minorEastAsia" w:hAnsi="Cambria Math" w:cstheme="minorEastAsia"/>
                <w:sz w:val="18"/>
                <w:szCs w:val="18"/>
                <w:lang w:val="en-US"/>
              </w:rPr>
              <m:t>×</m:t>
            </m:r>
            <m:sSup>
              <m:sSupPr>
                <m:ctrlPr>
                  <w:rPr>
                    <w:rFonts w:ascii="Cambria Math" w:eastAsiaTheme="minorEastAsia" w:hAnsi="Cambria Math" w:cstheme="minorEastAsia"/>
                    <w:sz w:val="18"/>
                    <w:szCs w:val="18"/>
                    <w:lang w:val="en-US"/>
                  </w:rPr>
                </m:ctrlPr>
              </m:sSupPr>
              <m:e>
                <m:r>
                  <m:rPr>
                    <m:sty m:val="p"/>
                  </m:rPr>
                  <w:rPr>
                    <w:rFonts w:ascii="Cambria Math" w:eastAsiaTheme="minorEastAsia" w:hAnsi="Cambria Math" w:cstheme="minorEastAsia"/>
                    <w:sz w:val="18"/>
                    <w:szCs w:val="18"/>
                    <w:lang w:val="en-US"/>
                  </w:rPr>
                  <m:t>10</m:t>
                </m:r>
              </m:e>
              <m:sup>
                <m:r>
                  <m:rPr>
                    <m:sty m:val="p"/>
                  </m:rPr>
                  <w:rPr>
                    <w:rFonts w:ascii="Cambria Math" w:eastAsiaTheme="minorEastAsia" w:hAnsi="Cambria Math" w:cstheme="minorEastAsia"/>
                    <w:sz w:val="18"/>
                    <w:szCs w:val="18"/>
                    <w:lang w:val="en-US"/>
                  </w:rPr>
                  <m:t>-9</m:t>
                </m:r>
              </m:sup>
            </m:sSup>
          </m:num>
          <m:den>
            <m:r>
              <m:rPr>
                <m:sty m:val="p"/>
              </m:rPr>
              <w:rPr>
                <w:rFonts w:ascii="Cambria Math" w:eastAsiaTheme="minorEastAsia" w:hAnsi="Cambria Math" w:cstheme="minorEastAsia" w:hint="eastAsia"/>
                <w:sz w:val="18"/>
                <w:szCs w:val="18"/>
                <w:lang w:val="en-US"/>
              </w:rPr>
              <m:t>DNAlength</m:t>
            </m:r>
            <m:r>
              <m:rPr>
                <m:sty m:val="p"/>
              </m:rPr>
              <w:rPr>
                <w:rFonts w:ascii="Cambria Math" w:eastAsiaTheme="minorEastAsia" w:hAnsi="Cambria Math" w:cstheme="minorEastAsia" w:hint="eastAsia"/>
                <w:sz w:val="18"/>
                <w:szCs w:val="18"/>
                <w:lang w:val="en-US"/>
              </w:rPr>
              <m:t>×</m:t>
            </m:r>
            <m:r>
              <m:rPr>
                <m:sty m:val="p"/>
              </m:rPr>
              <w:rPr>
                <w:rFonts w:ascii="Cambria Math" w:eastAsiaTheme="minorEastAsia" w:hAnsi="Cambria Math" w:cstheme="minorEastAsia" w:hint="eastAsia"/>
                <w:sz w:val="18"/>
                <w:szCs w:val="18"/>
                <w:lang w:val="en-US"/>
              </w:rPr>
              <m:t>660</m:t>
            </m:r>
          </m:den>
        </m:f>
      </m:oMath>
      <w:r>
        <w:rPr>
          <w:rFonts w:eastAsiaTheme="minorEastAsia" w:hAnsi="Cambria Math" w:cstheme="minorEastAsia" w:hint="eastAsia"/>
          <w:sz w:val="18"/>
          <w:szCs w:val="18"/>
          <w:lang w:val="en-US"/>
        </w:rPr>
        <w:t xml:space="preserve">                                               (2-1)</w:t>
      </w:r>
    </w:p>
    <w:p w14:paraId="67AE7F67" w14:textId="77777777" w:rsidR="002F0176" w:rsidRDefault="00000000">
      <w:pPr>
        <w:pStyle w:val="12"/>
        <w:spacing w:after="120" w:line="360" w:lineRule="auto"/>
        <w:ind w:firstLine="440"/>
        <w:jc w:val="both"/>
        <w:rPr>
          <w:rFonts w:asciiTheme="minorEastAsia" w:eastAsiaTheme="minorEastAsia" w:hAnsiTheme="minorEastAsia" w:cstheme="minorEastAsia"/>
          <w:sz w:val="18"/>
          <w:szCs w:val="18"/>
        </w:rPr>
      </w:pPr>
      <w:r>
        <w:rPr>
          <w:rFonts w:asciiTheme="minorEastAsia" w:eastAsiaTheme="minorEastAsia" w:hAnsiTheme="minorEastAsia" w:cstheme="minorEastAsia" w:hint="eastAsia"/>
          <w:noProof/>
          <w:sz w:val="18"/>
          <w:szCs w:val="18"/>
        </w:rPr>
        <mc:AlternateContent>
          <mc:Choice Requires="wps">
            <w:drawing>
              <wp:anchor distT="0" distB="0" distL="114300" distR="114300" simplePos="0" relativeHeight="251651072" behindDoc="0" locked="0" layoutInCell="1" allowOverlap="1" wp14:anchorId="7AAD474D" wp14:editId="64955C97">
                <wp:simplePos x="0" y="0"/>
                <wp:positionH relativeFrom="page">
                  <wp:posOffset>6728460</wp:posOffset>
                </wp:positionH>
                <wp:positionV relativeFrom="margin">
                  <wp:posOffset>2541270</wp:posOffset>
                </wp:positionV>
                <wp:extent cx="374650" cy="328930"/>
                <wp:effectExtent l="0" t="0" r="0" b="0"/>
                <wp:wrapSquare wrapText="left"/>
                <wp:docPr id="138" name="Shape 138"/>
                <wp:cNvGraphicFramePr/>
                <a:graphic xmlns:a="http://schemas.openxmlformats.org/drawingml/2006/main">
                  <a:graphicData uri="http://schemas.microsoft.com/office/word/2010/wordprocessingShape">
                    <wps:wsp>
                      <wps:cNvSpPr txBox="1"/>
                      <wps:spPr>
                        <a:xfrm>
                          <a:off x="0" y="0"/>
                          <a:ext cx="374650" cy="328930"/>
                        </a:xfrm>
                        <a:prstGeom prst="rect">
                          <a:avLst/>
                        </a:prstGeom>
                        <a:noFill/>
                      </wps:spPr>
                      <wps:txbx>
                        <w:txbxContent>
                          <w:p w14:paraId="143E1AFA" w14:textId="77777777" w:rsidR="002F0176" w:rsidRDefault="00000000">
                            <w:pPr>
                              <w:pStyle w:val="24"/>
                              <w:spacing w:line="240" w:lineRule="auto"/>
                              <w:ind w:firstLine="0"/>
                            </w:pPr>
                            <w:r>
                              <w:rPr>
                                <w:sz w:val="24"/>
                                <w:szCs w:val="24"/>
                              </w:rPr>
                              <w:t>(2-1)</w:t>
                            </w:r>
                          </w:p>
                        </w:txbxContent>
                      </wps:txbx>
                      <wps:bodyPr wrap="none" lIns="0" tIns="0" rIns="0" bIns="0">
                        <a:noAutofit/>
                      </wps:bodyPr>
                    </wps:wsp>
                  </a:graphicData>
                </a:graphic>
              </wp:anchor>
            </w:drawing>
          </mc:Choice>
          <mc:Fallback xmlns:wpsCustomData="http://www.wps.cn/officeDocument/2013/wpsCustomData">
            <w:pict>
              <v:shape id="Shape 138" o:spid="_x0000_s1026" o:spt="202" type="#_x0000_t202" style="position:absolute;left:0pt;margin-left:529.8pt;margin-top:200.1pt;height:25.9pt;width:29.5pt;mso-position-horizontal-relative:page;mso-position-vertical-relative:margin;mso-wrap-distance-bottom:0pt;mso-wrap-distance-left:9pt;mso-wrap-distance-right:9pt;mso-wrap-distance-top:0pt;mso-wrap-style:none;z-index:251661312;mso-width-relative:page;mso-height-relative:page;" filled="f" stroked="f" coordsize="21600,21600" o:gfxdata="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">
                <v:fill on="f" focussize="0,0"/>
                <v:stroke on="f"/>
                <v:imagedata o:title=""/>
                <o:lock v:ext="edit" aspectratio="f"/>
                <v:textbox inset="0mm,0mm,0mm,0mm">
                  <w:txbxContent>
                    <w:p>
                      <w:pPr>
                        <w:pStyle w:val="24"/>
                        <w:keepNext w:val="0"/>
                        <w:keepLines w:val="0"/>
                        <w:widowControl w:val="0"/>
                        <w:shd w:val="clear" w:color="auto" w:fill="auto"/>
                        <w:bidi w:val="0"/>
                        <w:spacing w:before="0" w:after="0" w:line="240" w:lineRule="auto"/>
                        <w:ind w:left="0" w:right="0" w:firstLine="0"/>
                        <w:jc w:val="left"/>
                      </w:pPr>
                      <w:r>
                        <w:rPr>
                          <w:color w:val="000000"/>
                          <w:spacing w:val="0"/>
                          <w:w w:val="100"/>
                          <w:position w:val="0"/>
                          <w:sz w:val="24"/>
                          <w:szCs w:val="24"/>
                          <w:shd w:val="clear" w:color="auto" w:fill="auto"/>
                          <w:lang w:val="en-US" w:eastAsia="en-US" w:bidi="en-US"/>
                        </w:rPr>
                        <w:t>(2-1)</w:t>
                      </w:r>
                    </w:p>
                  </w:txbxContent>
                </v:textbox>
                <w10:wrap type="square" side="left"/>
              </v:shape>
            </w:pict>
          </mc:Fallback>
        </mc:AlternateContent>
      </w:r>
    </w:p>
    <w:p w14:paraId="2C5A874F" w14:textId="77777777" w:rsidR="002F0176" w:rsidRDefault="00000000">
      <w:pPr>
        <w:pStyle w:val="12"/>
        <w:spacing w:line="360" w:lineRule="auto"/>
        <w:rPr>
          <w:sz w:val="24"/>
          <w:szCs w:val="24"/>
        </w:rPr>
      </w:pPr>
      <w:r>
        <w:rPr>
          <w:sz w:val="24"/>
          <w:szCs w:val="24"/>
        </w:rPr>
        <w:t>式中，</w:t>
      </w:r>
      <w:r>
        <w:rPr>
          <w:sz w:val="24"/>
          <w:szCs w:val="24"/>
          <w:lang w:val="en-US" w:bidi="en-US"/>
        </w:rPr>
        <w:t>6.02</w:t>
      </w:r>
      <w:r>
        <w:rPr>
          <w:rFonts w:hint="eastAsia"/>
          <w:sz w:val="24"/>
          <w:szCs w:val="24"/>
          <w:lang w:val="en-US" w:bidi="en-US"/>
        </w:rPr>
        <w:t>×</w:t>
      </w:r>
      <w:r>
        <w:rPr>
          <w:sz w:val="24"/>
          <w:szCs w:val="24"/>
          <w:lang w:val="en-US" w:bidi="en-US"/>
        </w:rPr>
        <w:t>10</w:t>
      </w:r>
      <w:r>
        <w:rPr>
          <w:sz w:val="24"/>
          <w:szCs w:val="24"/>
          <w:vertAlign w:val="superscript"/>
          <w:lang w:val="en-US" w:bidi="en-US"/>
        </w:rPr>
        <w:t>23</w:t>
      </w:r>
      <w:r>
        <w:rPr>
          <w:sz w:val="24"/>
          <w:szCs w:val="24"/>
        </w:rPr>
        <w:t>为摩尔分数；</w:t>
      </w:r>
      <w:r>
        <w:rPr>
          <w:i/>
          <w:iCs/>
          <w:sz w:val="24"/>
          <w:szCs w:val="24"/>
          <w:lang w:val="en-US" w:bidi="en-US"/>
        </w:rPr>
        <w:t>DNAlength</w:t>
      </w:r>
      <w:r>
        <w:rPr>
          <w:sz w:val="24"/>
          <w:szCs w:val="24"/>
        </w:rPr>
        <w:t>为对应引物的碱基长度。</w:t>
      </w:r>
    </w:p>
    <w:p w14:paraId="2805A2F7" w14:textId="77777777" w:rsidR="002F0176" w:rsidRDefault="00000000">
      <w:pPr>
        <w:pStyle w:val="12"/>
        <w:tabs>
          <w:tab w:val="left" w:pos="918"/>
        </w:tabs>
        <w:spacing w:line="360" w:lineRule="auto"/>
        <w:ind w:left="440" w:firstLine="0"/>
        <w:jc w:val="both"/>
        <w:rPr>
          <w:sz w:val="18"/>
          <w:szCs w:val="18"/>
        </w:rPr>
      </w:pPr>
      <w:r>
        <w:rPr>
          <w:rFonts w:hint="eastAsia"/>
          <w:sz w:val="24"/>
          <w:szCs w:val="24"/>
        </w:rPr>
        <w:t>（</w:t>
      </w:r>
      <w:r>
        <w:rPr>
          <w:rFonts w:hint="eastAsia"/>
          <w:sz w:val="24"/>
          <w:szCs w:val="24"/>
          <w:lang w:val="en-US"/>
        </w:rPr>
        <w:t>2</w:t>
      </w:r>
      <w:r>
        <w:rPr>
          <w:rFonts w:hint="eastAsia"/>
          <w:sz w:val="24"/>
          <w:szCs w:val="24"/>
        </w:rPr>
        <w:t>）</w:t>
      </w:r>
      <w:r>
        <w:rPr>
          <w:sz w:val="24"/>
          <w:szCs w:val="24"/>
        </w:rPr>
        <w:t>根据已知的质粒拷贝数绘制标准曲线:</w:t>
      </w:r>
    </w:p>
    <w:p w14:paraId="7B499938" w14:textId="77777777" w:rsidR="002F0176" w:rsidRDefault="00000000">
      <w:pPr>
        <w:pStyle w:val="12"/>
        <w:spacing w:line="360" w:lineRule="auto"/>
        <w:ind w:firstLine="3740"/>
        <w:rPr>
          <w:i/>
          <w:iCs/>
          <w:sz w:val="18"/>
          <w:szCs w:val="18"/>
          <w:lang w:val="en-US" w:bidi="en-US"/>
        </w:rPr>
      </w:pPr>
      <w:r>
        <w:rPr>
          <w:rFonts w:asciiTheme="minorEastAsia" w:eastAsiaTheme="minorEastAsia" w:hAnsiTheme="minorEastAsia" w:cstheme="minorEastAsia" w:hint="eastAsia"/>
          <w:noProof/>
          <w:sz w:val="24"/>
          <w:szCs w:val="24"/>
        </w:rPr>
        <mc:AlternateContent>
          <mc:Choice Requires="wps">
            <w:drawing>
              <wp:anchor distT="0" distB="0" distL="114300" distR="114300" simplePos="0" relativeHeight="251652096" behindDoc="0" locked="0" layoutInCell="1" allowOverlap="1" wp14:anchorId="510E045E" wp14:editId="21CA5920">
                <wp:simplePos x="0" y="0"/>
                <wp:positionH relativeFrom="page">
                  <wp:posOffset>6656705</wp:posOffset>
                </wp:positionH>
                <wp:positionV relativeFrom="paragraph">
                  <wp:posOffset>12700</wp:posOffset>
                </wp:positionV>
                <wp:extent cx="374650" cy="328930"/>
                <wp:effectExtent l="0" t="0" r="0" b="0"/>
                <wp:wrapSquare wrapText="left"/>
                <wp:docPr id="140" name="Shape 140"/>
                <wp:cNvGraphicFramePr/>
                <a:graphic xmlns:a="http://schemas.openxmlformats.org/drawingml/2006/main">
                  <a:graphicData uri="http://schemas.microsoft.com/office/word/2010/wordprocessingShape">
                    <wps:wsp>
                      <wps:cNvSpPr txBox="1"/>
                      <wps:spPr>
                        <a:xfrm>
                          <a:off x="0" y="0"/>
                          <a:ext cx="374650" cy="328930"/>
                        </a:xfrm>
                        <a:prstGeom prst="rect">
                          <a:avLst/>
                        </a:prstGeom>
                        <a:noFill/>
                      </wps:spPr>
                      <wps:txbx>
                        <w:txbxContent>
                          <w:p w14:paraId="11C149F3" w14:textId="77777777" w:rsidR="002F0176" w:rsidRDefault="00000000">
                            <w:pPr>
                              <w:pStyle w:val="24"/>
                              <w:spacing w:line="240" w:lineRule="auto"/>
                              <w:ind w:firstLine="0"/>
                            </w:pPr>
                            <w:r>
                              <w:rPr>
                                <w:sz w:val="24"/>
                                <w:szCs w:val="24"/>
                              </w:rPr>
                              <w:t>(2-2)</w:t>
                            </w:r>
                          </w:p>
                        </w:txbxContent>
                      </wps:txbx>
                      <wps:bodyPr wrap="none" lIns="0" tIns="0" rIns="0" bIns="0">
                        <a:noAutofit/>
                      </wps:bodyPr>
                    </wps:wsp>
                  </a:graphicData>
                </a:graphic>
              </wp:anchor>
            </w:drawing>
          </mc:Choice>
          <mc:Fallback xmlns:wpsCustomData="http://www.wps.cn/officeDocument/2013/wpsCustomData">
            <w:pict>
              <v:shape id="Shape 140" o:spid="_x0000_s1026" o:spt="202" type="#_x0000_t202" style="position:absolute;left:0pt;margin-left:524.15pt;margin-top:1pt;height:25.9pt;width:29.5pt;mso-position-horizontal-relative:page;mso-wrap-distance-bottom:0pt;mso-wrap-distance-left:9pt;mso-wrap-distance-right:9pt;mso-wrap-distance-top:0pt;mso-wrap-style:none;z-index:251661312;mso-width-relative:page;mso-height-relative:page;" filled="f" stroked="f" coordsize="21600,21600" o:gfxdata="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">
                <v:fill on="f" focussize="0,0"/>
                <v:stroke on="f"/>
                <v:imagedata o:title=""/>
                <o:lock v:ext="edit" aspectratio="f"/>
                <v:textbox inset="0mm,0mm,0mm,0mm">
                  <w:txbxContent>
                    <w:p>
                      <w:pPr>
                        <w:pStyle w:val="24"/>
                        <w:keepNext w:val="0"/>
                        <w:keepLines w:val="0"/>
                        <w:widowControl w:val="0"/>
                        <w:shd w:val="clear" w:color="auto" w:fill="auto"/>
                        <w:bidi w:val="0"/>
                        <w:spacing w:before="0" w:after="0" w:line="240" w:lineRule="auto"/>
                        <w:ind w:left="0" w:right="0" w:firstLine="0"/>
                        <w:jc w:val="left"/>
                      </w:pPr>
                      <w:r>
                        <w:rPr>
                          <w:color w:val="000000"/>
                          <w:spacing w:val="0"/>
                          <w:w w:val="100"/>
                          <w:position w:val="0"/>
                          <w:sz w:val="24"/>
                          <w:szCs w:val="24"/>
                          <w:shd w:val="clear" w:color="auto" w:fill="auto"/>
                          <w:lang w:val="en-US" w:eastAsia="en-US" w:bidi="en-US"/>
                        </w:rPr>
                        <w:t>(2-2)</w:t>
                      </w:r>
                    </w:p>
                  </w:txbxContent>
                </v:textbox>
                <w10:wrap type="square" side="left"/>
              </v:shape>
            </w:pict>
          </mc:Fallback>
        </mc:AlternateContent>
      </w:r>
      <w:r>
        <w:rPr>
          <w:rFonts w:asciiTheme="minorEastAsia" w:eastAsiaTheme="minorEastAsia" w:hAnsiTheme="minorEastAsia" w:cstheme="minorEastAsia" w:hint="eastAsia"/>
          <w:i/>
          <w:iCs/>
          <w:sz w:val="24"/>
          <w:szCs w:val="24"/>
          <w:lang w:val="en-US" w:eastAsia="en-US" w:bidi="en-US"/>
        </w:rPr>
        <w:t>CT = k</w:t>
      </w:r>
      <w:r>
        <w:rPr>
          <w:rFonts w:asciiTheme="minorEastAsia" w:eastAsiaTheme="minorEastAsia" w:hAnsiTheme="minorEastAsia" w:cstheme="minorEastAsia" w:hint="eastAsia"/>
          <w:sz w:val="24"/>
          <w:szCs w:val="24"/>
          <w:lang w:val="en-US" w:bidi="en-US"/>
        </w:rPr>
        <w:t>×lg（</w:t>
      </w:r>
      <w:r>
        <w:rPr>
          <w:rFonts w:ascii="华文隶书" w:eastAsia="华文隶书" w:hAnsi="华文隶书" w:cs="华文隶书" w:hint="eastAsia"/>
          <w:sz w:val="24"/>
          <w:szCs w:val="24"/>
          <w:lang w:val="en-US" w:bidi="en-US"/>
        </w:rPr>
        <w:t>x</w:t>
      </w:r>
      <w:r>
        <w:rPr>
          <w:rFonts w:asciiTheme="minorEastAsia" w:eastAsiaTheme="minorEastAsia" w:hAnsiTheme="minorEastAsia" w:cstheme="minorEastAsia" w:hint="eastAsia"/>
          <w:sz w:val="24"/>
          <w:szCs w:val="24"/>
          <w:lang w:val="en-US" w:bidi="en-US"/>
        </w:rPr>
        <w:t>）</w:t>
      </w:r>
      <w:r w:rsidRPr="00F51653">
        <w:rPr>
          <w:rFonts w:asciiTheme="minorEastAsia" w:eastAsiaTheme="minorEastAsia" w:hAnsiTheme="minorEastAsia" w:cstheme="minorEastAsia" w:hint="eastAsia"/>
          <w:sz w:val="24"/>
          <w:szCs w:val="24"/>
          <w:lang w:val="en-US"/>
        </w:rPr>
        <w:t xml:space="preserve">+ </w:t>
      </w:r>
      <w:r>
        <w:rPr>
          <w:rFonts w:asciiTheme="minorEastAsia" w:eastAsiaTheme="minorEastAsia" w:hAnsiTheme="minorEastAsia" w:cstheme="minorEastAsia" w:hint="eastAsia"/>
          <w:i/>
          <w:iCs/>
          <w:sz w:val="24"/>
          <w:szCs w:val="24"/>
          <w:lang w:val="en-US" w:eastAsia="en-US" w:bidi="en-US"/>
        </w:rPr>
        <w:t xml:space="preserve">b </w:t>
      </w:r>
      <w:r>
        <w:rPr>
          <w:rFonts w:asciiTheme="minorEastAsia" w:eastAsiaTheme="minorEastAsia" w:hAnsiTheme="minorEastAsia" w:cstheme="minorEastAsia" w:hint="eastAsia"/>
          <w:i/>
          <w:iCs/>
          <w:sz w:val="24"/>
          <w:szCs w:val="24"/>
          <w:lang w:val="en-US" w:bidi="en-US"/>
        </w:rPr>
        <w:t xml:space="preserve"> </w:t>
      </w:r>
      <w:r>
        <w:rPr>
          <w:rFonts w:hint="eastAsia"/>
          <w:i/>
          <w:iCs/>
          <w:sz w:val="18"/>
          <w:szCs w:val="18"/>
          <w:lang w:val="en-US" w:bidi="en-US"/>
        </w:rPr>
        <w:t xml:space="preserve">                                               </w:t>
      </w:r>
    </w:p>
    <w:p w14:paraId="51880216" w14:textId="77777777" w:rsidR="002F0176" w:rsidRDefault="00000000">
      <w:pPr>
        <w:pStyle w:val="12"/>
        <w:spacing w:line="360" w:lineRule="auto"/>
        <w:ind w:firstLine="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lang w:val="en-US"/>
        </w:rPr>
        <w:t>式</w:t>
      </w:r>
      <w:r>
        <w:rPr>
          <w:rFonts w:asciiTheme="minorEastAsia" w:eastAsiaTheme="minorEastAsia" w:hAnsiTheme="minorEastAsia" w:cstheme="minorEastAsia" w:hint="eastAsia"/>
          <w:sz w:val="24"/>
          <w:szCs w:val="24"/>
        </w:rPr>
        <w:t>中，</w:t>
      </w:r>
      <w:r>
        <w:rPr>
          <w:rFonts w:ascii="华文隶书" w:eastAsia="华文隶书" w:hAnsi="华文隶书" w:cs="华文隶书" w:hint="eastAsia"/>
          <w:sz w:val="24"/>
          <w:szCs w:val="24"/>
          <w:lang w:val="en-US"/>
        </w:rPr>
        <w:t>X</w:t>
      </w:r>
      <w:r>
        <w:rPr>
          <w:rFonts w:asciiTheme="minorEastAsia" w:eastAsiaTheme="minorEastAsia" w:hAnsiTheme="minorEastAsia" w:cstheme="minorEastAsia" w:hint="eastAsia"/>
          <w:sz w:val="24"/>
          <w:szCs w:val="24"/>
        </w:rPr>
        <w:t>为样品拷贝数，</w:t>
      </w:r>
      <w:r>
        <w:rPr>
          <w:rFonts w:asciiTheme="minorEastAsia" w:eastAsiaTheme="minorEastAsia" w:hAnsiTheme="minorEastAsia" w:cstheme="minorEastAsia" w:hint="eastAsia"/>
          <w:sz w:val="24"/>
          <w:szCs w:val="24"/>
          <w:lang w:val="en-US" w:bidi="en-US"/>
        </w:rPr>
        <w:t>k</w:t>
      </w:r>
      <w:r>
        <w:rPr>
          <w:rFonts w:asciiTheme="minorEastAsia" w:eastAsiaTheme="minorEastAsia" w:hAnsiTheme="minorEastAsia" w:cstheme="minorEastAsia" w:hint="eastAsia"/>
          <w:sz w:val="24"/>
          <w:szCs w:val="24"/>
        </w:rPr>
        <w:t>为斜率，</w:t>
      </w:r>
      <w:r>
        <w:rPr>
          <w:rFonts w:asciiTheme="minorEastAsia" w:eastAsiaTheme="minorEastAsia" w:hAnsiTheme="minorEastAsia" w:cstheme="minorEastAsia" w:hint="eastAsia"/>
          <w:sz w:val="24"/>
          <w:szCs w:val="24"/>
          <w:lang w:val="en-US" w:bidi="en-US"/>
        </w:rPr>
        <w:t>b</w:t>
      </w:r>
      <w:r>
        <w:rPr>
          <w:rFonts w:asciiTheme="minorEastAsia" w:eastAsiaTheme="minorEastAsia" w:hAnsiTheme="minorEastAsia" w:cstheme="minorEastAsia" w:hint="eastAsia"/>
          <w:sz w:val="24"/>
          <w:szCs w:val="24"/>
        </w:rPr>
        <w:t>为截距。</w:t>
      </w:r>
    </w:p>
    <w:p w14:paraId="69C4F2DC" w14:textId="77777777" w:rsidR="002F0176" w:rsidRDefault="00000000">
      <w:pPr>
        <w:pStyle w:val="12"/>
        <w:spacing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注意：</w:t>
      </w:r>
      <w:r>
        <w:rPr>
          <w:rFonts w:asciiTheme="minorEastAsia" w:eastAsiaTheme="minorEastAsia" w:hAnsiTheme="minorEastAsia" w:cstheme="minorEastAsia" w:hint="eastAsia"/>
          <w:sz w:val="24"/>
          <w:szCs w:val="24"/>
          <w:lang w:val="en-US" w:bidi="en-US"/>
        </w:rPr>
        <w:t>R</w:t>
      </w:r>
      <w:r>
        <w:rPr>
          <w:rFonts w:asciiTheme="minorEastAsia" w:eastAsiaTheme="minorEastAsia" w:hAnsiTheme="minorEastAsia" w:cstheme="minorEastAsia" w:hint="eastAsia"/>
          <w:sz w:val="24"/>
          <w:szCs w:val="24"/>
          <w:vertAlign w:val="superscript"/>
          <w:lang w:val="en-US" w:bidi="en-US"/>
        </w:rPr>
        <w:t>2</w:t>
      </w:r>
      <w:r>
        <w:rPr>
          <w:rFonts w:asciiTheme="minorEastAsia" w:eastAsiaTheme="minorEastAsia" w:hAnsiTheme="minorEastAsia" w:cstheme="minorEastAsia" w:hint="eastAsia"/>
          <w:sz w:val="24"/>
          <w:szCs w:val="24"/>
        </w:rPr>
        <w:t>需要至少</w:t>
      </w:r>
      <w:r>
        <w:rPr>
          <w:rFonts w:asciiTheme="minorEastAsia" w:eastAsiaTheme="minorEastAsia" w:hAnsiTheme="minorEastAsia" w:cstheme="minorEastAsia" w:hint="eastAsia"/>
          <w:sz w:val="24"/>
          <w:szCs w:val="24"/>
          <w:lang w:val="en-US" w:bidi="en-US"/>
        </w:rPr>
        <w:t>0.99</w:t>
      </w:r>
      <w:r>
        <w:rPr>
          <w:rFonts w:asciiTheme="minorEastAsia" w:eastAsiaTheme="minorEastAsia" w:hAnsiTheme="minorEastAsia" w:cstheme="minorEastAsia" w:hint="eastAsia"/>
          <w:sz w:val="24"/>
          <w:szCs w:val="24"/>
        </w:rPr>
        <w:t>以上，扩增效率在90%</w:t>
      </w:r>
      <w:r>
        <w:rPr>
          <w:rFonts w:asciiTheme="minorEastAsia" w:eastAsiaTheme="minorEastAsia" w:hAnsiTheme="minorEastAsia" w:cstheme="minorEastAsia" w:hint="eastAsia"/>
          <w:sz w:val="24"/>
          <w:szCs w:val="24"/>
          <w:lang w:val="en-US"/>
        </w:rPr>
        <w:t>～</w:t>
      </w:r>
      <w:r>
        <w:rPr>
          <w:rFonts w:asciiTheme="minorEastAsia" w:eastAsiaTheme="minorEastAsia" w:hAnsiTheme="minorEastAsia" w:cstheme="minorEastAsia" w:hint="eastAsia"/>
          <w:sz w:val="24"/>
          <w:szCs w:val="24"/>
        </w:rPr>
        <w:t>110%,兼并引物可放宽到80%</w:t>
      </w:r>
      <w:r>
        <w:rPr>
          <w:rFonts w:asciiTheme="minorEastAsia" w:eastAsiaTheme="minorEastAsia" w:hAnsiTheme="minorEastAsia" w:cstheme="minorEastAsia" w:hint="eastAsia"/>
          <w:sz w:val="24"/>
          <w:szCs w:val="24"/>
          <w:lang w:val="en-US"/>
        </w:rPr>
        <w:t>～</w:t>
      </w:r>
      <w:r>
        <w:rPr>
          <w:rFonts w:asciiTheme="minorEastAsia" w:eastAsiaTheme="minorEastAsia" w:hAnsiTheme="minorEastAsia" w:cstheme="minorEastAsia" w:hint="eastAsia"/>
          <w:sz w:val="24"/>
          <w:szCs w:val="24"/>
        </w:rPr>
        <w:t>120%。如果剔除一些数据后仍然不行，重新稀释，重做标曲。</w:t>
      </w:r>
    </w:p>
    <w:p w14:paraId="43A5DF34" w14:textId="77777777" w:rsidR="002F0176" w:rsidRDefault="00000000">
      <w:pPr>
        <w:pStyle w:val="12"/>
        <w:numPr>
          <w:ilvl w:val="0"/>
          <w:numId w:val="2"/>
        </w:numPr>
        <w:spacing w:after="40" w:line="360" w:lineRule="auto"/>
        <w:ind w:firstLine="440"/>
        <w:rPr>
          <w:rFonts w:asciiTheme="minorEastAsia" w:eastAsiaTheme="minorEastAsia" w:hAnsiTheme="minorEastAsia" w:cstheme="minorEastAsia"/>
          <w:sz w:val="24"/>
          <w:szCs w:val="24"/>
          <w:lang w:val="en-US"/>
        </w:rPr>
      </w:pPr>
      <w:r>
        <w:rPr>
          <w:rFonts w:asciiTheme="minorEastAsia" w:eastAsiaTheme="minorEastAsia" w:hAnsiTheme="minorEastAsia" w:cstheme="minorEastAsia" w:hint="eastAsia"/>
          <w:sz w:val="24"/>
          <w:szCs w:val="24"/>
        </w:rPr>
        <w:t>基于质粒浓度算得的</w:t>
      </w:r>
      <w:r>
        <w:rPr>
          <w:rFonts w:ascii="华文隶书" w:eastAsia="华文隶书" w:hAnsi="华文隶书" w:cs="华文隶书" w:hint="eastAsia"/>
          <w:sz w:val="24"/>
          <w:szCs w:val="24"/>
          <w:lang w:val="en-US" w:bidi="en-US"/>
        </w:rPr>
        <w:t>k</w:t>
      </w:r>
      <w:r>
        <w:rPr>
          <w:rFonts w:asciiTheme="minorEastAsia" w:eastAsiaTheme="minorEastAsia" w:hAnsiTheme="minorEastAsia" w:cstheme="minorEastAsia" w:hint="eastAsia"/>
          <w:sz w:val="24"/>
          <w:szCs w:val="24"/>
        </w:rPr>
        <w:t>值和</w:t>
      </w:r>
      <w:r>
        <w:rPr>
          <w:rFonts w:asciiTheme="minorEastAsia" w:eastAsiaTheme="minorEastAsia" w:hAnsiTheme="minorEastAsia" w:cstheme="minorEastAsia" w:hint="eastAsia"/>
          <w:sz w:val="24"/>
          <w:szCs w:val="24"/>
          <w:lang w:val="en-US" w:bidi="en-US"/>
        </w:rPr>
        <w:t>b</w:t>
      </w:r>
      <w:r>
        <w:rPr>
          <w:rFonts w:asciiTheme="minorEastAsia" w:eastAsiaTheme="minorEastAsia" w:hAnsiTheme="minorEastAsia" w:cstheme="minorEastAsia" w:hint="eastAsia"/>
          <w:sz w:val="24"/>
          <w:szCs w:val="24"/>
        </w:rPr>
        <w:t>值，代入待测样品对应的</w:t>
      </w:r>
      <w:r>
        <w:rPr>
          <w:rFonts w:asciiTheme="minorEastAsia" w:eastAsiaTheme="minorEastAsia" w:hAnsiTheme="minorEastAsia" w:cstheme="minorEastAsia" w:hint="eastAsia"/>
          <w:sz w:val="24"/>
          <w:szCs w:val="24"/>
          <w:lang w:val="en-US" w:bidi="en-US"/>
        </w:rPr>
        <w:t>CT</w:t>
      </w:r>
      <w:r>
        <w:rPr>
          <w:rFonts w:asciiTheme="minorEastAsia" w:eastAsiaTheme="minorEastAsia" w:hAnsiTheme="minorEastAsia" w:cstheme="minorEastAsia" w:hint="eastAsia"/>
          <w:sz w:val="24"/>
          <w:szCs w:val="24"/>
        </w:rPr>
        <w:t>值即可获得待测样品的拷贝数。</w:t>
      </w:r>
    </w:p>
    <w:p w14:paraId="4D709C57" w14:textId="77777777" w:rsidR="002F0176" w:rsidRDefault="00000000">
      <w:pPr>
        <w:pStyle w:val="12"/>
        <w:spacing w:after="40" w:line="360" w:lineRule="auto"/>
        <w:ind w:left="440" w:firstLineChars="400" w:firstLine="960"/>
        <w:rPr>
          <w:rFonts w:asciiTheme="minorEastAsia" w:eastAsiaTheme="minorEastAsia" w:hAnsiTheme="minorEastAsia" w:cstheme="minorEastAsia"/>
          <w:sz w:val="24"/>
          <w:szCs w:val="24"/>
          <w:lang w:val="en-US"/>
        </w:rPr>
      </w:pPr>
      <w:r>
        <w:rPr>
          <w:rFonts w:asciiTheme="minorEastAsia" w:eastAsiaTheme="minorEastAsia" w:hAnsiTheme="minorEastAsia" w:cstheme="minorEastAsia" w:hint="eastAsia"/>
          <w:sz w:val="24"/>
          <w:szCs w:val="24"/>
          <w:lang w:val="en-US"/>
        </w:rPr>
        <w:t xml:space="preserve">待测样品的拷贝数（copies/μL)= </w:t>
      </w:r>
      <m:oMath>
        <m:sSup>
          <m:sSupPr>
            <m:ctrlPr>
              <w:rPr>
                <w:rFonts w:ascii="Cambria Math" w:hAnsi="Cambria Math" w:cstheme="minorEastAsia"/>
                <w:i/>
                <w:sz w:val="24"/>
                <w:szCs w:val="24"/>
                <w:lang w:val="en-US"/>
              </w:rPr>
            </m:ctrlPr>
          </m:sSupPr>
          <m:e>
            <m:r>
              <w:rPr>
                <w:rFonts w:ascii="Cambria Math" w:hAnsi="Cambria Math" w:cstheme="minorEastAsia"/>
                <w:sz w:val="24"/>
                <w:szCs w:val="24"/>
                <w:lang w:val="en-US"/>
              </w:rPr>
              <m:t>10</m:t>
            </m:r>
          </m:e>
          <m:sup>
            <m:f>
              <m:fPr>
                <m:ctrlPr>
                  <w:rPr>
                    <w:rFonts w:ascii="Cambria Math" w:hAnsi="Cambria Math" w:cstheme="minorEastAsia"/>
                    <w:i/>
                    <w:sz w:val="24"/>
                    <w:szCs w:val="24"/>
                    <w:lang w:val="en-US"/>
                  </w:rPr>
                </m:ctrlPr>
              </m:fPr>
              <m:num>
                <m:r>
                  <w:rPr>
                    <w:rFonts w:ascii="Cambria Math" w:hAnsi="Cambria Math" w:cstheme="minorEastAsia"/>
                    <w:sz w:val="24"/>
                    <w:szCs w:val="24"/>
                    <w:lang w:val="en-US"/>
                  </w:rPr>
                  <m:t>CT-b</m:t>
                </m:r>
              </m:num>
              <m:den>
                <m:r>
                  <w:rPr>
                    <w:rFonts w:ascii="Cambria Math" w:hAnsi="Cambria Math" w:cstheme="minorEastAsia"/>
                    <w:sz w:val="24"/>
                    <w:szCs w:val="24"/>
                    <w:lang w:val="en-US"/>
                  </w:rPr>
                  <m:t>k</m:t>
                </m:r>
              </m:den>
            </m:f>
          </m:sup>
        </m:sSup>
      </m:oMath>
      <w:r>
        <w:rPr>
          <w:rFonts w:asciiTheme="minorEastAsia" w:eastAsiaTheme="minorEastAsia" w:hAnsiTheme="minorEastAsia" w:cstheme="minorEastAsia" w:hint="eastAsia"/>
          <w:sz w:val="24"/>
          <w:szCs w:val="24"/>
          <w:lang w:val="en-US"/>
        </w:rPr>
        <w:t xml:space="preserve">                                     (2-3)</w:t>
      </w:r>
    </w:p>
    <w:p w14:paraId="742A9643" w14:textId="77777777" w:rsidR="002F0176" w:rsidRDefault="00000000">
      <w:pPr>
        <w:pStyle w:val="a5"/>
        <w:spacing w:line="360" w:lineRule="auto"/>
        <w:ind w:firstLine="0"/>
        <w:jc w:val="center"/>
        <w:rPr>
          <w:rFonts w:asciiTheme="minorEastAsia" w:eastAsiaTheme="minorEastAsia" w:hAnsiTheme="minorEastAsia" w:cstheme="minorEastAsia"/>
          <w:sz w:val="24"/>
          <w:szCs w:val="24"/>
          <w:lang w:eastAsia="zh-CN"/>
        </w:rPr>
      </w:pPr>
      <w:r>
        <w:rPr>
          <w:rFonts w:asciiTheme="minorEastAsia" w:eastAsiaTheme="minorEastAsia" w:hAnsiTheme="minorEastAsia" w:cstheme="minorEastAsia" w:hint="eastAsia"/>
          <w:i/>
          <w:iCs/>
          <w:sz w:val="24"/>
          <w:szCs w:val="24"/>
          <w:lang w:eastAsia="zh-CN"/>
        </w:rPr>
        <w:t xml:space="preserve">                                                                                                                  </w:t>
      </w:r>
    </w:p>
    <w:p w14:paraId="20D36E52" w14:textId="77777777" w:rsidR="002F0176" w:rsidRPr="00F51653" w:rsidRDefault="00000000">
      <w:pPr>
        <w:pStyle w:val="30"/>
        <w:keepNext/>
        <w:keepLines/>
        <w:spacing w:line="360" w:lineRule="auto"/>
        <w:rPr>
          <w:lang w:val="en-US"/>
        </w:rPr>
      </w:pPr>
      <w:bookmarkStart w:id="65" w:name="bookmark138"/>
      <w:r>
        <w:t>参考文献</w:t>
      </w:r>
      <w:bookmarkEnd w:id="65"/>
    </w:p>
    <w:p w14:paraId="6A3BFB81" w14:textId="77777777" w:rsidR="002F0176" w:rsidRDefault="00000000">
      <w:pPr>
        <w:pStyle w:val="24"/>
        <w:spacing w:line="360" w:lineRule="auto"/>
        <w:ind w:left="640" w:hanging="200"/>
        <w:jc w:val="both"/>
      </w:pPr>
      <w:r>
        <w:t>BORNEMAN J</w:t>
      </w:r>
      <w:r w:rsidRPr="00F51653">
        <w:rPr>
          <w:lang w:eastAsia="zh-CN" w:bidi="zh-CN"/>
        </w:rPr>
        <w:t xml:space="preserve">, </w:t>
      </w:r>
      <w:r>
        <w:t>HARTIN R J, 2000. PCR primers that amplify fungal rRNA genes from environmental samples [J]. Applied and Environmental Microbiology, 66 (10)： 4356-4360.</w:t>
      </w:r>
    </w:p>
    <w:p w14:paraId="1A2C7B27" w14:textId="77777777" w:rsidR="002F0176" w:rsidRDefault="00000000">
      <w:pPr>
        <w:pStyle w:val="24"/>
        <w:spacing w:line="360" w:lineRule="auto"/>
        <w:ind w:left="640" w:hanging="200"/>
        <w:jc w:val="both"/>
      </w:pPr>
      <w:r>
        <w:t>EDWARDS I P, UPCHURCH R A, ZAK D R, 2008. Isolation of fungal cellobiohydrolase I genes from sporocarps and forest soils by PCR [J]. Appl. Environ. Microbiol., 74： 3481-3489.</w:t>
      </w:r>
    </w:p>
    <w:p w14:paraId="377D413D" w14:textId="77777777" w:rsidR="002F0176" w:rsidRDefault="00000000">
      <w:pPr>
        <w:pStyle w:val="24"/>
        <w:spacing w:line="360" w:lineRule="auto"/>
        <w:ind w:left="640" w:hanging="200"/>
        <w:jc w:val="both"/>
      </w:pPr>
      <w:r>
        <w:t>FRASER T D, LYNCH D H, GAIERO J R, et al., 2017. Quantification of bacterial non-specific acid (</w:t>
      </w:r>
      <w:r>
        <w:rPr>
          <w:i/>
          <w:iCs/>
        </w:rPr>
        <w:t>phoC</w:t>
      </w:r>
      <w:r>
        <w:rPr>
          <w:b/>
          <w:bCs/>
          <w:i/>
          <w:iCs/>
          <w:sz w:val="20"/>
          <w:szCs w:val="20"/>
        </w:rPr>
        <w:t>)</w:t>
      </w:r>
      <w:r>
        <w:t xml:space="preserve"> and alkaline (</w:t>
      </w:r>
      <w:r>
        <w:rPr>
          <w:i/>
          <w:iCs/>
        </w:rPr>
        <w:t>phoD</w:t>
      </w:r>
      <w:r>
        <w:t>) phosphatase genes in bulk and rhizosphere soil from organically managed soybean fields [J] . Applied Soil Ecology, 111： 48-56.</w:t>
      </w:r>
    </w:p>
    <w:p w14:paraId="5B3C923B" w14:textId="77777777" w:rsidR="002F0176" w:rsidRDefault="00000000">
      <w:pPr>
        <w:pStyle w:val="24"/>
        <w:spacing w:line="360" w:lineRule="auto"/>
        <w:ind w:left="640" w:hanging="200"/>
        <w:jc w:val="both"/>
      </w:pPr>
      <w:r>
        <w:t>HEID C A, STEVENS J K, LIVAK KJ, et al., 1996. Real time quantitative PCR [J]. Genome Re</w:t>
      </w:r>
      <w:r>
        <w:softHyphen/>
        <w:t>search, 6 ( 10) ：986-994.</w:t>
      </w:r>
    </w:p>
    <w:p w14:paraId="3DC2CFCE" w14:textId="77777777" w:rsidR="002F0176" w:rsidRDefault="00000000">
      <w:pPr>
        <w:pStyle w:val="24"/>
        <w:spacing w:line="360" w:lineRule="auto"/>
        <w:ind w:left="640" w:hanging="200"/>
        <w:jc w:val="both"/>
      </w:pPr>
      <w:r>
        <w:t>LIVAK K J, SCHMITTGEN T, 2001. Analysis of relative gene expression data using real-time quantita</w:t>
      </w:r>
      <w:r>
        <w:softHyphen/>
        <w:t xml:space="preserve">tive PCR and the </w:t>
      </w:r>
      <w:r>
        <w:rPr>
          <w:rFonts w:ascii="Times New Roman" w:eastAsia="Times New Roman" w:hAnsi="Times New Roman" w:cs="Times New Roman"/>
          <w:smallCaps/>
          <w:sz w:val="17"/>
          <w:szCs w:val="17"/>
        </w:rPr>
        <w:t>2</w:t>
      </w:r>
      <w:r>
        <w:rPr>
          <w:rFonts w:ascii="Times New Roman" w:eastAsia="Times New Roman" w:hAnsi="Times New Roman" w:cs="Times New Roman"/>
          <w:smallCaps/>
          <w:sz w:val="17"/>
          <w:szCs w:val="17"/>
          <w:vertAlign w:val="superscript"/>
        </w:rPr>
        <w:t>-AACt</w:t>
      </w:r>
      <w:r>
        <w:t xml:space="preserve"> method [J]. Methods, 25 (4) ：402-408.</w:t>
      </w:r>
    </w:p>
    <w:p w14:paraId="75AADAAA" w14:textId="77777777" w:rsidR="002F0176" w:rsidRDefault="00000000">
      <w:pPr>
        <w:pStyle w:val="24"/>
        <w:spacing w:line="360" w:lineRule="auto"/>
        <w:ind w:left="640" w:hanging="200"/>
        <w:jc w:val="both"/>
      </w:pPr>
      <w:r>
        <w:t>POLY F, MONROZIER L J, BALLY R, 2001. Improvement in the RFLP procedure for studying the di</w:t>
      </w:r>
      <w:r>
        <w:softHyphen/>
        <w:t xml:space="preserve">versity of </w:t>
      </w:r>
      <w:r>
        <w:rPr>
          <w:i/>
          <w:iCs/>
        </w:rPr>
        <w:t>nifH</w:t>
      </w:r>
      <w:r>
        <w:t xml:space="preserve"> genes in communities of nitrogen fixers in soil [J]. Research in Microbiology, 152 (1) ： 95-103.</w:t>
      </w:r>
    </w:p>
    <w:p w14:paraId="36939AE1" w14:textId="77777777" w:rsidR="002F0176" w:rsidRDefault="00000000">
      <w:pPr>
        <w:pStyle w:val="24"/>
        <w:spacing w:line="360" w:lineRule="auto"/>
        <w:ind w:left="640" w:hanging="200"/>
        <w:jc w:val="both"/>
      </w:pPr>
      <w:r>
        <w:t xml:space="preserve">TAKAHASHI S, TOMITA J, NISHIOKA K, et al., 2014. Development of a prokaryotic universal primer </w:t>
      </w:r>
      <w:r>
        <w:lastRenderedPageBreak/>
        <w:t>for simultaneous analysis of bacteria and archaea using next -generation sequencing [J] . PLoS ONE, 9 (8) ： e105592.</w:t>
      </w:r>
    </w:p>
    <w:p w14:paraId="57A96B99" w14:textId="77777777" w:rsidR="002F0176" w:rsidRDefault="00000000">
      <w:pPr>
        <w:pStyle w:val="24"/>
        <w:spacing w:after="180" w:line="360" w:lineRule="auto"/>
        <w:ind w:left="640" w:hanging="200"/>
        <w:jc w:val="both"/>
      </w:pPr>
      <w:r>
        <w:t>TOLLI J, KING G M, 2005. Diversity and structure of bacterial chemolithotrophic communities in pine forest and agroecosystem soils [J] . Applied and Environmental Microbiology, 71 ( 12) ： 8411 -8418.</w:t>
      </w:r>
    </w:p>
    <w:p w14:paraId="1991BFD3" w14:textId="77777777" w:rsidR="002F0176" w:rsidRPr="00F51653" w:rsidRDefault="00000000">
      <w:pPr>
        <w:pStyle w:val="26"/>
        <w:keepNext/>
        <w:keepLines/>
        <w:spacing w:line="360" w:lineRule="auto"/>
        <w:rPr>
          <w:lang w:val="en-US"/>
        </w:rPr>
      </w:pPr>
      <w:bookmarkStart w:id="66" w:name="bookmark140"/>
      <w:r>
        <w:t>附录</w:t>
      </w:r>
      <w:r w:rsidRPr="00F51653">
        <w:rPr>
          <w:rFonts w:ascii="Times New Roman" w:eastAsia="Times New Roman" w:hAnsi="Times New Roman" w:cs="Times New Roman"/>
          <w:lang w:val="en-US"/>
        </w:rPr>
        <w:t xml:space="preserve">3 </w:t>
      </w:r>
      <w:r>
        <w:t>土壤呼吸强度测定方法</w:t>
      </w:r>
      <w:bookmarkEnd w:id="66"/>
    </w:p>
    <w:p w14:paraId="0778C312" w14:textId="77777777" w:rsidR="002F0176" w:rsidRPr="00F51653" w:rsidRDefault="00000000">
      <w:pPr>
        <w:pStyle w:val="12"/>
        <w:tabs>
          <w:tab w:val="left" w:pos="349"/>
        </w:tabs>
        <w:spacing w:after="100" w:line="360" w:lineRule="auto"/>
        <w:ind w:firstLine="0"/>
        <w:rPr>
          <w:rFonts w:asciiTheme="minorEastAsia" w:eastAsiaTheme="minorEastAsia" w:hAnsiTheme="minorEastAsia" w:cstheme="minorEastAsia"/>
          <w:b/>
          <w:bCs/>
          <w:sz w:val="24"/>
          <w:szCs w:val="24"/>
          <w:lang w:val="en-US"/>
        </w:rPr>
      </w:pPr>
      <w:r>
        <w:rPr>
          <w:rFonts w:asciiTheme="minorEastAsia" w:eastAsiaTheme="minorEastAsia" w:hAnsiTheme="minorEastAsia" w:cstheme="minorEastAsia" w:hint="eastAsia"/>
          <w:b/>
          <w:bCs/>
          <w:sz w:val="24"/>
          <w:szCs w:val="24"/>
          <w:lang w:val="en-US"/>
        </w:rPr>
        <w:t>3.</w:t>
      </w:r>
      <w:r w:rsidRPr="00F51653">
        <w:rPr>
          <w:rFonts w:asciiTheme="minorEastAsia" w:eastAsiaTheme="minorEastAsia" w:hAnsiTheme="minorEastAsia" w:cstheme="minorEastAsia" w:hint="eastAsia"/>
          <w:b/>
          <w:bCs/>
          <w:sz w:val="24"/>
          <w:szCs w:val="24"/>
          <w:lang w:val="en-US"/>
        </w:rPr>
        <w:t>1</w:t>
      </w:r>
      <w:r>
        <w:rPr>
          <w:rFonts w:asciiTheme="minorEastAsia" w:eastAsiaTheme="minorEastAsia" w:hAnsiTheme="minorEastAsia" w:cstheme="minorEastAsia" w:hint="eastAsia"/>
          <w:b/>
          <w:bCs/>
          <w:sz w:val="24"/>
          <w:szCs w:val="24"/>
        </w:rPr>
        <w:t>意义、范围与质控</w:t>
      </w:r>
    </w:p>
    <w:p w14:paraId="3EE02C9B" w14:textId="77777777" w:rsidR="002F0176" w:rsidRDefault="00000000">
      <w:pPr>
        <w:pStyle w:val="12"/>
        <w:spacing w:after="180"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测定添加以葡萄糖为底物的土壤呼吸强度可以用于确定土壤微生物活性潜力。本方法基于单位时间内，底物添加条件下二氧化碳释放量来表征土壤在没有碳源限制下的最大可能呼吸强度。适用于好氧、不饱和土壤中土壤微生物呼吸强度的测定。土壤微生物呼吸强度需按照技术规程规定的方法进行测定，根据土壤呼吸强度的变异系数适当增加重复实验。调用土壤三普管理平台系统，对数据进行审查备案。随机抽取同一批样品的1%</w:t>
      </w:r>
      <w:r>
        <w:rPr>
          <w:rFonts w:asciiTheme="minorEastAsia" w:eastAsiaTheme="minorEastAsia" w:hAnsiTheme="minorEastAsia" w:cstheme="minorEastAsia" w:hint="eastAsia"/>
          <w:sz w:val="24"/>
          <w:szCs w:val="24"/>
          <w:lang w:val="en-US"/>
        </w:rPr>
        <w:t>～</w:t>
      </w:r>
      <w:r>
        <w:rPr>
          <w:rFonts w:asciiTheme="minorEastAsia" w:eastAsiaTheme="minorEastAsia" w:hAnsiTheme="minorEastAsia" w:cstheme="minorEastAsia" w:hint="eastAsia"/>
          <w:sz w:val="24"/>
          <w:szCs w:val="24"/>
        </w:rPr>
        <w:t>5%进行检查。采用技术规程规定的方法，对指标进行复核。</w:t>
      </w:r>
    </w:p>
    <w:p w14:paraId="391C1073" w14:textId="77777777" w:rsidR="002F0176" w:rsidRDefault="00000000">
      <w:pPr>
        <w:pStyle w:val="50"/>
        <w:tabs>
          <w:tab w:val="left" w:pos="349"/>
        </w:tabs>
        <w:spacing w:line="360" w:lineRule="auto"/>
        <w:rPr>
          <w:rFonts w:asciiTheme="minorEastAsia" w:eastAsiaTheme="minorEastAsia" w:hAnsiTheme="minorEastAsia" w:cstheme="minorEastAsia"/>
        </w:rPr>
      </w:pPr>
      <w:r>
        <w:rPr>
          <w:rFonts w:asciiTheme="minorEastAsia" w:eastAsiaTheme="minorEastAsia" w:hAnsiTheme="minorEastAsia" w:cstheme="minorEastAsia" w:hint="eastAsia"/>
          <w:b/>
          <w:bCs/>
          <w:lang w:val="en-US"/>
        </w:rPr>
        <w:t>3.2</w:t>
      </w:r>
      <w:r>
        <w:rPr>
          <w:rFonts w:asciiTheme="minorEastAsia" w:eastAsiaTheme="minorEastAsia" w:hAnsiTheme="minorEastAsia" w:cstheme="minorEastAsia" w:hint="eastAsia"/>
          <w:b/>
          <w:bCs/>
        </w:rPr>
        <w:t>原理</w:t>
      </w:r>
    </w:p>
    <w:p w14:paraId="04AFD2F7" w14:textId="77777777" w:rsidR="002F0176" w:rsidRDefault="00000000">
      <w:pPr>
        <w:pStyle w:val="12"/>
        <w:spacing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新鲜土壤样品混合葡萄糖置于室内恒温培养。样品要置于空气或去除</w:t>
      </w:r>
      <w:r>
        <w:rPr>
          <w:rFonts w:asciiTheme="minorEastAsia" w:eastAsiaTheme="minorEastAsia" w:hAnsiTheme="minorEastAsia" w:cstheme="minorEastAsia" w:hint="eastAsia"/>
          <w:sz w:val="24"/>
          <w:szCs w:val="24"/>
          <w:lang w:val="en-US" w:bidi="en-US"/>
        </w:rPr>
        <w:t>C0</w:t>
      </w:r>
      <w:r>
        <w:rPr>
          <w:rFonts w:asciiTheme="minorEastAsia" w:eastAsiaTheme="minorEastAsia" w:hAnsiTheme="minorEastAsia" w:cstheme="minorEastAsia" w:hint="eastAsia"/>
          <w:sz w:val="24"/>
          <w:szCs w:val="24"/>
          <w:vertAlign w:val="subscript"/>
          <w:lang w:val="en-US" w:bidi="en-US"/>
        </w:rPr>
        <w:t>2</w:t>
      </w:r>
      <w:r>
        <w:rPr>
          <w:rFonts w:asciiTheme="minorEastAsia" w:eastAsiaTheme="minorEastAsia" w:hAnsiTheme="minorEastAsia" w:cstheme="minorEastAsia" w:hint="eastAsia"/>
          <w:sz w:val="24"/>
          <w:szCs w:val="24"/>
        </w:rPr>
        <w:t>的合成空气中。利用微生物分解有机物质，释放的</w:t>
      </w:r>
      <w:r>
        <w:rPr>
          <w:rFonts w:asciiTheme="minorEastAsia" w:eastAsiaTheme="minorEastAsia" w:hAnsiTheme="minorEastAsia" w:cstheme="minorEastAsia" w:hint="eastAsia"/>
          <w:sz w:val="24"/>
          <w:szCs w:val="24"/>
          <w:lang w:val="en-US" w:bidi="en-US"/>
        </w:rPr>
        <w:t>C0</w:t>
      </w:r>
      <w:r>
        <w:rPr>
          <w:rFonts w:asciiTheme="minorEastAsia" w:eastAsiaTheme="minorEastAsia" w:hAnsiTheme="minorEastAsia" w:cstheme="minorEastAsia" w:hint="eastAsia"/>
          <w:sz w:val="24"/>
          <w:szCs w:val="24"/>
          <w:vertAlign w:val="subscript"/>
          <w:lang w:val="en-US" w:bidi="en-US"/>
        </w:rPr>
        <w:t>2</w:t>
      </w:r>
      <w:r>
        <w:rPr>
          <w:rFonts w:asciiTheme="minorEastAsia" w:eastAsiaTheme="minorEastAsia" w:hAnsiTheme="minorEastAsia" w:cstheme="minorEastAsia" w:hint="eastAsia"/>
          <w:sz w:val="24"/>
          <w:szCs w:val="24"/>
        </w:rPr>
        <w:t>用碱液吸收法</w:t>
      </w:r>
      <w:r>
        <w:rPr>
          <w:rFonts w:asciiTheme="minorEastAsia" w:eastAsiaTheme="minorEastAsia" w:hAnsiTheme="minorEastAsia" w:cstheme="minorEastAsia" w:hint="eastAsia"/>
          <w:sz w:val="24"/>
          <w:szCs w:val="24"/>
          <w:lang w:val="en-US" w:bidi="en-US"/>
        </w:rPr>
        <w:t>（NaOH</w:t>
      </w:r>
      <w:r>
        <w:rPr>
          <w:rFonts w:asciiTheme="minorEastAsia" w:eastAsiaTheme="minorEastAsia" w:hAnsiTheme="minorEastAsia" w:cstheme="minorEastAsia" w:hint="eastAsia"/>
          <w:sz w:val="24"/>
          <w:szCs w:val="24"/>
        </w:rPr>
        <w:t>吸收）来求得土壤矿化碳含量。培养阶段土壤样品释放的</w:t>
      </w:r>
      <w:r>
        <w:rPr>
          <w:rFonts w:asciiTheme="minorEastAsia" w:eastAsiaTheme="minorEastAsia" w:hAnsiTheme="minorEastAsia" w:cstheme="minorEastAsia" w:hint="eastAsia"/>
          <w:sz w:val="24"/>
          <w:szCs w:val="24"/>
          <w:lang w:val="en-US" w:bidi="en-US"/>
        </w:rPr>
        <w:t>CO</w:t>
      </w:r>
      <w:r>
        <w:rPr>
          <w:rFonts w:asciiTheme="minorEastAsia" w:eastAsiaTheme="minorEastAsia" w:hAnsiTheme="minorEastAsia" w:cstheme="minorEastAsia" w:hint="eastAsia"/>
          <w:sz w:val="24"/>
          <w:szCs w:val="24"/>
          <w:vertAlign w:val="subscript"/>
          <w:lang w:val="en-US" w:bidi="en-US"/>
        </w:rPr>
        <w:t>2</w:t>
      </w:r>
      <w:r>
        <w:rPr>
          <w:rFonts w:asciiTheme="minorEastAsia" w:eastAsiaTheme="minorEastAsia" w:hAnsiTheme="minorEastAsia" w:cstheme="minorEastAsia" w:hint="eastAsia"/>
          <w:sz w:val="24"/>
          <w:szCs w:val="24"/>
        </w:rPr>
        <w:t>由</w:t>
      </w:r>
      <w:r>
        <w:rPr>
          <w:rFonts w:asciiTheme="minorEastAsia" w:eastAsiaTheme="minorEastAsia" w:hAnsiTheme="minorEastAsia" w:cstheme="minorEastAsia" w:hint="eastAsia"/>
          <w:sz w:val="24"/>
          <w:szCs w:val="24"/>
          <w:lang w:val="en-US" w:bidi="en-US"/>
        </w:rPr>
        <w:t>NaOH</w:t>
      </w:r>
      <w:r>
        <w:rPr>
          <w:rFonts w:asciiTheme="minorEastAsia" w:eastAsiaTheme="minorEastAsia" w:hAnsiTheme="minorEastAsia" w:cstheme="minorEastAsia" w:hint="eastAsia"/>
          <w:sz w:val="24"/>
          <w:szCs w:val="24"/>
        </w:rPr>
        <w:t>吸收，根据反滴定未中和的</w:t>
      </w:r>
      <w:r>
        <w:rPr>
          <w:rFonts w:asciiTheme="minorEastAsia" w:eastAsiaTheme="minorEastAsia" w:hAnsiTheme="minorEastAsia" w:cstheme="minorEastAsia" w:hint="eastAsia"/>
          <w:sz w:val="24"/>
          <w:szCs w:val="24"/>
          <w:lang w:val="en-US" w:bidi="en-US"/>
        </w:rPr>
        <w:t>NaOH,</w:t>
      </w:r>
      <w:r>
        <w:rPr>
          <w:rFonts w:asciiTheme="minorEastAsia" w:eastAsiaTheme="minorEastAsia" w:hAnsiTheme="minorEastAsia" w:cstheme="minorEastAsia" w:hint="eastAsia"/>
          <w:sz w:val="24"/>
          <w:szCs w:val="24"/>
        </w:rPr>
        <w:t>计算消耗的</w:t>
      </w:r>
      <w:r>
        <w:rPr>
          <w:rFonts w:asciiTheme="minorEastAsia" w:eastAsiaTheme="minorEastAsia" w:hAnsiTheme="minorEastAsia" w:cstheme="minorEastAsia" w:hint="eastAsia"/>
          <w:sz w:val="24"/>
          <w:szCs w:val="24"/>
          <w:lang w:val="en-US" w:bidi="en-US"/>
        </w:rPr>
        <w:t>NaOH,</w:t>
      </w:r>
      <w:r>
        <w:rPr>
          <w:rFonts w:asciiTheme="minorEastAsia" w:eastAsiaTheme="minorEastAsia" w:hAnsiTheme="minorEastAsia" w:cstheme="minorEastAsia" w:hint="eastAsia"/>
          <w:sz w:val="24"/>
          <w:szCs w:val="24"/>
        </w:rPr>
        <w:t>然后计算出</w:t>
      </w:r>
      <w:r>
        <w:rPr>
          <w:rFonts w:asciiTheme="minorEastAsia" w:eastAsiaTheme="minorEastAsia" w:hAnsiTheme="minorEastAsia" w:cstheme="minorEastAsia" w:hint="eastAsia"/>
          <w:sz w:val="24"/>
          <w:szCs w:val="24"/>
          <w:lang w:val="en-US" w:bidi="en-US"/>
        </w:rPr>
        <w:t>CO</w:t>
      </w:r>
      <w:r>
        <w:rPr>
          <w:rFonts w:asciiTheme="minorEastAsia" w:eastAsiaTheme="minorEastAsia" w:hAnsiTheme="minorEastAsia" w:cstheme="minorEastAsia" w:hint="eastAsia"/>
          <w:sz w:val="24"/>
          <w:szCs w:val="24"/>
          <w:vertAlign w:val="subscript"/>
          <w:lang w:val="en-US" w:bidi="en-US"/>
        </w:rPr>
        <w:t>2</w:t>
      </w:r>
      <w:r>
        <w:rPr>
          <w:rFonts w:asciiTheme="minorEastAsia" w:eastAsiaTheme="minorEastAsia" w:hAnsiTheme="minorEastAsia" w:cstheme="minorEastAsia" w:hint="eastAsia"/>
          <w:sz w:val="24"/>
          <w:szCs w:val="24"/>
        </w:rPr>
        <w:t>的释放量。</w:t>
      </w:r>
    </w:p>
    <w:p w14:paraId="683CF045" w14:textId="77777777" w:rsidR="002F0176" w:rsidRDefault="00000000">
      <w:pPr>
        <w:pStyle w:val="24"/>
        <w:spacing w:after="180" w:line="360" w:lineRule="auto"/>
        <w:ind w:firstLine="0"/>
        <w:jc w:val="center"/>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2NaOH+CO</w:t>
      </w:r>
      <w:r>
        <w:rPr>
          <w:rFonts w:asciiTheme="minorEastAsia" w:eastAsiaTheme="minorEastAsia" w:hAnsiTheme="minorEastAsia" w:cstheme="minorEastAsia" w:hint="eastAsia"/>
          <w:sz w:val="24"/>
          <w:szCs w:val="24"/>
          <w:vertAlign w:val="subscript"/>
        </w:rPr>
        <w:t>2</w:t>
      </w:r>
      <w:r>
        <w:rPr>
          <w:rFonts w:asciiTheme="minorEastAsia" w:eastAsiaTheme="minorEastAsia" w:hAnsiTheme="minorEastAsia" w:cstheme="minorEastAsia" w:hint="eastAsia"/>
          <w:sz w:val="24"/>
          <w:szCs w:val="24"/>
        </w:rPr>
        <w:t>+H</w:t>
      </w:r>
      <w:r>
        <w:rPr>
          <w:rFonts w:asciiTheme="minorEastAsia" w:eastAsiaTheme="minorEastAsia" w:hAnsiTheme="minorEastAsia" w:cstheme="minorEastAsia" w:hint="eastAsia"/>
          <w:sz w:val="24"/>
          <w:szCs w:val="24"/>
          <w:vertAlign w:val="subscript"/>
        </w:rPr>
        <w:t>2</w:t>
      </w:r>
      <w:r>
        <w:rPr>
          <w:rFonts w:asciiTheme="minorEastAsia" w:eastAsiaTheme="minorEastAsia" w:hAnsiTheme="minorEastAsia" w:cstheme="minorEastAsia" w:hint="eastAsia"/>
          <w:sz w:val="24"/>
          <w:szCs w:val="24"/>
        </w:rPr>
        <w:t>O</w:t>
      </w:r>
      <w:r>
        <w:rPr>
          <w:rFonts w:asciiTheme="minorEastAsia" w:eastAsiaTheme="minorEastAsia" w:hAnsiTheme="minorEastAsia" w:cstheme="minorEastAsia" w:hint="eastAsia"/>
          <w:sz w:val="24"/>
          <w:szCs w:val="24"/>
          <w:lang w:eastAsia="zh-CN"/>
        </w:rPr>
        <w:t>→</w:t>
      </w:r>
      <w:r>
        <w:rPr>
          <w:rFonts w:asciiTheme="minorEastAsia" w:eastAsiaTheme="minorEastAsia" w:hAnsiTheme="minorEastAsia" w:cstheme="minorEastAsia" w:hint="eastAsia"/>
          <w:sz w:val="24"/>
          <w:szCs w:val="24"/>
        </w:rPr>
        <w:t>Na</w:t>
      </w:r>
      <w:r>
        <w:rPr>
          <w:rFonts w:asciiTheme="minorEastAsia" w:eastAsiaTheme="minorEastAsia" w:hAnsiTheme="minorEastAsia" w:cstheme="minorEastAsia" w:hint="eastAsia"/>
          <w:sz w:val="24"/>
          <w:szCs w:val="24"/>
          <w:vertAlign w:val="subscript"/>
        </w:rPr>
        <w:t>2</w:t>
      </w:r>
      <w:r>
        <w:rPr>
          <w:rFonts w:asciiTheme="minorEastAsia" w:eastAsiaTheme="minorEastAsia" w:hAnsiTheme="minorEastAsia" w:cstheme="minorEastAsia" w:hint="eastAsia"/>
          <w:sz w:val="24"/>
          <w:szCs w:val="24"/>
          <w:lang w:eastAsia="zh-CN"/>
        </w:rPr>
        <w:t>C</w:t>
      </w:r>
      <w:r>
        <w:rPr>
          <w:rFonts w:asciiTheme="minorEastAsia" w:eastAsiaTheme="minorEastAsia" w:hAnsiTheme="minorEastAsia" w:cstheme="minorEastAsia" w:hint="eastAsia"/>
          <w:smallCaps/>
          <w:sz w:val="24"/>
          <w:szCs w:val="24"/>
        </w:rPr>
        <w:t>O</w:t>
      </w:r>
      <w:r>
        <w:rPr>
          <w:rFonts w:asciiTheme="minorEastAsia" w:eastAsiaTheme="minorEastAsia" w:hAnsiTheme="minorEastAsia" w:cstheme="minorEastAsia" w:hint="eastAsia"/>
          <w:smallCaps/>
          <w:sz w:val="24"/>
          <w:szCs w:val="24"/>
          <w:vertAlign w:val="subscript"/>
          <w:lang w:eastAsia="zh-CN"/>
        </w:rPr>
        <w:t>3</w:t>
      </w:r>
      <w:r>
        <w:rPr>
          <w:rFonts w:asciiTheme="minorEastAsia" w:eastAsiaTheme="minorEastAsia" w:hAnsiTheme="minorEastAsia" w:cstheme="minorEastAsia" w:hint="eastAsia"/>
          <w:smallCaps/>
          <w:sz w:val="24"/>
          <w:szCs w:val="24"/>
        </w:rPr>
        <w:t>+2H</w:t>
      </w:r>
      <w:r>
        <w:rPr>
          <w:rFonts w:asciiTheme="minorEastAsia" w:eastAsiaTheme="minorEastAsia" w:hAnsiTheme="minorEastAsia" w:cstheme="minorEastAsia" w:hint="eastAsia"/>
          <w:smallCaps/>
          <w:sz w:val="24"/>
          <w:szCs w:val="24"/>
          <w:vertAlign w:val="subscript"/>
        </w:rPr>
        <w:t>2</w:t>
      </w:r>
      <w:r>
        <w:rPr>
          <w:rFonts w:asciiTheme="minorEastAsia" w:eastAsiaTheme="minorEastAsia" w:hAnsiTheme="minorEastAsia" w:cstheme="minorEastAsia" w:hint="eastAsia"/>
          <w:smallCaps/>
          <w:sz w:val="24"/>
          <w:szCs w:val="24"/>
        </w:rPr>
        <w:t>O</w:t>
      </w:r>
      <w:r>
        <w:rPr>
          <w:rFonts w:asciiTheme="minorEastAsia" w:eastAsiaTheme="minorEastAsia" w:hAnsiTheme="minorEastAsia" w:cstheme="minorEastAsia" w:hint="eastAsia"/>
          <w:smallCaps/>
          <w:sz w:val="24"/>
          <w:szCs w:val="24"/>
        </w:rPr>
        <w:br/>
      </w:r>
      <w:r>
        <w:rPr>
          <w:rFonts w:asciiTheme="minorEastAsia" w:eastAsiaTheme="minorEastAsia" w:hAnsiTheme="minorEastAsia" w:cstheme="minorEastAsia" w:hint="eastAsia"/>
          <w:smallCaps/>
          <w:sz w:val="24"/>
          <w:szCs w:val="24"/>
          <w:lang w:eastAsia="zh-CN"/>
        </w:rPr>
        <w:t xml:space="preserve">  </w:t>
      </w:r>
      <w:r>
        <w:rPr>
          <w:rFonts w:asciiTheme="minorEastAsia" w:eastAsiaTheme="minorEastAsia" w:hAnsiTheme="minorEastAsia" w:cstheme="minorEastAsia" w:hint="eastAsia"/>
          <w:sz w:val="24"/>
          <w:szCs w:val="24"/>
        </w:rPr>
        <w:t>Na</w:t>
      </w:r>
      <w:r>
        <w:rPr>
          <w:rFonts w:asciiTheme="minorEastAsia" w:eastAsiaTheme="minorEastAsia" w:hAnsiTheme="minorEastAsia" w:cstheme="minorEastAsia" w:hint="eastAsia"/>
          <w:sz w:val="24"/>
          <w:szCs w:val="24"/>
          <w:vertAlign w:val="subscript"/>
        </w:rPr>
        <w:t>2</w:t>
      </w:r>
      <w:r>
        <w:rPr>
          <w:rFonts w:asciiTheme="minorEastAsia" w:eastAsiaTheme="minorEastAsia" w:hAnsiTheme="minorEastAsia" w:cstheme="minorEastAsia" w:hint="eastAsia"/>
          <w:sz w:val="24"/>
          <w:szCs w:val="24"/>
        </w:rPr>
        <w:t>CO</w:t>
      </w:r>
      <w:r>
        <w:rPr>
          <w:rFonts w:asciiTheme="minorEastAsia" w:eastAsiaTheme="minorEastAsia" w:hAnsiTheme="minorEastAsia" w:cstheme="minorEastAsia" w:hint="eastAsia"/>
          <w:sz w:val="24"/>
          <w:szCs w:val="24"/>
          <w:vertAlign w:val="subscript"/>
        </w:rPr>
        <w:t>3</w:t>
      </w:r>
      <w:r>
        <w:rPr>
          <w:rFonts w:asciiTheme="minorEastAsia" w:eastAsiaTheme="minorEastAsia" w:hAnsiTheme="minorEastAsia" w:cstheme="minorEastAsia" w:hint="eastAsia"/>
          <w:sz w:val="24"/>
          <w:szCs w:val="24"/>
        </w:rPr>
        <w:t>+BaCl</w:t>
      </w:r>
      <w:r>
        <w:rPr>
          <w:rFonts w:asciiTheme="minorEastAsia" w:eastAsiaTheme="minorEastAsia" w:hAnsiTheme="minorEastAsia" w:cstheme="minorEastAsia" w:hint="eastAsia"/>
          <w:sz w:val="24"/>
          <w:szCs w:val="24"/>
          <w:vertAlign w:val="subscript"/>
        </w:rPr>
        <w:t>2</w:t>
      </w:r>
      <w:r>
        <w:rPr>
          <w:rFonts w:asciiTheme="minorEastAsia" w:eastAsiaTheme="minorEastAsia" w:hAnsiTheme="minorEastAsia" w:cstheme="minorEastAsia" w:hint="eastAsia"/>
          <w:sz w:val="24"/>
          <w:szCs w:val="24"/>
          <w:lang w:eastAsia="zh-CN"/>
        </w:rPr>
        <w:t>→</w:t>
      </w:r>
      <w:r>
        <w:rPr>
          <w:rFonts w:asciiTheme="minorEastAsia" w:eastAsiaTheme="minorEastAsia" w:hAnsiTheme="minorEastAsia" w:cstheme="minorEastAsia" w:hint="eastAsia"/>
          <w:sz w:val="24"/>
          <w:szCs w:val="24"/>
        </w:rPr>
        <w:t>BaCO</w:t>
      </w:r>
      <w:r>
        <w:rPr>
          <w:rFonts w:asciiTheme="minorEastAsia" w:eastAsiaTheme="minorEastAsia" w:hAnsiTheme="minorEastAsia" w:cstheme="minorEastAsia" w:hint="eastAsia"/>
          <w:sz w:val="24"/>
          <w:szCs w:val="24"/>
          <w:vertAlign w:val="subscript"/>
        </w:rPr>
        <w:t>3</w:t>
      </w:r>
      <w:r>
        <w:rPr>
          <w:rFonts w:asciiTheme="minorEastAsia" w:eastAsiaTheme="minorEastAsia" w:hAnsiTheme="minorEastAsia" w:cstheme="minorEastAsia" w:hint="eastAsia"/>
          <w:sz w:val="24"/>
          <w:szCs w:val="24"/>
          <w:lang w:eastAsia="zh-CN"/>
        </w:rPr>
        <w:t>↓</w:t>
      </w:r>
      <w:r>
        <w:rPr>
          <w:rFonts w:asciiTheme="minorEastAsia" w:eastAsiaTheme="minorEastAsia" w:hAnsiTheme="minorEastAsia" w:cstheme="minorEastAsia" w:hint="eastAsia"/>
          <w:sz w:val="24"/>
          <w:szCs w:val="24"/>
        </w:rPr>
        <w:t>+2NaCl</w:t>
      </w:r>
      <w:r>
        <w:rPr>
          <w:rFonts w:asciiTheme="minorEastAsia" w:eastAsiaTheme="minorEastAsia" w:hAnsiTheme="minorEastAsia" w:cstheme="minorEastAsia" w:hint="eastAsia"/>
          <w:sz w:val="24"/>
          <w:szCs w:val="24"/>
        </w:rPr>
        <w:br/>
      </w:r>
      <w:r>
        <w:rPr>
          <w:rFonts w:asciiTheme="minorEastAsia" w:eastAsiaTheme="minorEastAsia" w:hAnsiTheme="minorEastAsia" w:cstheme="minorEastAsia" w:hint="eastAsia"/>
          <w:sz w:val="24"/>
          <w:szCs w:val="24"/>
          <w:lang w:eastAsia="zh-CN"/>
        </w:rPr>
        <w:t xml:space="preserve">  </w:t>
      </w:r>
      <w:r>
        <w:rPr>
          <w:rFonts w:asciiTheme="minorEastAsia" w:eastAsiaTheme="minorEastAsia" w:hAnsiTheme="minorEastAsia" w:cstheme="minorEastAsia" w:hint="eastAsia"/>
          <w:sz w:val="24"/>
          <w:szCs w:val="24"/>
        </w:rPr>
        <w:t>NaOH（</w:t>
      </w:r>
      <w:r>
        <w:rPr>
          <w:rFonts w:asciiTheme="minorEastAsia" w:eastAsiaTheme="minorEastAsia" w:hAnsiTheme="minorEastAsia" w:cstheme="minorEastAsia" w:hint="eastAsia"/>
          <w:sz w:val="24"/>
          <w:szCs w:val="24"/>
          <w:lang w:val="zh-CN" w:eastAsia="zh-CN" w:bidi="zh-CN"/>
        </w:rPr>
        <w:t>剩余</w:t>
      </w:r>
      <w:r w:rsidRPr="00F51653">
        <w:rPr>
          <w:rFonts w:asciiTheme="minorEastAsia" w:eastAsiaTheme="minorEastAsia" w:hAnsiTheme="minorEastAsia" w:cstheme="minorEastAsia" w:hint="eastAsia"/>
          <w:sz w:val="24"/>
          <w:szCs w:val="24"/>
          <w:lang w:eastAsia="zh-CN" w:bidi="zh-CN"/>
        </w:rPr>
        <w:t>）</w:t>
      </w:r>
      <w:r>
        <w:rPr>
          <w:rFonts w:asciiTheme="minorEastAsia" w:eastAsiaTheme="minorEastAsia" w:hAnsiTheme="minorEastAsia" w:cstheme="minorEastAsia" w:hint="eastAsia"/>
          <w:sz w:val="24"/>
          <w:szCs w:val="24"/>
        </w:rPr>
        <w:t>+HCl</w:t>
      </w:r>
      <w:r>
        <w:rPr>
          <w:rFonts w:asciiTheme="minorEastAsia" w:eastAsiaTheme="minorEastAsia" w:hAnsiTheme="minorEastAsia" w:cstheme="minorEastAsia" w:hint="eastAsia"/>
          <w:sz w:val="24"/>
          <w:szCs w:val="24"/>
          <w:lang w:eastAsia="zh-CN"/>
        </w:rPr>
        <w:t>→</w:t>
      </w:r>
      <w:r>
        <w:rPr>
          <w:rFonts w:asciiTheme="minorEastAsia" w:eastAsiaTheme="minorEastAsia" w:hAnsiTheme="minorEastAsia" w:cstheme="minorEastAsia" w:hint="eastAsia"/>
          <w:sz w:val="24"/>
          <w:szCs w:val="24"/>
        </w:rPr>
        <w:t>NaCl+H</w:t>
      </w:r>
      <w:r>
        <w:rPr>
          <w:rFonts w:asciiTheme="minorEastAsia" w:eastAsiaTheme="minorEastAsia" w:hAnsiTheme="minorEastAsia" w:cstheme="minorEastAsia" w:hint="eastAsia"/>
          <w:sz w:val="24"/>
          <w:szCs w:val="24"/>
          <w:vertAlign w:val="subscript"/>
        </w:rPr>
        <w:t>2</w:t>
      </w:r>
      <w:r>
        <w:rPr>
          <w:rFonts w:asciiTheme="minorEastAsia" w:eastAsiaTheme="minorEastAsia" w:hAnsiTheme="minorEastAsia" w:cstheme="minorEastAsia" w:hint="eastAsia"/>
          <w:sz w:val="24"/>
          <w:szCs w:val="24"/>
        </w:rPr>
        <w:t>O</w:t>
      </w:r>
    </w:p>
    <w:p w14:paraId="04DA7D28" w14:textId="77777777" w:rsidR="002F0176" w:rsidRDefault="00000000">
      <w:pPr>
        <w:pStyle w:val="50"/>
        <w:tabs>
          <w:tab w:val="left" w:pos="349"/>
        </w:tabs>
        <w:spacing w:line="360" w:lineRule="auto"/>
        <w:rPr>
          <w:rFonts w:asciiTheme="minorEastAsia" w:eastAsiaTheme="minorEastAsia" w:hAnsiTheme="minorEastAsia" w:cstheme="minorEastAsia"/>
        </w:rPr>
      </w:pPr>
      <w:r>
        <w:rPr>
          <w:rFonts w:asciiTheme="minorEastAsia" w:eastAsiaTheme="minorEastAsia" w:hAnsiTheme="minorEastAsia" w:cstheme="minorEastAsia" w:hint="eastAsia"/>
          <w:lang w:val="en-US" w:bidi="en-US"/>
        </w:rPr>
        <w:t>3.3</w:t>
      </w:r>
      <w:r>
        <w:rPr>
          <w:rFonts w:asciiTheme="minorEastAsia" w:eastAsiaTheme="minorEastAsia" w:hAnsiTheme="minorEastAsia" w:cstheme="minorEastAsia" w:hint="eastAsia"/>
          <w:b/>
          <w:bCs/>
        </w:rPr>
        <w:t>试剂</w:t>
      </w:r>
    </w:p>
    <w:p w14:paraId="4D002532" w14:textId="77777777" w:rsidR="002F0176" w:rsidRDefault="00000000">
      <w:pPr>
        <w:pStyle w:val="24"/>
        <w:spacing w:line="360" w:lineRule="auto"/>
        <w:jc w:val="both"/>
        <w:rPr>
          <w:rFonts w:asciiTheme="minorEastAsia" w:eastAsiaTheme="minorEastAsia" w:hAnsiTheme="minorEastAsia" w:cstheme="minorEastAsia"/>
          <w:sz w:val="24"/>
          <w:szCs w:val="24"/>
          <w:lang w:eastAsia="zh-CN"/>
        </w:rPr>
      </w:pPr>
      <w:r>
        <w:rPr>
          <w:rFonts w:asciiTheme="minorEastAsia" w:eastAsiaTheme="minorEastAsia" w:hAnsiTheme="minorEastAsia" w:cstheme="minorEastAsia" w:hint="eastAsia"/>
          <w:sz w:val="24"/>
          <w:szCs w:val="24"/>
          <w:lang w:eastAsia="zh-CN"/>
        </w:rPr>
        <w:t>（1）</w:t>
      </w:r>
      <w:r>
        <w:rPr>
          <w:rFonts w:asciiTheme="minorEastAsia" w:eastAsiaTheme="minorEastAsia" w:hAnsiTheme="minorEastAsia" w:cstheme="minorEastAsia" w:hint="eastAsia"/>
          <w:sz w:val="24"/>
          <w:szCs w:val="24"/>
          <w:lang w:val="zh-CN" w:eastAsia="zh-CN" w:bidi="zh-CN"/>
        </w:rPr>
        <w:t>氢氧化钠</w:t>
      </w:r>
      <w:r>
        <w:rPr>
          <w:rFonts w:asciiTheme="minorEastAsia" w:eastAsiaTheme="minorEastAsia" w:hAnsiTheme="minorEastAsia" w:cstheme="minorEastAsia" w:hint="eastAsia"/>
          <w:sz w:val="24"/>
          <w:szCs w:val="24"/>
          <w:lang w:eastAsia="zh-CN"/>
        </w:rPr>
        <w:t>（NaOH）</w:t>
      </w:r>
      <w:r>
        <w:rPr>
          <w:rFonts w:asciiTheme="minorEastAsia" w:eastAsiaTheme="minorEastAsia" w:hAnsiTheme="minorEastAsia" w:cstheme="minorEastAsia" w:hint="eastAsia"/>
          <w:sz w:val="24"/>
          <w:szCs w:val="24"/>
          <w:lang w:val="zh-CN" w:eastAsia="zh-CN" w:bidi="zh-CN"/>
        </w:rPr>
        <w:t>溶液</w:t>
      </w:r>
      <w:r>
        <w:rPr>
          <w:rFonts w:asciiTheme="minorEastAsia" w:eastAsiaTheme="minorEastAsia" w:hAnsiTheme="minorEastAsia" w:cstheme="minorEastAsia" w:hint="eastAsia"/>
          <w:sz w:val="24"/>
          <w:szCs w:val="24"/>
          <w:lang w:eastAsia="zh-CN"/>
        </w:rPr>
        <w:t>（</w:t>
      </w:r>
      <w:r>
        <w:rPr>
          <w:rFonts w:asciiTheme="minorEastAsia" w:eastAsiaTheme="minorEastAsia" w:hAnsiTheme="minorEastAsia" w:cstheme="minorEastAsia" w:hint="eastAsia"/>
          <w:sz w:val="24"/>
          <w:szCs w:val="24"/>
          <w:lang w:val="zh-CN" w:eastAsia="zh-CN" w:bidi="zh-CN"/>
        </w:rPr>
        <w:t>浓度</w:t>
      </w:r>
      <w:r>
        <w:rPr>
          <w:rFonts w:asciiTheme="minorEastAsia" w:eastAsiaTheme="minorEastAsia" w:hAnsiTheme="minorEastAsia" w:cstheme="minorEastAsia" w:hint="eastAsia"/>
          <w:sz w:val="24"/>
          <w:szCs w:val="24"/>
          <w:lang w:eastAsia="zh-CN"/>
        </w:rPr>
        <w:t>0.1mol/L）：</w:t>
      </w:r>
      <w:r>
        <w:rPr>
          <w:rFonts w:asciiTheme="minorEastAsia" w:eastAsiaTheme="minorEastAsia" w:hAnsiTheme="minorEastAsia" w:cstheme="minorEastAsia" w:hint="eastAsia"/>
          <w:sz w:val="24"/>
          <w:szCs w:val="24"/>
          <w:lang w:val="zh-CN" w:eastAsia="zh-CN" w:bidi="zh-CN"/>
        </w:rPr>
        <w:t>称取4</w:t>
      </w:r>
      <w:r>
        <w:rPr>
          <w:rFonts w:asciiTheme="minorEastAsia" w:eastAsiaTheme="minorEastAsia" w:hAnsiTheme="minorEastAsia" w:cstheme="minorEastAsia" w:hint="eastAsia"/>
          <w:sz w:val="24"/>
          <w:szCs w:val="24"/>
          <w:lang w:eastAsia="zh-CN"/>
        </w:rPr>
        <w:t>gNaOH（</w:t>
      </w:r>
      <w:r>
        <w:rPr>
          <w:rFonts w:asciiTheme="minorEastAsia" w:eastAsiaTheme="minorEastAsia" w:hAnsiTheme="minorEastAsia" w:cstheme="minorEastAsia" w:hint="eastAsia"/>
          <w:sz w:val="24"/>
          <w:szCs w:val="24"/>
          <w:lang w:val="zh-CN" w:eastAsia="zh-CN" w:bidi="zh-CN"/>
        </w:rPr>
        <w:t>分析纯）溶于无</w:t>
      </w:r>
      <w:r>
        <w:rPr>
          <w:rFonts w:asciiTheme="minorEastAsia" w:eastAsiaTheme="minorEastAsia" w:hAnsiTheme="minorEastAsia" w:cstheme="minorEastAsia" w:hint="eastAsia"/>
          <w:sz w:val="24"/>
          <w:szCs w:val="24"/>
          <w:lang w:eastAsia="zh-CN"/>
        </w:rPr>
        <w:t>CO</w:t>
      </w:r>
      <w:r>
        <w:rPr>
          <w:rFonts w:asciiTheme="minorEastAsia" w:eastAsiaTheme="minorEastAsia" w:hAnsiTheme="minorEastAsia" w:cstheme="minorEastAsia" w:hint="eastAsia"/>
          <w:sz w:val="24"/>
          <w:szCs w:val="24"/>
          <w:vertAlign w:val="subscript"/>
          <w:lang w:eastAsia="zh-CN"/>
        </w:rPr>
        <w:t>2</w:t>
      </w:r>
      <w:r>
        <w:rPr>
          <w:rFonts w:asciiTheme="minorEastAsia" w:eastAsiaTheme="minorEastAsia" w:hAnsiTheme="minorEastAsia" w:cstheme="minorEastAsia" w:hint="eastAsia"/>
          <w:sz w:val="24"/>
          <w:szCs w:val="24"/>
          <w:lang w:val="zh-CN" w:eastAsia="zh-CN" w:bidi="zh-CN"/>
        </w:rPr>
        <w:t>的蒸馏水中，定容至1000</w:t>
      </w:r>
      <w:r>
        <w:rPr>
          <w:rFonts w:asciiTheme="minorEastAsia" w:eastAsiaTheme="minorEastAsia" w:hAnsiTheme="minorEastAsia" w:cstheme="minorEastAsia" w:hint="eastAsia"/>
          <w:sz w:val="24"/>
          <w:szCs w:val="24"/>
          <w:lang w:eastAsia="zh-CN"/>
        </w:rPr>
        <w:t>mL</w:t>
      </w:r>
      <w:r>
        <w:rPr>
          <w:rFonts w:asciiTheme="minorEastAsia" w:eastAsiaTheme="minorEastAsia" w:hAnsiTheme="minorEastAsia" w:cstheme="minorEastAsia" w:hint="eastAsia"/>
          <w:sz w:val="24"/>
          <w:szCs w:val="24"/>
          <w:vertAlign w:val="subscript"/>
          <w:lang w:eastAsia="zh-CN"/>
        </w:rPr>
        <w:t>o</w:t>
      </w:r>
    </w:p>
    <w:p w14:paraId="199FDBD0" w14:textId="77777777" w:rsidR="002F0176" w:rsidRDefault="00000000">
      <w:pPr>
        <w:pStyle w:val="24"/>
        <w:spacing w:line="360" w:lineRule="auto"/>
        <w:jc w:val="both"/>
        <w:rPr>
          <w:rFonts w:asciiTheme="minorEastAsia" w:eastAsiaTheme="minorEastAsia" w:hAnsiTheme="minorEastAsia" w:cstheme="minorEastAsia"/>
          <w:sz w:val="24"/>
          <w:szCs w:val="24"/>
          <w:lang w:eastAsia="zh-CN"/>
        </w:rPr>
      </w:pPr>
      <w:r>
        <w:rPr>
          <w:rFonts w:asciiTheme="minorEastAsia" w:eastAsiaTheme="minorEastAsia" w:hAnsiTheme="minorEastAsia" w:cstheme="minorEastAsia" w:hint="eastAsia"/>
          <w:sz w:val="24"/>
          <w:szCs w:val="24"/>
          <w:lang w:val="zh-CN" w:eastAsia="zh-CN" w:bidi="zh-CN"/>
        </w:rPr>
        <w:t>（2）盐酸</w:t>
      </w:r>
      <w:r>
        <w:rPr>
          <w:rFonts w:asciiTheme="minorEastAsia" w:eastAsiaTheme="minorEastAsia" w:hAnsiTheme="minorEastAsia" w:cstheme="minorEastAsia" w:hint="eastAsia"/>
          <w:sz w:val="24"/>
          <w:szCs w:val="24"/>
          <w:lang w:eastAsia="zh-CN"/>
        </w:rPr>
        <w:t>（HCl）</w:t>
      </w:r>
      <w:r>
        <w:rPr>
          <w:rFonts w:asciiTheme="minorEastAsia" w:eastAsiaTheme="minorEastAsia" w:hAnsiTheme="minorEastAsia" w:cstheme="minorEastAsia" w:hint="eastAsia"/>
          <w:sz w:val="24"/>
          <w:szCs w:val="24"/>
          <w:lang w:val="zh-CN" w:eastAsia="zh-CN" w:bidi="zh-CN"/>
        </w:rPr>
        <w:t>溶液（浓度</w:t>
      </w:r>
      <w:r>
        <w:rPr>
          <w:rFonts w:asciiTheme="minorEastAsia" w:eastAsiaTheme="minorEastAsia" w:hAnsiTheme="minorEastAsia" w:cstheme="minorEastAsia" w:hint="eastAsia"/>
          <w:sz w:val="24"/>
          <w:szCs w:val="24"/>
          <w:lang w:eastAsia="zh-CN"/>
        </w:rPr>
        <w:t>0.05mol/L）：</w:t>
      </w:r>
      <w:r>
        <w:rPr>
          <w:rFonts w:asciiTheme="minorEastAsia" w:eastAsiaTheme="minorEastAsia" w:hAnsiTheme="minorEastAsia" w:cstheme="minorEastAsia" w:hint="eastAsia"/>
          <w:sz w:val="24"/>
          <w:szCs w:val="24"/>
          <w:lang w:val="zh-CN" w:eastAsia="zh-CN" w:bidi="zh-CN"/>
        </w:rPr>
        <w:t>吸取</w:t>
      </w:r>
      <w:r>
        <w:rPr>
          <w:rFonts w:asciiTheme="minorEastAsia" w:eastAsiaTheme="minorEastAsia" w:hAnsiTheme="minorEastAsia" w:cstheme="minorEastAsia" w:hint="eastAsia"/>
          <w:sz w:val="24"/>
          <w:szCs w:val="24"/>
          <w:lang w:eastAsia="zh-CN"/>
        </w:rPr>
        <w:t>4.2mL</w:t>
      </w:r>
      <w:r>
        <w:rPr>
          <w:rFonts w:asciiTheme="minorEastAsia" w:eastAsiaTheme="minorEastAsia" w:hAnsiTheme="minorEastAsia" w:cstheme="minorEastAsia" w:hint="eastAsia"/>
          <w:sz w:val="24"/>
          <w:szCs w:val="24"/>
          <w:lang w:val="zh-CN" w:eastAsia="zh-CN" w:bidi="zh-CN"/>
        </w:rPr>
        <w:t>浓盐酸（分析纯）溶于</w:t>
      </w:r>
      <w:r>
        <w:rPr>
          <w:rFonts w:asciiTheme="minorEastAsia" w:eastAsiaTheme="minorEastAsia" w:hAnsiTheme="minorEastAsia" w:cstheme="minorEastAsia" w:hint="eastAsia"/>
          <w:sz w:val="24"/>
          <w:szCs w:val="24"/>
          <w:lang w:eastAsia="zh-CN"/>
        </w:rPr>
        <w:t>800mL</w:t>
      </w:r>
      <w:r>
        <w:rPr>
          <w:rFonts w:asciiTheme="minorEastAsia" w:eastAsiaTheme="minorEastAsia" w:hAnsiTheme="minorEastAsia" w:cstheme="minorEastAsia" w:hint="eastAsia"/>
          <w:sz w:val="24"/>
          <w:szCs w:val="24"/>
          <w:lang w:val="zh-CN" w:eastAsia="zh-CN" w:bidi="zh-CN"/>
        </w:rPr>
        <w:t>蒸馏水中，定容至1000</w:t>
      </w:r>
      <w:r>
        <w:rPr>
          <w:rFonts w:asciiTheme="minorEastAsia" w:eastAsiaTheme="minorEastAsia" w:hAnsiTheme="minorEastAsia" w:cstheme="minorEastAsia" w:hint="eastAsia"/>
          <w:sz w:val="24"/>
          <w:szCs w:val="24"/>
          <w:lang w:eastAsia="zh-CN"/>
        </w:rPr>
        <w:t>mL,</w:t>
      </w:r>
      <w:r>
        <w:rPr>
          <w:rFonts w:asciiTheme="minorEastAsia" w:eastAsiaTheme="minorEastAsia" w:hAnsiTheme="minorEastAsia" w:cstheme="minorEastAsia" w:hint="eastAsia"/>
          <w:sz w:val="24"/>
          <w:szCs w:val="24"/>
          <w:lang w:val="zh-CN" w:eastAsia="zh-CN" w:bidi="zh-CN"/>
        </w:rPr>
        <w:t>用硼砂标定其浓度。</w:t>
      </w:r>
    </w:p>
    <w:p w14:paraId="24C07C94" w14:textId="77777777" w:rsidR="002F0176" w:rsidRDefault="00000000">
      <w:pPr>
        <w:pStyle w:val="24"/>
        <w:spacing w:line="360" w:lineRule="auto"/>
        <w:jc w:val="both"/>
        <w:rPr>
          <w:rFonts w:asciiTheme="minorEastAsia" w:eastAsiaTheme="minorEastAsia" w:hAnsiTheme="minorEastAsia" w:cstheme="minorEastAsia"/>
          <w:sz w:val="24"/>
          <w:szCs w:val="24"/>
        </w:rPr>
      </w:pPr>
      <w:r w:rsidRPr="00F51653">
        <w:rPr>
          <w:rFonts w:asciiTheme="minorEastAsia" w:eastAsiaTheme="minorEastAsia" w:hAnsiTheme="minorEastAsia" w:cstheme="minorEastAsia" w:hint="eastAsia"/>
          <w:sz w:val="24"/>
          <w:szCs w:val="24"/>
          <w:lang w:eastAsia="zh-CN" w:bidi="zh-CN"/>
        </w:rPr>
        <w:t>（3）</w:t>
      </w:r>
      <w:r>
        <w:rPr>
          <w:rFonts w:asciiTheme="minorEastAsia" w:eastAsiaTheme="minorEastAsia" w:hAnsiTheme="minorEastAsia" w:cstheme="minorEastAsia" w:hint="eastAsia"/>
          <w:sz w:val="24"/>
          <w:szCs w:val="24"/>
          <w:lang w:val="zh-CN" w:eastAsia="zh-CN" w:bidi="zh-CN"/>
        </w:rPr>
        <w:t>氯化钡</w:t>
      </w:r>
      <w:r>
        <w:rPr>
          <w:rFonts w:asciiTheme="minorEastAsia" w:eastAsiaTheme="minorEastAsia" w:hAnsiTheme="minorEastAsia" w:cstheme="minorEastAsia" w:hint="eastAsia"/>
          <w:sz w:val="24"/>
          <w:szCs w:val="24"/>
        </w:rPr>
        <w:t>（BaC</w:t>
      </w:r>
      <w:r>
        <w:rPr>
          <w:rFonts w:asciiTheme="minorEastAsia" w:eastAsiaTheme="minorEastAsia" w:hAnsiTheme="minorEastAsia" w:cstheme="minorEastAsia" w:hint="eastAsia"/>
          <w:sz w:val="24"/>
          <w:szCs w:val="24"/>
          <w:lang w:eastAsia="zh-CN"/>
        </w:rPr>
        <w:t>l</w:t>
      </w:r>
      <w:r>
        <w:rPr>
          <w:rFonts w:asciiTheme="minorEastAsia" w:eastAsiaTheme="minorEastAsia" w:hAnsiTheme="minorEastAsia" w:cstheme="minorEastAsia" w:hint="eastAsia"/>
          <w:sz w:val="24"/>
          <w:szCs w:val="24"/>
          <w:vertAlign w:val="subscript"/>
          <w:lang w:eastAsia="zh-CN"/>
        </w:rPr>
        <w:t>2</w:t>
      </w:r>
      <w:r>
        <w:rPr>
          <w:rFonts w:asciiTheme="minorEastAsia" w:eastAsiaTheme="minorEastAsia" w:hAnsiTheme="minorEastAsia" w:cstheme="minorEastAsia" w:hint="eastAsia"/>
          <w:sz w:val="24"/>
          <w:szCs w:val="24"/>
        </w:rPr>
        <w:t>）</w:t>
      </w:r>
      <w:r>
        <w:rPr>
          <w:rFonts w:asciiTheme="minorEastAsia" w:eastAsiaTheme="minorEastAsia" w:hAnsiTheme="minorEastAsia" w:cstheme="minorEastAsia" w:hint="eastAsia"/>
          <w:sz w:val="24"/>
          <w:szCs w:val="24"/>
          <w:lang w:val="zh-CN" w:eastAsia="zh-CN" w:bidi="zh-CN"/>
        </w:rPr>
        <w:t>溶液</w:t>
      </w:r>
      <w:r w:rsidRPr="00F51653">
        <w:rPr>
          <w:rFonts w:asciiTheme="minorEastAsia" w:eastAsiaTheme="minorEastAsia" w:hAnsiTheme="minorEastAsia" w:cstheme="minorEastAsia" w:hint="eastAsia"/>
          <w:sz w:val="24"/>
          <w:szCs w:val="24"/>
          <w:lang w:eastAsia="zh-CN" w:bidi="zh-CN"/>
        </w:rPr>
        <w:t>（</w:t>
      </w:r>
      <w:r>
        <w:rPr>
          <w:rFonts w:asciiTheme="minorEastAsia" w:eastAsiaTheme="minorEastAsia" w:hAnsiTheme="minorEastAsia" w:cstheme="minorEastAsia" w:hint="eastAsia"/>
          <w:sz w:val="24"/>
          <w:szCs w:val="24"/>
          <w:lang w:val="zh-CN" w:eastAsia="zh-CN" w:bidi="zh-CN"/>
        </w:rPr>
        <w:t>浓度</w:t>
      </w:r>
      <w:r>
        <w:rPr>
          <w:rFonts w:asciiTheme="minorEastAsia" w:eastAsiaTheme="minorEastAsia" w:hAnsiTheme="minorEastAsia" w:cstheme="minorEastAsia" w:hint="eastAsia"/>
          <w:sz w:val="24"/>
          <w:szCs w:val="24"/>
        </w:rPr>
        <w:t>1mol/L）：</w:t>
      </w:r>
      <w:r>
        <w:rPr>
          <w:rFonts w:asciiTheme="minorEastAsia" w:eastAsiaTheme="minorEastAsia" w:hAnsiTheme="minorEastAsia" w:cstheme="minorEastAsia" w:hint="eastAsia"/>
          <w:sz w:val="24"/>
          <w:szCs w:val="24"/>
          <w:lang w:val="zh-CN" w:eastAsia="zh-CN" w:bidi="zh-CN"/>
        </w:rPr>
        <w:t>称取</w:t>
      </w:r>
      <w:r w:rsidRPr="00F51653">
        <w:rPr>
          <w:rFonts w:asciiTheme="minorEastAsia" w:eastAsiaTheme="minorEastAsia" w:hAnsiTheme="minorEastAsia" w:cstheme="minorEastAsia" w:hint="eastAsia"/>
          <w:sz w:val="24"/>
          <w:szCs w:val="24"/>
          <w:lang w:eastAsia="zh-CN" w:bidi="zh-CN"/>
        </w:rPr>
        <w:t>244</w:t>
      </w:r>
      <w:r>
        <w:rPr>
          <w:rFonts w:asciiTheme="minorEastAsia" w:eastAsiaTheme="minorEastAsia" w:hAnsiTheme="minorEastAsia" w:cstheme="minorEastAsia" w:hint="eastAsia"/>
          <w:sz w:val="24"/>
          <w:szCs w:val="24"/>
        </w:rPr>
        <w:t>g</w:t>
      </w:r>
      <w:r>
        <w:rPr>
          <w:rFonts w:asciiTheme="minorEastAsia" w:eastAsiaTheme="minorEastAsia" w:hAnsiTheme="minorEastAsia" w:cstheme="minorEastAsia" w:hint="eastAsia"/>
          <w:sz w:val="24"/>
          <w:szCs w:val="24"/>
          <w:lang w:eastAsia="zh-CN"/>
        </w:rPr>
        <w:t xml:space="preserve"> </w:t>
      </w:r>
      <w:r>
        <w:rPr>
          <w:rFonts w:asciiTheme="minorEastAsia" w:eastAsiaTheme="minorEastAsia" w:hAnsiTheme="minorEastAsia" w:cstheme="minorEastAsia" w:hint="eastAsia"/>
          <w:sz w:val="24"/>
          <w:szCs w:val="24"/>
        </w:rPr>
        <w:t>BaC</w:t>
      </w:r>
      <w:r>
        <w:rPr>
          <w:rFonts w:asciiTheme="minorEastAsia" w:eastAsiaTheme="minorEastAsia" w:hAnsiTheme="minorEastAsia" w:cstheme="minorEastAsia" w:hint="eastAsia"/>
          <w:sz w:val="24"/>
          <w:szCs w:val="24"/>
          <w:lang w:eastAsia="zh-CN"/>
        </w:rPr>
        <w:t>l</w:t>
      </w:r>
      <w:r>
        <w:rPr>
          <w:rFonts w:asciiTheme="minorEastAsia" w:eastAsiaTheme="minorEastAsia" w:hAnsiTheme="minorEastAsia" w:cstheme="minorEastAsia" w:hint="eastAsia"/>
          <w:sz w:val="24"/>
          <w:szCs w:val="24"/>
          <w:vertAlign w:val="subscript"/>
          <w:lang w:eastAsia="zh-CN"/>
        </w:rPr>
        <w:t>2</w:t>
      </w:r>
      <w:r>
        <w:rPr>
          <w:rFonts w:asciiTheme="minorEastAsia" w:eastAsiaTheme="minorEastAsia" w:hAnsiTheme="minorEastAsia" w:cstheme="minorEastAsia" w:hint="eastAsia"/>
          <w:sz w:val="24"/>
          <w:szCs w:val="24"/>
          <w:lang w:eastAsia="zh-CN"/>
        </w:rPr>
        <w:t>·2</w:t>
      </w:r>
      <w:r>
        <w:rPr>
          <w:rFonts w:asciiTheme="minorEastAsia" w:eastAsiaTheme="minorEastAsia" w:hAnsiTheme="minorEastAsia" w:cstheme="minorEastAsia" w:hint="eastAsia"/>
          <w:sz w:val="24"/>
          <w:szCs w:val="24"/>
        </w:rPr>
        <w:t>H</w:t>
      </w:r>
      <w:r>
        <w:rPr>
          <w:rFonts w:asciiTheme="minorEastAsia" w:eastAsiaTheme="minorEastAsia" w:hAnsiTheme="minorEastAsia" w:cstheme="minorEastAsia" w:hint="eastAsia"/>
          <w:sz w:val="24"/>
          <w:szCs w:val="24"/>
          <w:vertAlign w:val="subscript"/>
          <w:lang w:eastAsia="zh-CN"/>
        </w:rPr>
        <w:t>2</w:t>
      </w:r>
      <w:r>
        <w:rPr>
          <w:rFonts w:asciiTheme="minorEastAsia" w:eastAsiaTheme="minorEastAsia" w:hAnsiTheme="minorEastAsia" w:cstheme="minorEastAsia" w:hint="eastAsia"/>
          <w:sz w:val="24"/>
          <w:szCs w:val="24"/>
        </w:rPr>
        <w:t>O</w:t>
      </w:r>
      <w:r w:rsidRPr="00F51653">
        <w:rPr>
          <w:rFonts w:asciiTheme="minorEastAsia" w:eastAsiaTheme="minorEastAsia" w:hAnsiTheme="minorEastAsia" w:cstheme="minorEastAsia" w:hint="eastAsia"/>
          <w:sz w:val="24"/>
          <w:szCs w:val="24"/>
          <w:lang w:eastAsia="zh-CN" w:bidi="zh-CN"/>
        </w:rPr>
        <w:t>（</w:t>
      </w:r>
      <w:r>
        <w:rPr>
          <w:rFonts w:asciiTheme="minorEastAsia" w:eastAsiaTheme="minorEastAsia" w:hAnsiTheme="minorEastAsia" w:cstheme="minorEastAsia" w:hint="eastAsia"/>
          <w:sz w:val="24"/>
          <w:szCs w:val="24"/>
          <w:lang w:val="zh-CN" w:eastAsia="zh-CN" w:bidi="zh-CN"/>
        </w:rPr>
        <w:t>化学纯</w:t>
      </w:r>
      <w:r w:rsidRPr="00F51653">
        <w:rPr>
          <w:rFonts w:asciiTheme="minorEastAsia" w:eastAsiaTheme="minorEastAsia" w:hAnsiTheme="minorEastAsia" w:cstheme="minorEastAsia" w:hint="eastAsia"/>
          <w:sz w:val="24"/>
          <w:szCs w:val="24"/>
          <w:lang w:eastAsia="zh-CN" w:bidi="zh-CN"/>
        </w:rPr>
        <w:t>）</w:t>
      </w:r>
      <w:r>
        <w:rPr>
          <w:rFonts w:asciiTheme="minorEastAsia" w:eastAsiaTheme="minorEastAsia" w:hAnsiTheme="minorEastAsia" w:cstheme="minorEastAsia" w:hint="eastAsia"/>
          <w:sz w:val="24"/>
          <w:szCs w:val="24"/>
          <w:lang w:val="zh-CN" w:eastAsia="zh-CN" w:bidi="zh-CN"/>
        </w:rPr>
        <w:t>溶</w:t>
      </w:r>
      <w:r>
        <w:rPr>
          <w:rFonts w:asciiTheme="minorEastAsia" w:eastAsiaTheme="minorEastAsia" w:hAnsiTheme="minorEastAsia" w:cstheme="minorEastAsia" w:hint="eastAsia"/>
          <w:sz w:val="24"/>
          <w:szCs w:val="24"/>
          <w:lang w:val="zh-CN" w:eastAsia="zh-CN" w:bidi="zh-CN"/>
        </w:rPr>
        <w:lastRenderedPageBreak/>
        <w:t>于无</w:t>
      </w:r>
      <w:r>
        <w:rPr>
          <w:rFonts w:asciiTheme="minorEastAsia" w:eastAsiaTheme="minorEastAsia" w:hAnsiTheme="minorEastAsia" w:cstheme="minorEastAsia" w:hint="eastAsia"/>
          <w:sz w:val="24"/>
          <w:szCs w:val="24"/>
        </w:rPr>
        <w:t>CO</w:t>
      </w:r>
      <w:r>
        <w:rPr>
          <w:rFonts w:asciiTheme="minorEastAsia" w:eastAsiaTheme="minorEastAsia" w:hAnsiTheme="minorEastAsia" w:cstheme="minorEastAsia" w:hint="eastAsia"/>
          <w:sz w:val="24"/>
          <w:szCs w:val="24"/>
          <w:vertAlign w:val="subscript"/>
        </w:rPr>
        <w:t>2</w:t>
      </w:r>
      <w:r>
        <w:rPr>
          <w:rFonts w:asciiTheme="minorEastAsia" w:eastAsiaTheme="minorEastAsia" w:hAnsiTheme="minorEastAsia" w:cstheme="minorEastAsia" w:hint="eastAsia"/>
          <w:sz w:val="24"/>
          <w:szCs w:val="24"/>
          <w:lang w:val="zh-CN" w:eastAsia="zh-CN" w:bidi="zh-CN"/>
        </w:rPr>
        <w:t>蒸馏水中</w:t>
      </w:r>
      <w:r w:rsidRPr="00F51653">
        <w:rPr>
          <w:rFonts w:asciiTheme="minorEastAsia" w:eastAsiaTheme="minorEastAsia" w:hAnsiTheme="minorEastAsia" w:cstheme="minorEastAsia" w:hint="eastAsia"/>
          <w:sz w:val="24"/>
          <w:szCs w:val="24"/>
          <w:lang w:eastAsia="zh-CN" w:bidi="zh-CN"/>
        </w:rPr>
        <w:t>，</w:t>
      </w:r>
      <w:r>
        <w:rPr>
          <w:rFonts w:asciiTheme="minorEastAsia" w:eastAsiaTheme="minorEastAsia" w:hAnsiTheme="minorEastAsia" w:cstheme="minorEastAsia" w:hint="eastAsia"/>
          <w:sz w:val="24"/>
          <w:szCs w:val="24"/>
          <w:lang w:val="zh-CN" w:eastAsia="zh-CN" w:bidi="zh-CN"/>
        </w:rPr>
        <w:t>定容至</w:t>
      </w:r>
      <w:r w:rsidRPr="00F51653">
        <w:rPr>
          <w:rFonts w:asciiTheme="minorEastAsia" w:eastAsiaTheme="minorEastAsia" w:hAnsiTheme="minorEastAsia" w:cstheme="minorEastAsia" w:hint="eastAsia"/>
          <w:sz w:val="24"/>
          <w:szCs w:val="24"/>
          <w:lang w:eastAsia="zh-CN" w:bidi="zh-CN"/>
        </w:rPr>
        <w:t>1</w:t>
      </w:r>
      <w:r>
        <w:rPr>
          <w:rFonts w:asciiTheme="minorEastAsia" w:eastAsiaTheme="minorEastAsia" w:hAnsiTheme="minorEastAsia" w:cstheme="minorEastAsia" w:hint="eastAsia"/>
          <w:sz w:val="24"/>
          <w:szCs w:val="24"/>
        </w:rPr>
        <w:t>L。</w:t>
      </w:r>
    </w:p>
    <w:p w14:paraId="0777EE38" w14:textId="77777777" w:rsidR="002F0176" w:rsidRDefault="00000000">
      <w:pPr>
        <w:pStyle w:val="12"/>
        <w:spacing w:line="360" w:lineRule="auto"/>
        <w:ind w:firstLine="44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（4）酚酞乙醇溶液指示剂：称取</w:t>
      </w:r>
      <w:r>
        <w:rPr>
          <w:rFonts w:asciiTheme="minorEastAsia" w:eastAsiaTheme="minorEastAsia" w:hAnsiTheme="minorEastAsia" w:cstheme="minorEastAsia" w:hint="eastAsia"/>
          <w:sz w:val="24"/>
          <w:szCs w:val="24"/>
          <w:lang w:val="en-US" w:bidi="en-US"/>
        </w:rPr>
        <w:t>1g</w:t>
      </w:r>
      <w:r>
        <w:rPr>
          <w:rFonts w:asciiTheme="minorEastAsia" w:eastAsiaTheme="minorEastAsia" w:hAnsiTheme="minorEastAsia" w:cstheme="minorEastAsia" w:hint="eastAsia"/>
          <w:sz w:val="24"/>
          <w:szCs w:val="24"/>
        </w:rPr>
        <w:t>酚酞溶于</w:t>
      </w:r>
      <w:r>
        <w:rPr>
          <w:rFonts w:asciiTheme="minorEastAsia" w:eastAsiaTheme="minorEastAsia" w:hAnsiTheme="minorEastAsia" w:cstheme="minorEastAsia" w:hint="eastAsia"/>
          <w:sz w:val="24"/>
          <w:szCs w:val="24"/>
          <w:lang w:val="en-US" w:bidi="en-US"/>
        </w:rPr>
        <w:t>100mL</w:t>
      </w:r>
      <w:r>
        <w:rPr>
          <w:rFonts w:asciiTheme="minorEastAsia" w:eastAsiaTheme="minorEastAsia" w:hAnsiTheme="minorEastAsia" w:cstheme="minorEastAsia" w:hint="eastAsia"/>
          <w:sz w:val="24"/>
          <w:szCs w:val="24"/>
        </w:rPr>
        <w:t>乙醇（95%）中。</w:t>
      </w:r>
    </w:p>
    <w:p w14:paraId="1EFA9384" w14:textId="77777777" w:rsidR="002F0176" w:rsidRDefault="00000000">
      <w:pPr>
        <w:pStyle w:val="24"/>
        <w:spacing w:after="180" w:line="360" w:lineRule="auto"/>
        <w:jc w:val="both"/>
        <w:rPr>
          <w:rFonts w:asciiTheme="minorEastAsia" w:eastAsiaTheme="minorEastAsia" w:hAnsiTheme="minorEastAsia" w:cstheme="minorEastAsia"/>
          <w:sz w:val="24"/>
          <w:szCs w:val="24"/>
          <w:lang w:eastAsia="zh-CN"/>
        </w:rPr>
      </w:pPr>
      <w:r>
        <w:rPr>
          <w:rFonts w:asciiTheme="minorEastAsia" w:eastAsiaTheme="minorEastAsia" w:hAnsiTheme="minorEastAsia" w:cstheme="minorEastAsia" w:hint="eastAsia"/>
          <w:sz w:val="24"/>
          <w:szCs w:val="24"/>
          <w:lang w:val="zh-CN" w:eastAsia="zh-CN" w:bidi="zh-CN"/>
        </w:rPr>
        <w:t>（5）葡萄糖试剂（浓度40g</w:t>
      </w:r>
      <w:r>
        <w:rPr>
          <w:rFonts w:asciiTheme="minorEastAsia" w:eastAsiaTheme="minorEastAsia" w:hAnsiTheme="minorEastAsia" w:cstheme="minorEastAsia" w:hint="eastAsia"/>
          <w:sz w:val="24"/>
          <w:szCs w:val="24"/>
          <w:lang w:eastAsia="zh-CN"/>
        </w:rPr>
        <w:t>/L）：</w:t>
      </w:r>
      <w:r>
        <w:rPr>
          <w:rFonts w:asciiTheme="minorEastAsia" w:eastAsiaTheme="minorEastAsia" w:hAnsiTheme="minorEastAsia" w:cstheme="minorEastAsia" w:hint="eastAsia"/>
          <w:sz w:val="24"/>
          <w:szCs w:val="24"/>
          <w:lang w:val="zh-CN" w:eastAsia="zh-CN" w:bidi="zh-CN"/>
        </w:rPr>
        <w:t>称取</w:t>
      </w:r>
      <w:r>
        <w:rPr>
          <w:rFonts w:asciiTheme="minorEastAsia" w:eastAsiaTheme="minorEastAsia" w:hAnsiTheme="minorEastAsia" w:cstheme="minorEastAsia" w:hint="eastAsia"/>
          <w:sz w:val="24"/>
          <w:szCs w:val="24"/>
          <w:lang w:eastAsia="zh-CN"/>
        </w:rPr>
        <w:t>20g</w:t>
      </w:r>
      <w:r>
        <w:rPr>
          <w:rFonts w:asciiTheme="minorEastAsia" w:eastAsiaTheme="minorEastAsia" w:hAnsiTheme="minorEastAsia" w:cstheme="minorEastAsia" w:hint="eastAsia"/>
          <w:sz w:val="24"/>
          <w:szCs w:val="24"/>
          <w:lang w:val="zh-CN" w:eastAsia="zh-CN" w:bidi="zh-CN"/>
        </w:rPr>
        <w:t>葡萄糖，溶于300</w:t>
      </w:r>
      <w:r>
        <w:rPr>
          <w:rFonts w:asciiTheme="minorEastAsia" w:eastAsiaTheme="minorEastAsia" w:hAnsiTheme="minorEastAsia" w:cstheme="minorEastAsia" w:hint="eastAsia"/>
          <w:sz w:val="24"/>
          <w:szCs w:val="24"/>
          <w:lang w:eastAsia="zh-CN"/>
        </w:rPr>
        <w:t>mL</w:t>
      </w:r>
      <w:r>
        <w:rPr>
          <w:rFonts w:asciiTheme="minorEastAsia" w:eastAsiaTheme="minorEastAsia" w:hAnsiTheme="minorEastAsia" w:cstheme="minorEastAsia" w:hint="eastAsia"/>
          <w:sz w:val="24"/>
          <w:szCs w:val="24"/>
          <w:lang w:val="zh-CN" w:eastAsia="zh-CN" w:bidi="zh-CN"/>
        </w:rPr>
        <w:t>无</w:t>
      </w:r>
      <w:r>
        <w:rPr>
          <w:rFonts w:asciiTheme="minorEastAsia" w:eastAsiaTheme="minorEastAsia" w:hAnsiTheme="minorEastAsia" w:cstheme="minorEastAsia" w:hint="eastAsia"/>
          <w:sz w:val="24"/>
          <w:szCs w:val="24"/>
          <w:lang w:eastAsia="zh-CN"/>
        </w:rPr>
        <w:t>CO</w:t>
      </w:r>
      <w:r>
        <w:rPr>
          <w:rFonts w:asciiTheme="minorEastAsia" w:eastAsiaTheme="minorEastAsia" w:hAnsiTheme="minorEastAsia" w:cstheme="minorEastAsia" w:hint="eastAsia"/>
          <w:sz w:val="24"/>
          <w:szCs w:val="24"/>
          <w:vertAlign w:val="subscript"/>
          <w:lang w:eastAsia="zh-CN"/>
        </w:rPr>
        <w:t>2</w:t>
      </w:r>
      <w:r>
        <w:rPr>
          <w:rFonts w:asciiTheme="minorEastAsia" w:eastAsiaTheme="minorEastAsia" w:hAnsiTheme="minorEastAsia" w:cstheme="minorEastAsia" w:hint="eastAsia"/>
          <w:sz w:val="24"/>
          <w:szCs w:val="24"/>
          <w:lang w:val="zh-CN" w:eastAsia="zh-CN" w:bidi="zh-CN"/>
        </w:rPr>
        <w:t>蒸馏水中，定容至500</w:t>
      </w:r>
      <w:r>
        <w:rPr>
          <w:rFonts w:asciiTheme="minorEastAsia" w:eastAsiaTheme="minorEastAsia" w:hAnsiTheme="minorEastAsia" w:cstheme="minorEastAsia" w:hint="eastAsia"/>
          <w:sz w:val="24"/>
          <w:szCs w:val="24"/>
          <w:lang w:eastAsia="zh-CN"/>
        </w:rPr>
        <w:t>mL。</w:t>
      </w:r>
    </w:p>
    <w:p w14:paraId="0DF9F923" w14:textId="77777777" w:rsidR="002F0176" w:rsidRDefault="00000000">
      <w:pPr>
        <w:pStyle w:val="50"/>
        <w:tabs>
          <w:tab w:val="left" w:pos="349"/>
        </w:tabs>
        <w:spacing w:line="360" w:lineRule="auto"/>
        <w:rPr>
          <w:rFonts w:asciiTheme="minorEastAsia" w:eastAsiaTheme="minorEastAsia" w:hAnsiTheme="minorEastAsia" w:cstheme="minorEastAsia"/>
        </w:rPr>
      </w:pPr>
      <w:r>
        <w:rPr>
          <w:rFonts w:asciiTheme="minorEastAsia" w:eastAsiaTheme="minorEastAsia" w:hAnsiTheme="minorEastAsia" w:cstheme="minorEastAsia" w:hint="eastAsia"/>
          <w:lang w:val="en-US"/>
        </w:rPr>
        <w:t>3.</w:t>
      </w:r>
      <w:r>
        <w:rPr>
          <w:rFonts w:asciiTheme="minorEastAsia" w:eastAsiaTheme="minorEastAsia" w:hAnsiTheme="minorEastAsia" w:cstheme="minorEastAsia" w:hint="eastAsia"/>
        </w:rPr>
        <w:t>4</w:t>
      </w:r>
      <w:r>
        <w:rPr>
          <w:rFonts w:asciiTheme="minorEastAsia" w:eastAsiaTheme="minorEastAsia" w:hAnsiTheme="minorEastAsia" w:cstheme="minorEastAsia" w:hint="eastAsia"/>
          <w:b/>
          <w:bCs/>
        </w:rPr>
        <w:t>仪器</w:t>
      </w:r>
    </w:p>
    <w:p w14:paraId="49D76072" w14:textId="77777777" w:rsidR="002F0176" w:rsidRDefault="00000000">
      <w:pPr>
        <w:pStyle w:val="12"/>
        <w:tabs>
          <w:tab w:val="left" w:pos="923"/>
        </w:tabs>
        <w:spacing w:line="360" w:lineRule="auto"/>
        <w:ind w:left="440" w:firstLine="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w:t>
      </w:r>
      <w:r>
        <w:rPr>
          <w:rFonts w:asciiTheme="minorEastAsia" w:eastAsiaTheme="minorEastAsia" w:hAnsiTheme="minorEastAsia" w:cstheme="minorEastAsia" w:hint="eastAsia"/>
          <w:sz w:val="24"/>
          <w:szCs w:val="24"/>
          <w:lang w:val="en-US"/>
        </w:rPr>
        <w:t>1</w:t>
      </w:r>
      <w:r>
        <w:rPr>
          <w:rFonts w:asciiTheme="minorEastAsia" w:eastAsiaTheme="minorEastAsia" w:hAnsiTheme="minorEastAsia" w:cstheme="minorEastAsia" w:hint="eastAsia"/>
          <w:sz w:val="24"/>
          <w:szCs w:val="24"/>
        </w:rPr>
        <w:t>）恒温培养箱或培养室。</w:t>
      </w:r>
    </w:p>
    <w:p w14:paraId="669BE01C" w14:textId="77777777" w:rsidR="002F0176" w:rsidRDefault="00000000">
      <w:pPr>
        <w:pStyle w:val="12"/>
        <w:spacing w:line="360" w:lineRule="auto"/>
        <w:ind w:firstLine="44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（2）培养瓶：配有内外盖的密闭性能良好的</w:t>
      </w:r>
      <w:r>
        <w:rPr>
          <w:rFonts w:asciiTheme="minorEastAsia" w:eastAsiaTheme="minorEastAsia" w:hAnsiTheme="minorEastAsia" w:cstheme="minorEastAsia" w:hint="eastAsia"/>
          <w:sz w:val="24"/>
          <w:szCs w:val="24"/>
          <w:lang w:val="en-US" w:bidi="en-US"/>
        </w:rPr>
        <w:t>500mL</w:t>
      </w:r>
      <w:r>
        <w:rPr>
          <w:rFonts w:asciiTheme="minorEastAsia" w:eastAsiaTheme="minorEastAsia" w:hAnsiTheme="minorEastAsia" w:cstheme="minorEastAsia" w:hint="eastAsia"/>
          <w:sz w:val="24"/>
          <w:szCs w:val="24"/>
        </w:rPr>
        <w:t>瓶子。</w:t>
      </w:r>
    </w:p>
    <w:p w14:paraId="04F18531" w14:textId="77777777" w:rsidR="002F0176" w:rsidRDefault="00000000">
      <w:pPr>
        <w:pStyle w:val="24"/>
        <w:tabs>
          <w:tab w:val="left" w:pos="923"/>
        </w:tabs>
        <w:spacing w:line="360" w:lineRule="auto"/>
        <w:ind w:left="440" w:firstLine="0"/>
        <w:rPr>
          <w:rFonts w:asciiTheme="minorEastAsia" w:eastAsiaTheme="minorEastAsia" w:hAnsiTheme="minorEastAsia" w:cstheme="minorEastAsia"/>
          <w:sz w:val="24"/>
          <w:szCs w:val="24"/>
          <w:lang w:eastAsia="zh-CN"/>
        </w:rPr>
      </w:pPr>
      <w:r>
        <w:rPr>
          <w:rFonts w:asciiTheme="minorEastAsia" w:eastAsiaTheme="minorEastAsia" w:hAnsiTheme="minorEastAsia" w:cstheme="minorEastAsia" w:hint="eastAsia"/>
          <w:sz w:val="24"/>
          <w:szCs w:val="24"/>
          <w:lang w:val="zh-CN" w:eastAsia="zh-CN" w:bidi="zh-CN"/>
        </w:rPr>
        <w:t>（</w:t>
      </w:r>
      <w:r>
        <w:rPr>
          <w:rFonts w:asciiTheme="minorEastAsia" w:eastAsiaTheme="minorEastAsia" w:hAnsiTheme="minorEastAsia" w:cstheme="minorEastAsia" w:hint="eastAsia"/>
          <w:sz w:val="24"/>
          <w:szCs w:val="24"/>
          <w:lang w:eastAsia="zh-CN" w:bidi="zh-CN"/>
        </w:rPr>
        <w:t>3</w:t>
      </w:r>
      <w:r>
        <w:rPr>
          <w:rFonts w:asciiTheme="minorEastAsia" w:eastAsiaTheme="minorEastAsia" w:hAnsiTheme="minorEastAsia" w:cstheme="minorEastAsia" w:hint="eastAsia"/>
          <w:sz w:val="24"/>
          <w:szCs w:val="24"/>
          <w:lang w:val="zh-CN" w:eastAsia="zh-CN" w:bidi="zh-CN"/>
        </w:rPr>
        <w:t>）小烧杯：50</w:t>
      </w:r>
      <w:r>
        <w:rPr>
          <w:rFonts w:asciiTheme="minorEastAsia" w:eastAsiaTheme="minorEastAsia" w:hAnsiTheme="minorEastAsia" w:cstheme="minorEastAsia" w:hint="eastAsia"/>
          <w:sz w:val="24"/>
          <w:szCs w:val="24"/>
          <w:lang w:eastAsia="zh-CN"/>
        </w:rPr>
        <w:t>mL,</w:t>
      </w:r>
      <w:r>
        <w:rPr>
          <w:rFonts w:asciiTheme="minorEastAsia" w:eastAsiaTheme="minorEastAsia" w:hAnsiTheme="minorEastAsia" w:cstheme="minorEastAsia" w:hint="eastAsia"/>
          <w:sz w:val="24"/>
          <w:szCs w:val="24"/>
          <w:lang w:val="zh-CN" w:eastAsia="zh-CN" w:bidi="zh-CN"/>
        </w:rPr>
        <w:t>用于装土壤。</w:t>
      </w:r>
    </w:p>
    <w:p w14:paraId="408F554F" w14:textId="77777777" w:rsidR="002F0176" w:rsidRDefault="00000000">
      <w:pPr>
        <w:pStyle w:val="12"/>
        <w:tabs>
          <w:tab w:val="left" w:pos="923"/>
        </w:tabs>
        <w:spacing w:line="360" w:lineRule="auto"/>
        <w:ind w:left="440" w:firstLine="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w:t>
      </w:r>
      <w:r>
        <w:rPr>
          <w:rFonts w:asciiTheme="minorEastAsia" w:eastAsiaTheme="minorEastAsia" w:hAnsiTheme="minorEastAsia" w:cstheme="minorEastAsia" w:hint="eastAsia"/>
          <w:sz w:val="24"/>
          <w:szCs w:val="24"/>
          <w:lang w:val="en-US"/>
        </w:rPr>
        <w:t>4</w:t>
      </w:r>
      <w:r>
        <w:rPr>
          <w:rFonts w:asciiTheme="minorEastAsia" w:eastAsiaTheme="minorEastAsia" w:hAnsiTheme="minorEastAsia" w:cstheme="minorEastAsia" w:hint="eastAsia"/>
          <w:sz w:val="24"/>
          <w:szCs w:val="24"/>
        </w:rPr>
        <w:t>）玻璃瓶：25</w:t>
      </w:r>
      <w:r>
        <w:rPr>
          <w:rFonts w:asciiTheme="minorEastAsia" w:eastAsiaTheme="minorEastAsia" w:hAnsiTheme="minorEastAsia" w:cstheme="minorEastAsia" w:hint="eastAsia"/>
          <w:sz w:val="24"/>
          <w:szCs w:val="24"/>
          <w:lang w:val="en-US" w:bidi="en-US"/>
        </w:rPr>
        <w:t>mL,</w:t>
      </w:r>
      <w:r>
        <w:rPr>
          <w:rFonts w:asciiTheme="minorEastAsia" w:eastAsiaTheme="minorEastAsia" w:hAnsiTheme="minorEastAsia" w:cstheme="minorEastAsia" w:hint="eastAsia"/>
          <w:sz w:val="24"/>
          <w:szCs w:val="24"/>
        </w:rPr>
        <w:t>用于装氢氧化钠溶液。</w:t>
      </w:r>
    </w:p>
    <w:p w14:paraId="55C88D7E" w14:textId="77777777" w:rsidR="002F0176" w:rsidRDefault="00000000">
      <w:pPr>
        <w:pStyle w:val="12"/>
        <w:tabs>
          <w:tab w:val="left" w:pos="923"/>
        </w:tabs>
        <w:spacing w:after="180" w:line="360" w:lineRule="auto"/>
        <w:ind w:left="440" w:firstLine="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w:t>
      </w:r>
      <w:r>
        <w:rPr>
          <w:rFonts w:asciiTheme="minorEastAsia" w:eastAsiaTheme="minorEastAsia" w:hAnsiTheme="minorEastAsia" w:cstheme="minorEastAsia" w:hint="eastAsia"/>
          <w:sz w:val="24"/>
          <w:szCs w:val="24"/>
          <w:lang w:val="en-US"/>
        </w:rPr>
        <w:t>5</w:t>
      </w:r>
      <w:r>
        <w:rPr>
          <w:rFonts w:asciiTheme="minorEastAsia" w:eastAsiaTheme="minorEastAsia" w:hAnsiTheme="minorEastAsia" w:cstheme="minorEastAsia" w:hint="eastAsia"/>
          <w:sz w:val="24"/>
          <w:szCs w:val="24"/>
        </w:rPr>
        <w:t>）滴定管及其支架。</w:t>
      </w:r>
    </w:p>
    <w:p w14:paraId="09E8F3CB" w14:textId="77777777" w:rsidR="002F0176" w:rsidRDefault="00000000">
      <w:pPr>
        <w:pStyle w:val="50"/>
        <w:spacing w:line="360" w:lineRule="auto"/>
        <w:rPr>
          <w:rFonts w:asciiTheme="minorEastAsia" w:eastAsiaTheme="minorEastAsia" w:hAnsiTheme="minorEastAsia" w:cstheme="minorEastAsia"/>
        </w:rPr>
      </w:pPr>
      <w:r>
        <w:rPr>
          <w:rFonts w:asciiTheme="minorEastAsia" w:eastAsiaTheme="minorEastAsia" w:hAnsiTheme="minorEastAsia" w:cstheme="minorEastAsia" w:hint="eastAsia"/>
          <w:lang w:val="en-US" w:bidi="en-US"/>
        </w:rPr>
        <w:t xml:space="preserve">3. </w:t>
      </w:r>
      <w:r>
        <w:rPr>
          <w:rFonts w:asciiTheme="minorEastAsia" w:eastAsiaTheme="minorEastAsia" w:hAnsiTheme="minorEastAsia" w:cstheme="minorEastAsia" w:hint="eastAsia"/>
        </w:rPr>
        <w:t>5</w:t>
      </w:r>
      <w:r>
        <w:rPr>
          <w:rFonts w:asciiTheme="minorEastAsia" w:eastAsiaTheme="minorEastAsia" w:hAnsiTheme="minorEastAsia" w:cstheme="minorEastAsia" w:hint="eastAsia"/>
          <w:b/>
          <w:bCs/>
        </w:rPr>
        <w:t>步骤</w:t>
      </w:r>
    </w:p>
    <w:p w14:paraId="48DD5E21" w14:textId="77777777" w:rsidR="002F0176" w:rsidRDefault="00000000">
      <w:pPr>
        <w:pStyle w:val="12"/>
        <w:spacing w:line="360" w:lineRule="auto"/>
        <w:ind w:firstLine="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（1）新鲜土壤过</w:t>
      </w:r>
      <w:r>
        <w:rPr>
          <w:rFonts w:asciiTheme="minorEastAsia" w:eastAsiaTheme="minorEastAsia" w:hAnsiTheme="minorEastAsia" w:cstheme="minorEastAsia" w:hint="eastAsia"/>
          <w:sz w:val="24"/>
          <w:szCs w:val="24"/>
          <w:lang w:val="en-US" w:bidi="en-US"/>
        </w:rPr>
        <w:t>4mm</w:t>
      </w:r>
      <w:r>
        <w:rPr>
          <w:rFonts w:asciiTheme="minorEastAsia" w:eastAsiaTheme="minorEastAsia" w:hAnsiTheme="minorEastAsia" w:cstheme="minorEastAsia" w:hint="eastAsia"/>
          <w:sz w:val="24"/>
          <w:szCs w:val="24"/>
        </w:rPr>
        <w:t>筛后，称取相当于</w:t>
      </w:r>
      <w:r>
        <w:rPr>
          <w:rFonts w:asciiTheme="minorEastAsia" w:eastAsiaTheme="minorEastAsia" w:hAnsiTheme="minorEastAsia" w:cstheme="minorEastAsia" w:hint="eastAsia"/>
          <w:sz w:val="24"/>
          <w:szCs w:val="24"/>
          <w:lang w:val="en-US" w:bidi="en-US"/>
        </w:rPr>
        <w:t>20.0g</w:t>
      </w:r>
      <w:r>
        <w:rPr>
          <w:rFonts w:asciiTheme="minorEastAsia" w:eastAsiaTheme="minorEastAsia" w:hAnsiTheme="minorEastAsia" w:cstheme="minorEastAsia" w:hint="eastAsia"/>
          <w:sz w:val="24"/>
          <w:szCs w:val="24"/>
        </w:rPr>
        <w:t>干土的新鲜土壤样品（水稻土等含水量过高的土壤需要在室内阴干2</w:t>
      </w:r>
      <w:r>
        <w:rPr>
          <w:rFonts w:asciiTheme="minorEastAsia" w:eastAsiaTheme="minorEastAsia" w:hAnsiTheme="minorEastAsia" w:cstheme="minorEastAsia" w:hint="eastAsia"/>
          <w:sz w:val="24"/>
          <w:szCs w:val="24"/>
          <w:lang w:val="en-US"/>
        </w:rPr>
        <w:t>～</w:t>
      </w:r>
      <w:r>
        <w:rPr>
          <w:rFonts w:asciiTheme="minorEastAsia" w:eastAsiaTheme="minorEastAsia" w:hAnsiTheme="minorEastAsia" w:cstheme="minorEastAsia" w:hint="eastAsia"/>
          <w:sz w:val="24"/>
          <w:szCs w:val="24"/>
        </w:rPr>
        <w:t>3天至含水量为10%左右)3份，分别放入3个</w:t>
      </w:r>
      <w:r>
        <w:rPr>
          <w:rFonts w:asciiTheme="minorEastAsia" w:eastAsiaTheme="minorEastAsia" w:hAnsiTheme="minorEastAsia" w:cstheme="minorEastAsia" w:hint="eastAsia"/>
          <w:sz w:val="24"/>
          <w:szCs w:val="24"/>
          <w:lang w:val="en-US" w:bidi="en-US"/>
        </w:rPr>
        <w:t>50mL</w:t>
      </w:r>
      <w:r>
        <w:rPr>
          <w:rFonts w:asciiTheme="minorEastAsia" w:eastAsiaTheme="minorEastAsia" w:hAnsiTheme="minorEastAsia" w:cstheme="minorEastAsia" w:hint="eastAsia"/>
          <w:sz w:val="24"/>
          <w:szCs w:val="24"/>
        </w:rPr>
        <w:t>烧杯中，在烧杯中加入约</w:t>
      </w:r>
      <w:r>
        <w:rPr>
          <w:rFonts w:asciiTheme="minorEastAsia" w:eastAsiaTheme="minorEastAsia" w:hAnsiTheme="minorEastAsia" w:cstheme="minorEastAsia" w:hint="eastAsia"/>
          <w:sz w:val="24"/>
          <w:szCs w:val="24"/>
          <w:lang w:val="en-US" w:bidi="en-US"/>
        </w:rPr>
        <w:t xml:space="preserve">3mL </w:t>
      </w:r>
      <w:r>
        <w:rPr>
          <w:rFonts w:asciiTheme="minorEastAsia" w:eastAsiaTheme="minorEastAsia" w:hAnsiTheme="minorEastAsia" w:cstheme="minorEastAsia" w:hint="eastAsia"/>
          <w:sz w:val="24"/>
          <w:szCs w:val="24"/>
        </w:rPr>
        <w:t>40</w:t>
      </w:r>
      <w:r>
        <w:rPr>
          <w:rFonts w:asciiTheme="minorEastAsia" w:eastAsiaTheme="minorEastAsia" w:hAnsiTheme="minorEastAsia" w:cstheme="minorEastAsia" w:hint="eastAsia"/>
          <w:sz w:val="24"/>
          <w:szCs w:val="24"/>
          <w:lang w:val="en-US"/>
        </w:rPr>
        <w:t>g/</w:t>
      </w:r>
      <w:r>
        <w:rPr>
          <w:rFonts w:asciiTheme="minorEastAsia" w:eastAsiaTheme="minorEastAsia" w:hAnsiTheme="minorEastAsia" w:cstheme="minorEastAsia" w:hint="eastAsia"/>
          <w:sz w:val="24"/>
          <w:szCs w:val="24"/>
          <w:lang w:val="en-US" w:bidi="en-US"/>
        </w:rPr>
        <w:t>L</w:t>
      </w:r>
      <w:r>
        <w:rPr>
          <w:rFonts w:asciiTheme="minorEastAsia" w:eastAsiaTheme="minorEastAsia" w:hAnsiTheme="minorEastAsia" w:cstheme="minorEastAsia" w:hint="eastAsia"/>
          <w:sz w:val="24"/>
          <w:szCs w:val="24"/>
        </w:rPr>
        <w:t>葡萄糖溶液(相当于每克土壤中加入</w:t>
      </w:r>
      <w:r>
        <w:rPr>
          <w:rFonts w:asciiTheme="minorEastAsia" w:eastAsiaTheme="minorEastAsia" w:hAnsiTheme="minorEastAsia" w:cstheme="minorEastAsia" w:hint="eastAsia"/>
          <w:sz w:val="24"/>
          <w:szCs w:val="24"/>
          <w:lang w:val="en-US" w:bidi="en-US"/>
        </w:rPr>
        <w:t>6 mg</w:t>
      </w:r>
      <w:r>
        <w:rPr>
          <w:rFonts w:asciiTheme="minorEastAsia" w:eastAsiaTheme="minorEastAsia" w:hAnsiTheme="minorEastAsia" w:cstheme="minorEastAsia" w:hint="eastAsia"/>
          <w:sz w:val="24"/>
          <w:szCs w:val="24"/>
        </w:rPr>
        <w:t>葡萄糖)，使待测土壤的含水量达到田间 持水量的40%</w:t>
      </w:r>
      <w:r>
        <w:rPr>
          <w:rFonts w:asciiTheme="minorEastAsia" w:eastAsiaTheme="minorEastAsia" w:hAnsiTheme="minorEastAsia" w:cstheme="minorEastAsia" w:hint="eastAsia"/>
          <w:sz w:val="24"/>
          <w:szCs w:val="24"/>
          <w:lang w:val="en-US"/>
        </w:rPr>
        <w:t>～</w:t>
      </w:r>
      <w:r>
        <w:rPr>
          <w:rFonts w:asciiTheme="minorEastAsia" w:eastAsiaTheme="minorEastAsia" w:hAnsiTheme="minorEastAsia" w:cstheme="minorEastAsia" w:hint="eastAsia"/>
          <w:sz w:val="24"/>
          <w:szCs w:val="24"/>
        </w:rPr>
        <w:t>60%。并将3个烧杯分别放入500</w:t>
      </w:r>
      <w:r>
        <w:rPr>
          <w:rFonts w:asciiTheme="minorEastAsia" w:eastAsiaTheme="minorEastAsia" w:hAnsiTheme="minorEastAsia" w:cstheme="minorEastAsia" w:hint="eastAsia"/>
          <w:sz w:val="24"/>
          <w:szCs w:val="24"/>
          <w:lang w:val="en-US" w:bidi="en-US"/>
        </w:rPr>
        <w:t>mL</w:t>
      </w:r>
      <w:r>
        <w:rPr>
          <w:rFonts w:asciiTheme="minorEastAsia" w:eastAsiaTheme="minorEastAsia" w:hAnsiTheme="minorEastAsia" w:cstheme="minorEastAsia" w:hint="eastAsia"/>
          <w:sz w:val="24"/>
          <w:szCs w:val="24"/>
        </w:rPr>
        <w:t>培养瓶中。然后将盛有20</w:t>
      </w:r>
      <w:r>
        <w:rPr>
          <w:rFonts w:asciiTheme="minorEastAsia" w:eastAsiaTheme="minorEastAsia" w:hAnsiTheme="minorEastAsia" w:cstheme="minorEastAsia" w:hint="eastAsia"/>
          <w:sz w:val="24"/>
          <w:szCs w:val="24"/>
          <w:lang w:val="en-US" w:bidi="en-US"/>
        </w:rPr>
        <w:t>mL 0.</w:t>
      </w:r>
      <w:r>
        <w:rPr>
          <w:rFonts w:asciiTheme="minorEastAsia" w:eastAsiaTheme="minorEastAsia" w:hAnsiTheme="minorEastAsia" w:cstheme="minorEastAsia" w:hint="eastAsia"/>
          <w:sz w:val="24"/>
          <w:szCs w:val="24"/>
        </w:rPr>
        <w:t>1</w:t>
      </w:r>
      <w:r>
        <w:rPr>
          <w:rFonts w:asciiTheme="minorEastAsia" w:eastAsiaTheme="minorEastAsia" w:hAnsiTheme="minorEastAsia" w:cstheme="minorEastAsia" w:hint="eastAsia"/>
          <w:sz w:val="24"/>
          <w:szCs w:val="24"/>
          <w:lang w:val="en-US" w:bidi="en-US"/>
        </w:rPr>
        <w:t>mol/L NaOH</w:t>
      </w:r>
      <w:r>
        <w:rPr>
          <w:rFonts w:asciiTheme="minorEastAsia" w:eastAsiaTheme="minorEastAsia" w:hAnsiTheme="minorEastAsia" w:cstheme="minorEastAsia" w:hint="eastAsia"/>
          <w:sz w:val="24"/>
          <w:szCs w:val="24"/>
        </w:rPr>
        <w:t>溶液的玻璃瓶小心地置于培养瓶内，培养瓶于通风处放置30</w:t>
      </w:r>
      <w:r>
        <w:rPr>
          <w:rFonts w:asciiTheme="minorEastAsia" w:eastAsiaTheme="minorEastAsia" w:hAnsiTheme="minorEastAsia" w:cstheme="minorEastAsia" w:hint="eastAsia"/>
          <w:sz w:val="24"/>
          <w:szCs w:val="24"/>
          <w:lang w:val="en-US" w:bidi="en-US"/>
        </w:rPr>
        <w:t>min</w:t>
      </w:r>
      <w:r>
        <w:rPr>
          <w:rFonts w:asciiTheme="minorEastAsia" w:eastAsiaTheme="minorEastAsia" w:hAnsiTheme="minorEastAsia" w:cstheme="minorEastAsia" w:hint="eastAsia"/>
          <w:sz w:val="24"/>
          <w:szCs w:val="24"/>
        </w:rPr>
        <w:t>后，将培养瓶加盖密封，放置在 25</w:t>
      </w:r>
      <w:r>
        <w:rPr>
          <w:rFonts w:asciiTheme="minorEastAsia" w:eastAsiaTheme="minorEastAsia" w:hAnsiTheme="minorEastAsia" w:cstheme="minorEastAsia" w:hint="eastAsia"/>
          <w:sz w:val="24"/>
          <w:szCs w:val="24"/>
          <w:lang w:val="en-US"/>
        </w:rPr>
        <w:t>℃</w:t>
      </w:r>
      <w:r>
        <w:rPr>
          <w:rFonts w:asciiTheme="minorEastAsia" w:eastAsiaTheme="minorEastAsia" w:hAnsiTheme="minorEastAsia" w:cstheme="minorEastAsia" w:hint="eastAsia"/>
          <w:sz w:val="24"/>
          <w:szCs w:val="24"/>
        </w:rPr>
        <w:t xml:space="preserve">的恒温培养箱内培养2 </w:t>
      </w:r>
      <w:r>
        <w:rPr>
          <w:rFonts w:asciiTheme="minorEastAsia" w:eastAsiaTheme="minorEastAsia" w:hAnsiTheme="minorEastAsia" w:cstheme="minorEastAsia" w:hint="eastAsia"/>
          <w:sz w:val="24"/>
          <w:szCs w:val="24"/>
          <w:lang w:val="en-US" w:bidi="en-US"/>
        </w:rPr>
        <w:t>h。</w:t>
      </w:r>
      <w:r>
        <w:rPr>
          <w:rFonts w:asciiTheme="minorEastAsia" w:eastAsiaTheme="minorEastAsia" w:hAnsiTheme="minorEastAsia" w:cstheme="minorEastAsia" w:hint="eastAsia"/>
          <w:sz w:val="24"/>
          <w:szCs w:val="24"/>
        </w:rPr>
        <w:t>同时每批样品测定时应该设置不加土壤的空白对照。</w:t>
      </w:r>
    </w:p>
    <w:p w14:paraId="6F70F858" w14:textId="77777777" w:rsidR="002F0176" w:rsidRDefault="00000000">
      <w:pPr>
        <w:pStyle w:val="12"/>
        <w:spacing w:after="180"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(2)在培养开始时和</w:t>
      </w:r>
      <w:r>
        <w:rPr>
          <w:rFonts w:asciiTheme="minorEastAsia" w:eastAsiaTheme="minorEastAsia" w:hAnsiTheme="minorEastAsia" w:cstheme="minorEastAsia" w:hint="eastAsia"/>
          <w:sz w:val="24"/>
          <w:szCs w:val="24"/>
          <w:lang w:val="en-US" w:bidi="en-US"/>
        </w:rPr>
        <w:t>2h</w:t>
      </w:r>
      <w:r>
        <w:rPr>
          <w:rFonts w:asciiTheme="minorEastAsia" w:eastAsiaTheme="minorEastAsia" w:hAnsiTheme="minorEastAsia" w:cstheme="minorEastAsia" w:hint="eastAsia"/>
          <w:sz w:val="24"/>
          <w:szCs w:val="24"/>
        </w:rPr>
        <w:t>后，取出吸收瓶，将其中溶液完全洗入三角瓶中，加入</w:t>
      </w:r>
      <w:r>
        <w:rPr>
          <w:rFonts w:asciiTheme="minorEastAsia" w:eastAsiaTheme="minorEastAsia" w:hAnsiTheme="minorEastAsia" w:cstheme="minorEastAsia" w:hint="eastAsia"/>
          <w:sz w:val="24"/>
          <w:szCs w:val="24"/>
          <w:lang w:val="en-US"/>
        </w:rPr>
        <w:t>1</w:t>
      </w:r>
      <w:r>
        <w:rPr>
          <w:rFonts w:asciiTheme="minorEastAsia" w:eastAsiaTheme="minorEastAsia" w:hAnsiTheme="minorEastAsia" w:cstheme="minorEastAsia" w:hint="eastAsia"/>
          <w:sz w:val="24"/>
          <w:szCs w:val="24"/>
          <w:lang w:val="en-US" w:bidi="en-US"/>
        </w:rPr>
        <w:t>mol/L BaCl</w:t>
      </w:r>
      <w:r>
        <w:rPr>
          <w:rFonts w:asciiTheme="minorEastAsia" w:eastAsiaTheme="minorEastAsia" w:hAnsiTheme="minorEastAsia" w:cstheme="minorEastAsia" w:hint="eastAsia"/>
          <w:sz w:val="24"/>
          <w:szCs w:val="24"/>
          <w:vertAlign w:val="subscript"/>
          <w:lang w:val="en-US" w:bidi="en-US"/>
        </w:rPr>
        <w:t>2</w:t>
      </w:r>
      <w:r>
        <w:rPr>
          <w:rFonts w:asciiTheme="minorEastAsia" w:eastAsiaTheme="minorEastAsia" w:hAnsiTheme="minorEastAsia" w:cstheme="minorEastAsia" w:hint="eastAsia"/>
          <w:sz w:val="24"/>
          <w:szCs w:val="24"/>
        </w:rPr>
        <w:t>溶 液20</w:t>
      </w:r>
      <w:r>
        <w:rPr>
          <w:rFonts w:asciiTheme="minorEastAsia" w:eastAsiaTheme="minorEastAsia" w:hAnsiTheme="minorEastAsia" w:cstheme="minorEastAsia" w:hint="eastAsia"/>
          <w:sz w:val="24"/>
          <w:szCs w:val="24"/>
          <w:lang w:val="en-US" w:bidi="en-US"/>
        </w:rPr>
        <w:t>mL</w:t>
      </w:r>
      <w:r>
        <w:rPr>
          <w:rFonts w:asciiTheme="minorEastAsia" w:eastAsiaTheme="minorEastAsia" w:hAnsiTheme="minorEastAsia" w:cstheme="minorEastAsia" w:hint="eastAsia"/>
          <w:sz w:val="24"/>
          <w:szCs w:val="24"/>
        </w:rPr>
        <w:t>及酚酞指示剂两滴，用</w:t>
      </w:r>
      <w:r>
        <w:rPr>
          <w:rFonts w:asciiTheme="minorEastAsia" w:eastAsiaTheme="minorEastAsia" w:hAnsiTheme="minorEastAsia" w:cstheme="minorEastAsia" w:hint="eastAsia"/>
          <w:sz w:val="24"/>
          <w:szCs w:val="24"/>
          <w:lang w:val="en-US" w:bidi="en-US"/>
        </w:rPr>
        <w:t>0.</w:t>
      </w:r>
      <w:r>
        <w:rPr>
          <w:rFonts w:asciiTheme="minorEastAsia" w:eastAsiaTheme="minorEastAsia" w:hAnsiTheme="minorEastAsia" w:cstheme="minorEastAsia" w:hint="eastAsia"/>
          <w:sz w:val="24"/>
          <w:szCs w:val="24"/>
        </w:rPr>
        <w:t>05m</w:t>
      </w:r>
      <w:r>
        <w:rPr>
          <w:rFonts w:asciiTheme="minorEastAsia" w:eastAsiaTheme="minorEastAsia" w:hAnsiTheme="minorEastAsia" w:cstheme="minorEastAsia" w:hint="eastAsia"/>
          <w:sz w:val="24"/>
          <w:szCs w:val="24"/>
          <w:lang w:val="en-US" w:bidi="en-US"/>
        </w:rPr>
        <w:t>ol/L HCl</w:t>
      </w:r>
      <w:r>
        <w:rPr>
          <w:rFonts w:asciiTheme="minorEastAsia" w:eastAsiaTheme="minorEastAsia" w:hAnsiTheme="minorEastAsia" w:cstheme="minorEastAsia" w:hint="eastAsia"/>
          <w:sz w:val="24"/>
          <w:szCs w:val="24"/>
        </w:rPr>
        <w:t>滴定中和未耗尽的</w:t>
      </w:r>
      <w:r>
        <w:rPr>
          <w:rFonts w:asciiTheme="minorEastAsia" w:eastAsiaTheme="minorEastAsia" w:hAnsiTheme="minorEastAsia" w:cstheme="minorEastAsia" w:hint="eastAsia"/>
          <w:sz w:val="24"/>
          <w:szCs w:val="24"/>
          <w:lang w:val="en-US" w:bidi="en-US"/>
        </w:rPr>
        <w:t>NaOH</w:t>
      </w:r>
      <w:r>
        <w:rPr>
          <w:rFonts w:asciiTheme="minorEastAsia" w:eastAsiaTheme="minorEastAsia" w:hAnsiTheme="minorEastAsia" w:cstheme="minorEastAsia" w:hint="eastAsia"/>
          <w:sz w:val="24"/>
          <w:szCs w:val="24"/>
        </w:rPr>
        <w:t>，滴定至红色消失，用通过</w:t>
      </w:r>
      <w:r>
        <w:rPr>
          <w:rFonts w:asciiTheme="minorEastAsia" w:eastAsiaTheme="minorEastAsia" w:hAnsiTheme="minorEastAsia" w:cstheme="minorEastAsia" w:hint="eastAsia"/>
          <w:sz w:val="24"/>
          <w:szCs w:val="24"/>
          <w:lang w:val="en-US" w:bidi="en-US"/>
        </w:rPr>
        <w:t>HC1</w:t>
      </w:r>
      <w:r>
        <w:rPr>
          <w:rFonts w:asciiTheme="minorEastAsia" w:eastAsiaTheme="minorEastAsia" w:hAnsiTheme="minorEastAsia" w:cstheme="minorEastAsia" w:hint="eastAsia"/>
          <w:sz w:val="24"/>
          <w:szCs w:val="24"/>
        </w:rPr>
        <w:t>消耗量来计算</w:t>
      </w:r>
      <w:r>
        <w:rPr>
          <w:rFonts w:asciiTheme="minorEastAsia" w:eastAsiaTheme="minorEastAsia" w:hAnsiTheme="minorEastAsia" w:cstheme="minorEastAsia" w:hint="eastAsia"/>
          <w:sz w:val="24"/>
          <w:szCs w:val="24"/>
          <w:lang w:val="en-US" w:bidi="en-US"/>
        </w:rPr>
        <w:t>CO</w:t>
      </w:r>
      <w:r>
        <w:rPr>
          <w:rFonts w:asciiTheme="minorEastAsia" w:eastAsiaTheme="minorEastAsia" w:hAnsiTheme="minorEastAsia" w:cstheme="minorEastAsia" w:hint="eastAsia"/>
          <w:sz w:val="24"/>
          <w:szCs w:val="24"/>
          <w:vertAlign w:val="subscript"/>
          <w:lang w:val="en-US" w:bidi="en-US"/>
        </w:rPr>
        <w:t>2</w:t>
      </w:r>
      <w:r>
        <w:rPr>
          <w:rFonts w:asciiTheme="minorEastAsia" w:eastAsiaTheme="minorEastAsia" w:hAnsiTheme="minorEastAsia" w:cstheme="minorEastAsia" w:hint="eastAsia"/>
          <w:sz w:val="24"/>
          <w:szCs w:val="24"/>
        </w:rPr>
        <w:t>的数量。</w:t>
      </w:r>
    </w:p>
    <w:p w14:paraId="5BF4386F" w14:textId="77777777" w:rsidR="002F0176" w:rsidRDefault="00000000">
      <w:pPr>
        <w:pStyle w:val="42"/>
        <w:keepNext/>
        <w:keepLines/>
        <w:spacing w:after="80" w:line="360" w:lineRule="auto"/>
        <w:jc w:val="both"/>
        <w:rPr>
          <w:rFonts w:asciiTheme="minorEastAsia" w:eastAsiaTheme="minorEastAsia" w:hAnsiTheme="minorEastAsia" w:cstheme="minorEastAsia"/>
          <w:sz w:val="24"/>
          <w:szCs w:val="24"/>
        </w:rPr>
      </w:pPr>
      <w:bookmarkStart w:id="67" w:name="bookmark142"/>
      <w:r>
        <w:rPr>
          <w:rFonts w:asciiTheme="minorEastAsia" w:eastAsiaTheme="minorEastAsia" w:hAnsiTheme="minorEastAsia" w:cstheme="minorEastAsia" w:hint="eastAsia"/>
          <w:b w:val="0"/>
          <w:bCs w:val="0"/>
          <w:sz w:val="24"/>
          <w:szCs w:val="24"/>
          <w:lang w:val="en-US" w:bidi="en-US"/>
        </w:rPr>
        <w:t xml:space="preserve">3. </w:t>
      </w:r>
      <w:r>
        <w:rPr>
          <w:rFonts w:asciiTheme="minorEastAsia" w:eastAsiaTheme="minorEastAsia" w:hAnsiTheme="minorEastAsia" w:cstheme="minorEastAsia" w:hint="eastAsia"/>
          <w:b w:val="0"/>
          <w:bCs w:val="0"/>
          <w:sz w:val="24"/>
          <w:szCs w:val="24"/>
        </w:rPr>
        <w:t>6</w:t>
      </w:r>
      <w:r>
        <w:rPr>
          <w:rFonts w:asciiTheme="minorEastAsia" w:eastAsiaTheme="minorEastAsia" w:hAnsiTheme="minorEastAsia" w:cstheme="minorEastAsia" w:hint="eastAsia"/>
          <w:sz w:val="24"/>
          <w:szCs w:val="24"/>
        </w:rPr>
        <w:t>结果计算</w:t>
      </w:r>
      <w:bookmarkEnd w:id="67"/>
    </w:p>
    <w:p w14:paraId="4325ECE4" w14:textId="77777777" w:rsidR="002F0176" w:rsidRDefault="00000000">
      <w:pPr>
        <w:pStyle w:val="12"/>
        <w:spacing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底物诱导呼吸量</w:t>
      </w:r>
      <w:r>
        <w:rPr>
          <w:rFonts w:asciiTheme="minorEastAsia" w:eastAsiaTheme="minorEastAsia" w:hAnsiTheme="minorEastAsia" w:cstheme="minorEastAsia" w:hint="eastAsia"/>
          <w:sz w:val="24"/>
          <w:szCs w:val="24"/>
          <w:lang w:val="en-US" w:bidi="en-US"/>
        </w:rPr>
        <w:t>SIR</w:t>
      </w:r>
      <w:r>
        <w:rPr>
          <w:rFonts w:asciiTheme="minorEastAsia" w:eastAsiaTheme="minorEastAsia" w:hAnsiTheme="minorEastAsia" w:cstheme="minorEastAsia" w:hint="eastAsia"/>
          <w:sz w:val="24"/>
          <w:szCs w:val="24"/>
        </w:rPr>
        <w:t>的计算：</w:t>
      </w:r>
    </w:p>
    <w:p w14:paraId="20FDB641" w14:textId="77777777" w:rsidR="002F0176" w:rsidRDefault="00000000">
      <w:pPr>
        <w:pStyle w:val="24"/>
        <w:tabs>
          <w:tab w:val="left" w:pos="7354"/>
        </w:tabs>
        <w:spacing w:line="240" w:lineRule="auto"/>
        <w:ind w:firstLine="0"/>
        <w:jc w:val="center"/>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lang w:eastAsia="zh-CN"/>
        </w:rPr>
        <w:t xml:space="preserve">    </w:t>
      </w:r>
      <w:r>
        <w:rPr>
          <w:rFonts w:asciiTheme="minorEastAsia" w:eastAsiaTheme="minorEastAsia" w:hAnsiTheme="minorEastAsia" w:cstheme="minorEastAsia" w:hint="eastAsia"/>
          <w:sz w:val="24"/>
          <w:szCs w:val="24"/>
        </w:rPr>
        <w:t>SIR [mg/ (kg</w:t>
      </w:r>
      <w:r>
        <w:rPr>
          <w:rFonts w:asciiTheme="minorEastAsia" w:eastAsiaTheme="minorEastAsia" w:hAnsiTheme="minorEastAsia" w:cstheme="minorEastAsia" w:hint="eastAsia"/>
          <w:sz w:val="24"/>
          <w:szCs w:val="24"/>
          <w:lang w:eastAsia="zh-CN"/>
        </w:rPr>
        <w:t>·</w:t>
      </w:r>
      <w:r>
        <w:rPr>
          <w:rFonts w:asciiTheme="minorEastAsia" w:eastAsiaTheme="minorEastAsia" w:hAnsiTheme="minorEastAsia" w:cstheme="minorEastAsia" w:hint="eastAsia"/>
          <w:sz w:val="24"/>
          <w:szCs w:val="24"/>
        </w:rPr>
        <w:t>h) ] = {[(</w:t>
      </w:r>
      <w:r>
        <w:rPr>
          <w:rFonts w:asciiTheme="minorEastAsia" w:eastAsiaTheme="minorEastAsia" w:hAnsiTheme="minorEastAsia" w:cstheme="minorEastAsia" w:hint="eastAsia"/>
          <w:sz w:val="24"/>
          <w:szCs w:val="24"/>
          <w:lang w:eastAsia="zh-CN"/>
        </w:rPr>
        <w:t>V</w:t>
      </w:r>
      <w:r>
        <w:rPr>
          <w:rFonts w:asciiTheme="minorEastAsia" w:eastAsiaTheme="minorEastAsia" w:hAnsiTheme="minorEastAsia" w:cstheme="minorEastAsia" w:hint="eastAsia"/>
          <w:sz w:val="24"/>
          <w:szCs w:val="24"/>
          <w:vertAlign w:val="subscript"/>
          <w:lang w:eastAsia="zh-CN"/>
        </w:rPr>
        <w:t>O</w:t>
      </w:r>
      <w:r>
        <w:rPr>
          <w:rFonts w:asciiTheme="minorEastAsia" w:eastAsiaTheme="minorEastAsia" w:hAnsiTheme="minorEastAsia" w:cstheme="minorEastAsia" w:hint="eastAsia"/>
          <w:sz w:val="24"/>
          <w:szCs w:val="24"/>
        </w:rPr>
        <w:t>-</w:t>
      </w:r>
      <w:r>
        <w:rPr>
          <w:rFonts w:asciiTheme="minorEastAsia" w:eastAsiaTheme="minorEastAsia" w:hAnsiTheme="minorEastAsia" w:cstheme="minorEastAsia" w:hint="eastAsia"/>
          <w:sz w:val="24"/>
          <w:szCs w:val="24"/>
          <w:lang w:eastAsia="zh-CN"/>
        </w:rPr>
        <w:t>V</w:t>
      </w:r>
      <w:r>
        <w:rPr>
          <w:rFonts w:asciiTheme="minorEastAsia" w:eastAsiaTheme="minorEastAsia" w:hAnsiTheme="minorEastAsia" w:cstheme="minorEastAsia" w:hint="eastAsia"/>
          <w:sz w:val="24"/>
          <w:szCs w:val="24"/>
        </w:rPr>
        <w:t>)</w:t>
      </w:r>
      <w:r>
        <w:rPr>
          <w:rFonts w:asciiTheme="minorEastAsia" w:eastAsiaTheme="minorEastAsia" w:hAnsiTheme="minorEastAsia" w:cstheme="minorEastAsia" w:hint="eastAsia"/>
          <w:sz w:val="24"/>
          <w:szCs w:val="24"/>
          <w:lang w:eastAsia="zh-CN"/>
        </w:rPr>
        <w:t>×c×</w:t>
      </w:r>
      <w:r>
        <w:rPr>
          <w:rFonts w:asciiTheme="minorEastAsia" w:eastAsiaTheme="minorEastAsia" w:hAnsiTheme="minorEastAsia" w:cstheme="minorEastAsia" w:hint="eastAsia"/>
          <w:sz w:val="24"/>
          <w:szCs w:val="24"/>
        </w:rPr>
        <w:t>0.022]</w:t>
      </w:r>
      <w:r>
        <w:rPr>
          <w:rFonts w:asciiTheme="minorEastAsia" w:eastAsiaTheme="minorEastAsia" w:hAnsiTheme="minorEastAsia" w:cstheme="minorEastAsia" w:hint="eastAsia"/>
          <w:sz w:val="24"/>
          <w:szCs w:val="24"/>
          <w:lang w:eastAsia="zh-CN"/>
        </w:rPr>
        <w:t>×</w:t>
      </w:r>
      <w:r>
        <w:rPr>
          <w:rFonts w:asciiTheme="minorEastAsia" w:eastAsiaTheme="minorEastAsia" w:hAnsiTheme="minorEastAsia" w:cstheme="minorEastAsia" w:hint="eastAsia"/>
          <w:sz w:val="24"/>
          <w:szCs w:val="24"/>
        </w:rPr>
        <w:t>2</w:t>
      </w:r>
      <w:r>
        <w:rPr>
          <w:rFonts w:asciiTheme="minorEastAsia" w:eastAsiaTheme="minorEastAsia" w:hAnsiTheme="minorEastAsia" w:cstheme="minorEastAsia" w:hint="eastAsia"/>
          <w:sz w:val="24"/>
          <w:szCs w:val="24"/>
          <w:lang w:eastAsia="zh-CN"/>
        </w:rPr>
        <w:t>×</w:t>
      </w:r>
      <w:r>
        <w:rPr>
          <w:rFonts w:asciiTheme="minorEastAsia" w:eastAsiaTheme="minorEastAsia" w:hAnsiTheme="minorEastAsia" w:cstheme="minorEastAsia" w:hint="eastAsia"/>
          <w:sz w:val="24"/>
          <w:szCs w:val="24"/>
        </w:rPr>
        <w:t>1000}</w:t>
      </w:r>
      <w:r w:rsidRPr="00F51653">
        <w:rPr>
          <w:rFonts w:asciiTheme="minorEastAsia" w:eastAsiaTheme="minorEastAsia" w:hAnsiTheme="minorEastAsia" w:cstheme="minorEastAsia" w:hint="eastAsia"/>
          <w:sz w:val="24"/>
          <w:szCs w:val="24"/>
          <w:lang w:eastAsia="zh-CN" w:bidi="zh-CN"/>
        </w:rPr>
        <w:t>/</w:t>
      </w:r>
      <w:r>
        <w:rPr>
          <w:rFonts w:asciiTheme="minorEastAsia" w:eastAsiaTheme="minorEastAsia" w:hAnsiTheme="minorEastAsia" w:cstheme="minorEastAsia" w:hint="eastAsia"/>
          <w:sz w:val="24"/>
          <w:szCs w:val="24"/>
        </w:rPr>
        <w:t>(</w:t>
      </w:r>
      <w:r w:rsidRPr="00F51653">
        <w:rPr>
          <w:rFonts w:asciiTheme="minorEastAsia" w:eastAsiaTheme="minorEastAsia" w:hAnsiTheme="minorEastAsia" w:cstheme="minorEastAsia" w:hint="eastAsia"/>
          <w:sz w:val="24"/>
          <w:szCs w:val="24"/>
          <w:lang w:eastAsia="zh-CN" w:bidi="zh-CN"/>
        </w:rPr>
        <w:t>m</w:t>
      </w:r>
      <w:r>
        <w:rPr>
          <w:rFonts w:asciiTheme="minorEastAsia" w:eastAsiaTheme="minorEastAsia" w:hAnsiTheme="minorEastAsia" w:cstheme="minorEastAsia" w:hint="eastAsia"/>
          <w:sz w:val="24"/>
          <w:szCs w:val="24"/>
        </w:rPr>
        <w:t>x2)</w:t>
      </w:r>
      <w:r>
        <w:rPr>
          <w:rFonts w:asciiTheme="minorEastAsia" w:eastAsiaTheme="minorEastAsia" w:hAnsiTheme="minorEastAsia" w:cstheme="minorEastAsia" w:hint="eastAsia"/>
          <w:sz w:val="24"/>
          <w:szCs w:val="24"/>
        </w:rPr>
        <w:tab/>
      </w:r>
      <w:r>
        <w:rPr>
          <w:rFonts w:asciiTheme="minorEastAsia" w:eastAsiaTheme="minorEastAsia" w:hAnsiTheme="minorEastAsia" w:cstheme="minorEastAsia" w:hint="eastAsia"/>
          <w:sz w:val="24"/>
          <w:szCs w:val="24"/>
          <w:lang w:eastAsia="zh-CN"/>
        </w:rPr>
        <w:t xml:space="preserve">        </w:t>
      </w:r>
      <w:r>
        <w:rPr>
          <w:rFonts w:asciiTheme="minorEastAsia" w:eastAsiaTheme="minorEastAsia" w:hAnsiTheme="minorEastAsia" w:cstheme="minorEastAsia" w:hint="eastAsia"/>
          <w:sz w:val="24"/>
          <w:szCs w:val="24"/>
        </w:rPr>
        <w:t>(3-1)</w:t>
      </w:r>
    </w:p>
    <w:p w14:paraId="4045A3C5" w14:textId="77777777" w:rsidR="002F0176" w:rsidRDefault="00000000">
      <w:pPr>
        <w:pStyle w:val="12"/>
        <w:spacing w:line="360" w:lineRule="auto"/>
        <w:ind w:firstLine="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式中，</w:t>
      </w:r>
      <w:r>
        <w:rPr>
          <w:rFonts w:asciiTheme="minorEastAsia" w:eastAsiaTheme="minorEastAsia" w:hAnsiTheme="minorEastAsia" w:cstheme="minorEastAsia" w:hint="eastAsia"/>
          <w:sz w:val="24"/>
          <w:szCs w:val="24"/>
          <w:lang w:val="en-US"/>
        </w:rPr>
        <w:t>V</w:t>
      </w:r>
      <w:r>
        <w:rPr>
          <w:rFonts w:asciiTheme="minorEastAsia" w:eastAsiaTheme="minorEastAsia" w:hAnsiTheme="minorEastAsia" w:cstheme="minorEastAsia" w:hint="eastAsia"/>
          <w:sz w:val="24"/>
          <w:szCs w:val="24"/>
          <w:vertAlign w:val="subscript"/>
          <w:lang w:val="en-US"/>
        </w:rPr>
        <w:t>O</w:t>
      </w:r>
      <w:r>
        <w:rPr>
          <w:rFonts w:asciiTheme="minorEastAsia" w:eastAsiaTheme="minorEastAsia" w:hAnsiTheme="minorEastAsia" w:cstheme="minorEastAsia" w:hint="eastAsia"/>
          <w:sz w:val="24"/>
          <w:szCs w:val="24"/>
        </w:rPr>
        <w:t>一空白滴定时消耗标准盐酸的体积，单位</w:t>
      </w:r>
      <w:r>
        <w:rPr>
          <w:rFonts w:asciiTheme="minorEastAsia" w:eastAsiaTheme="minorEastAsia" w:hAnsiTheme="minorEastAsia" w:cstheme="minorEastAsia" w:hint="eastAsia"/>
          <w:sz w:val="24"/>
          <w:szCs w:val="24"/>
          <w:lang w:val="en-US" w:bidi="en-US"/>
        </w:rPr>
        <w:t>mL;</w:t>
      </w:r>
    </w:p>
    <w:p w14:paraId="4AA89355" w14:textId="77777777" w:rsidR="002F0176" w:rsidRDefault="00000000">
      <w:pPr>
        <w:pStyle w:val="12"/>
        <w:spacing w:line="360" w:lineRule="auto"/>
        <w:ind w:firstLine="6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lang w:val="en-US"/>
        </w:rPr>
        <w:t>V</w:t>
      </w:r>
      <w:r>
        <w:rPr>
          <w:rFonts w:asciiTheme="minorEastAsia" w:eastAsiaTheme="minorEastAsia" w:hAnsiTheme="minorEastAsia" w:cstheme="minorEastAsia" w:hint="eastAsia"/>
          <w:sz w:val="24"/>
          <w:szCs w:val="24"/>
        </w:rPr>
        <w:t>—样品滴定是消耗标准盐酸的体积，单位</w:t>
      </w:r>
      <w:r>
        <w:rPr>
          <w:rFonts w:asciiTheme="minorEastAsia" w:eastAsiaTheme="minorEastAsia" w:hAnsiTheme="minorEastAsia" w:cstheme="minorEastAsia" w:hint="eastAsia"/>
          <w:sz w:val="24"/>
          <w:szCs w:val="24"/>
          <w:lang w:val="en-US" w:bidi="en-US"/>
        </w:rPr>
        <w:t>mL;</w:t>
      </w:r>
    </w:p>
    <w:p w14:paraId="40290AC1" w14:textId="77777777" w:rsidR="002F0176" w:rsidRDefault="00000000">
      <w:pPr>
        <w:pStyle w:val="12"/>
        <w:spacing w:line="360" w:lineRule="auto"/>
        <w:ind w:firstLine="6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i/>
          <w:iCs/>
          <w:sz w:val="24"/>
          <w:szCs w:val="24"/>
          <w:lang w:val="en-US" w:bidi="en-US"/>
        </w:rPr>
        <w:t>c</w:t>
      </w:r>
      <w:r>
        <w:rPr>
          <w:rFonts w:asciiTheme="minorEastAsia" w:eastAsiaTheme="minorEastAsia" w:hAnsiTheme="minorEastAsia" w:cstheme="minorEastAsia" w:hint="eastAsia"/>
          <w:sz w:val="24"/>
          <w:szCs w:val="24"/>
        </w:rPr>
        <w:t>—标准盐酸的浓度，单位</w:t>
      </w:r>
      <w:r>
        <w:rPr>
          <w:rFonts w:asciiTheme="minorEastAsia" w:eastAsiaTheme="minorEastAsia" w:hAnsiTheme="minorEastAsia" w:cstheme="minorEastAsia" w:hint="eastAsia"/>
          <w:sz w:val="24"/>
          <w:szCs w:val="24"/>
          <w:lang w:val="en-US" w:bidi="en-US"/>
        </w:rPr>
        <w:t>mol/L;</w:t>
      </w:r>
    </w:p>
    <w:p w14:paraId="018E7704" w14:textId="77777777" w:rsidR="002F0176" w:rsidRDefault="00000000">
      <w:pPr>
        <w:pStyle w:val="24"/>
        <w:numPr>
          <w:ilvl w:val="0"/>
          <w:numId w:val="3"/>
        </w:numPr>
        <w:spacing w:line="240" w:lineRule="auto"/>
        <w:ind w:firstLine="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lang w:val="zh-CN" w:eastAsia="zh-CN" w:bidi="zh-CN"/>
        </w:rPr>
        <w:t>022</w:t>
      </w:r>
      <w:r>
        <w:rPr>
          <w:rFonts w:asciiTheme="minorEastAsia" w:eastAsiaTheme="minorEastAsia" w:hAnsiTheme="minorEastAsia" w:cstheme="minorEastAsia" w:hint="eastAsia"/>
          <w:sz w:val="24"/>
          <w:szCs w:val="24"/>
        </w:rPr>
        <w:t>—</w:t>
      </w:r>
      <w:r>
        <w:rPr>
          <w:rFonts w:asciiTheme="minorEastAsia" w:eastAsiaTheme="minorEastAsia" w:hAnsiTheme="minorEastAsia" w:cstheme="minorEastAsia" w:hint="eastAsia"/>
          <w:sz w:val="24"/>
          <w:szCs w:val="24"/>
          <w:lang w:val="zh-CN" w:eastAsia="zh-CN" w:bidi="zh-CN"/>
        </w:rPr>
        <w:t>二氧化碳</w:t>
      </w:r>
      <w:r>
        <w:rPr>
          <w:rFonts w:asciiTheme="minorEastAsia" w:eastAsiaTheme="minorEastAsia" w:hAnsiTheme="minorEastAsia" w:cstheme="minorEastAsia" w:hint="eastAsia"/>
          <w:sz w:val="24"/>
          <w:szCs w:val="24"/>
        </w:rPr>
        <w:t>(1/2CO</w:t>
      </w:r>
      <w:r>
        <w:rPr>
          <w:rFonts w:asciiTheme="minorEastAsia" w:eastAsiaTheme="minorEastAsia" w:hAnsiTheme="minorEastAsia" w:cstheme="minorEastAsia" w:hint="eastAsia"/>
          <w:sz w:val="24"/>
          <w:szCs w:val="24"/>
          <w:vertAlign w:val="subscript"/>
        </w:rPr>
        <w:t>2</w:t>
      </w:r>
      <w:r>
        <w:rPr>
          <w:rFonts w:asciiTheme="minorEastAsia" w:eastAsiaTheme="minorEastAsia" w:hAnsiTheme="minorEastAsia" w:cstheme="minorEastAsia" w:hint="eastAsia"/>
          <w:sz w:val="24"/>
          <w:szCs w:val="24"/>
        </w:rPr>
        <w:t>)</w:t>
      </w:r>
      <w:r>
        <w:rPr>
          <w:rFonts w:asciiTheme="minorEastAsia" w:eastAsiaTheme="minorEastAsia" w:hAnsiTheme="minorEastAsia" w:cstheme="minorEastAsia" w:hint="eastAsia"/>
          <w:sz w:val="24"/>
          <w:szCs w:val="24"/>
          <w:lang w:val="zh-CN" w:eastAsia="zh-CN" w:bidi="zh-CN"/>
        </w:rPr>
        <w:t>的摩尔质量，</w:t>
      </w:r>
      <w:r>
        <w:rPr>
          <w:rFonts w:asciiTheme="minorEastAsia" w:eastAsiaTheme="minorEastAsia" w:hAnsiTheme="minorEastAsia" w:cstheme="minorEastAsia" w:hint="eastAsia"/>
          <w:i/>
          <w:iCs/>
          <w:sz w:val="24"/>
          <w:szCs w:val="24"/>
        </w:rPr>
        <w:t>M</w:t>
      </w:r>
      <w:r>
        <w:rPr>
          <w:rFonts w:asciiTheme="minorEastAsia" w:eastAsiaTheme="minorEastAsia" w:hAnsiTheme="minorEastAsia" w:cstheme="minorEastAsia" w:hint="eastAsia"/>
          <w:sz w:val="24"/>
          <w:szCs w:val="24"/>
        </w:rPr>
        <w:t xml:space="preserve"> (1/2CO</w:t>
      </w:r>
      <w:r>
        <w:rPr>
          <w:rFonts w:asciiTheme="minorEastAsia" w:eastAsiaTheme="minorEastAsia" w:hAnsiTheme="minorEastAsia" w:cstheme="minorEastAsia" w:hint="eastAsia"/>
          <w:sz w:val="24"/>
          <w:szCs w:val="24"/>
          <w:vertAlign w:val="subscript"/>
        </w:rPr>
        <w:t>2</w:t>
      </w:r>
      <w:r>
        <w:rPr>
          <w:rFonts w:asciiTheme="minorEastAsia" w:eastAsiaTheme="minorEastAsia" w:hAnsiTheme="minorEastAsia" w:cstheme="minorEastAsia" w:hint="eastAsia"/>
          <w:sz w:val="24"/>
          <w:szCs w:val="24"/>
        </w:rPr>
        <w:t xml:space="preserve">) </w:t>
      </w:r>
      <w:r>
        <w:rPr>
          <w:rFonts w:asciiTheme="minorEastAsia" w:eastAsiaTheme="minorEastAsia" w:hAnsiTheme="minorEastAsia" w:cstheme="minorEastAsia" w:hint="eastAsia"/>
          <w:sz w:val="24"/>
          <w:szCs w:val="24"/>
          <w:lang w:val="zh-CN" w:eastAsia="zh-CN" w:bidi="zh-CN"/>
        </w:rPr>
        <w:t xml:space="preserve">= </w:t>
      </w:r>
      <w:r>
        <w:rPr>
          <w:rFonts w:asciiTheme="minorEastAsia" w:eastAsiaTheme="minorEastAsia" w:hAnsiTheme="minorEastAsia" w:cstheme="minorEastAsia" w:hint="eastAsia"/>
          <w:sz w:val="24"/>
          <w:szCs w:val="24"/>
        </w:rPr>
        <w:t>0.</w:t>
      </w:r>
      <w:r>
        <w:rPr>
          <w:rFonts w:asciiTheme="minorEastAsia" w:eastAsiaTheme="minorEastAsia" w:hAnsiTheme="minorEastAsia" w:cstheme="minorEastAsia" w:hint="eastAsia"/>
          <w:sz w:val="24"/>
          <w:szCs w:val="24"/>
          <w:lang w:val="zh-CN" w:eastAsia="zh-CN" w:bidi="zh-CN"/>
        </w:rPr>
        <w:t>022</w:t>
      </w:r>
      <w:r>
        <w:rPr>
          <w:rFonts w:asciiTheme="minorEastAsia" w:eastAsiaTheme="minorEastAsia" w:hAnsiTheme="minorEastAsia" w:cstheme="minorEastAsia" w:hint="eastAsia"/>
          <w:sz w:val="24"/>
          <w:szCs w:val="24"/>
        </w:rPr>
        <w:t>g/</w:t>
      </w:r>
      <w:r>
        <w:rPr>
          <w:rFonts w:asciiTheme="minorEastAsia" w:eastAsiaTheme="minorEastAsia" w:hAnsiTheme="minorEastAsia" w:cstheme="minorEastAsia" w:hint="eastAsia"/>
          <w:sz w:val="24"/>
          <w:szCs w:val="24"/>
          <w:lang w:eastAsia="zh-CN"/>
        </w:rPr>
        <w:t>mmol</w:t>
      </w:r>
    </w:p>
    <w:p w14:paraId="51789351" w14:textId="77777777" w:rsidR="002F0176" w:rsidRDefault="00000000">
      <w:pPr>
        <w:pStyle w:val="24"/>
        <w:spacing w:line="240" w:lineRule="auto"/>
        <w:ind w:firstLine="0"/>
        <w:jc w:val="both"/>
        <w:rPr>
          <w:rFonts w:asciiTheme="minorEastAsia" w:eastAsiaTheme="minorEastAsia" w:hAnsiTheme="minorEastAsia" w:cstheme="minorEastAsia"/>
          <w:sz w:val="24"/>
          <w:szCs w:val="24"/>
          <w:lang w:eastAsia="zh-CN"/>
        </w:rPr>
      </w:pPr>
      <w:r>
        <w:rPr>
          <w:rFonts w:asciiTheme="minorEastAsia" w:eastAsiaTheme="minorEastAsia" w:hAnsiTheme="minorEastAsia" w:cstheme="minorEastAsia" w:hint="eastAsia"/>
          <w:sz w:val="24"/>
          <w:szCs w:val="24"/>
          <w:lang w:eastAsia="zh-CN" w:bidi="zh-CN"/>
        </w:rPr>
        <w:t>m</w:t>
      </w:r>
      <w:r>
        <w:rPr>
          <w:rFonts w:asciiTheme="minorEastAsia" w:eastAsiaTheme="minorEastAsia" w:hAnsiTheme="minorEastAsia" w:cstheme="minorEastAsia" w:hint="eastAsia"/>
          <w:sz w:val="24"/>
          <w:szCs w:val="24"/>
          <w:lang w:eastAsia="zh-CN"/>
        </w:rPr>
        <w:t>—</w:t>
      </w:r>
      <w:r>
        <w:rPr>
          <w:rFonts w:asciiTheme="minorEastAsia" w:eastAsiaTheme="minorEastAsia" w:hAnsiTheme="minorEastAsia" w:cstheme="minorEastAsia" w:hint="eastAsia"/>
          <w:sz w:val="24"/>
          <w:szCs w:val="24"/>
          <w:lang w:val="zh-CN" w:eastAsia="zh-CN" w:bidi="zh-CN"/>
        </w:rPr>
        <w:t>土壤烘干质量，单位</w:t>
      </w:r>
      <w:r>
        <w:rPr>
          <w:rFonts w:asciiTheme="minorEastAsia" w:eastAsiaTheme="minorEastAsia" w:hAnsiTheme="minorEastAsia" w:cstheme="minorEastAsia" w:hint="eastAsia"/>
          <w:sz w:val="24"/>
          <w:szCs w:val="24"/>
          <w:lang w:eastAsia="zh-CN"/>
        </w:rPr>
        <w:t>kg</w:t>
      </w:r>
    </w:p>
    <w:p w14:paraId="19B8737B" w14:textId="77777777" w:rsidR="002F0176" w:rsidRDefault="002F0176">
      <w:pPr>
        <w:pStyle w:val="24"/>
        <w:spacing w:after="320" w:line="360" w:lineRule="auto"/>
        <w:ind w:left="320" w:firstLine="0"/>
        <w:jc w:val="both"/>
        <w:rPr>
          <w:rFonts w:asciiTheme="minorEastAsia" w:eastAsiaTheme="minorEastAsia" w:hAnsiTheme="minorEastAsia" w:cstheme="minorEastAsia"/>
          <w:sz w:val="24"/>
          <w:szCs w:val="24"/>
          <w:lang w:eastAsia="zh-CN"/>
        </w:rPr>
      </w:pPr>
    </w:p>
    <w:p w14:paraId="5432E796" w14:textId="77777777" w:rsidR="002F0176" w:rsidRDefault="002F0176">
      <w:pPr>
        <w:pStyle w:val="24"/>
        <w:spacing w:line="240" w:lineRule="auto"/>
        <w:ind w:firstLine="0"/>
        <w:jc w:val="both"/>
        <w:rPr>
          <w:rFonts w:asciiTheme="minorEastAsia" w:eastAsiaTheme="minorEastAsia" w:hAnsiTheme="minorEastAsia" w:cstheme="minorEastAsia"/>
          <w:sz w:val="24"/>
          <w:szCs w:val="24"/>
          <w:lang w:eastAsia="zh-CN"/>
        </w:rPr>
      </w:pPr>
    </w:p>
    <w:p w14:paraId="3FEB3E48" w14:textId="77777777" w:rsidR="002F0176" w:rsidRDefault="00000000">
      <w:pPr>
        <w:pStyle w:val="30"/>
        <w:keepNext/>
        <w:keepLines/>
        <w:spacing w:line="360" w:lineRule="auto"/>
        <w:jc w:val="both"/>
      </w:pPr>
      <w:bookmarkStart w:id="68" w:name="bookmark144"/>
      <w:r>
        <w:t>参考文献</w:t>
      </w:r>
      <w:bookmarkEnd w:id="68"/>
    </w:p>
    <w:p w14:paraId="3EC1335D" w14:textId="77777777" w:rsidR="002F0176" w:rsidRDefault="00000000">
      <w:pPr>
        <w:pStyle w:val="24"/>
        <w:spacing w:line="360" w:lineRule="auto"/>
        <w:jc w:val="both"/>
        <w:rPr>
          <w:lang w:eastAsia="zh-CN"/>
        </w:rPr>
      </w:pPr>
      <w:r>
        <w:rPr>
          <w:lang w:eastAsia="zh-CN"/>
        </w:rPr>
        <w:t xml:space="preserve">GB/T 32720—2016. </w:t>
      </w:r>
      <w:r>
        <w:rPr>
          <w:sz w:val="20"/>
          <w:szCs w:val="20"/>
          <w:lang w:val="zh-CN" w:eastAsia="zh-CN" w:bidi="zh-CN"/>
        </w:rPr>
        <w:t>土壤微生物呼吸的实验室测定方法</w:t>
      </w:r>
      <w:r>
        <w:rPr>
          <w:lang w:eastAsia="zh-CN"/>
        </w:rPr>
        <w:t>[S].</w:t>
      </w:r>
    </w:p>
    <w:p w14:paraId="14DC3D25" w14:textId="77777777" w:rsidR="002F0176" w:rsidRDefault="00000000">
      <w:pPr>
        <w:pStyle w:val="12"/>
        <w:spacing w:line="360" w:lineRule="auto"/>
        <w:ind w:firstLine="440"/>
        <w:jc w:val="both"/>
        <w:rPr>
          <w:sz w:val="18"/>
          <w:szCs w:val="18"/>
        </w:rPr>
      </w:pPr>
      <w:r>
        <w:t>李振高</w:t>
      </w:r>
      <w:r>
        <w:rPr>
          <w:sz w:val="18"/>
          <w:szCs w:val="18"/>
        </w:rPr>
        <w:t>，</w:t>
      </w:r>
      <w:r>
        <w:t>骆永明</w:t>
      </w:r>
      <w:r>
        <w:rPr>
          <w:sz w:val="18"/>
          <w:szCs w:val="18"/>
        </w:rPr>
        <w:t>，</w:t>
      </w:r>
      <w:r>
        <w:t>滕应</w:t>
      </w:r>
      <w:r>
        <w:rPr>
          <w:sz w:val="18"/>
          <w:szCs w:val="18"/>
        </w:rPr>
        <w:t>，</w:t>
      </w:r>
      <w:r>
        <w:rPr>
          <w:sz w:val="18"/>
          <w:szCs w:val="18"/>
          <w:lang w:val="en-US" w:bidi="en-US"/>
        </w:rPr>
        <w:t xml:space="preserve">2008. </w:t>
      </w:r>
      <w:r>
        <w:t>土壤与环境微生物研究法</w:t>
      </w:r>
      <w:r>
        <w:rPr>
          <w:sz w:val="18"/>
          <w:szCs w:val="18"/>
          <w:lang w:val="en-US" w:bidi="en-US"/>
        </w:rPr>
        <w:t>[M].</w:t>
      </w:r>
      <w:r>
        <w:t>北京</w:t>
      </w:r>
      <w:r>
        <w:rPr>
          <w:sz w:val="18"/>
          <w:szCs w:val="18"/>
        </w:rPr>
        <w:t>：</w:t>
      </w:r>
      <w:r>
        <w:t>科学出版社</w:t>
      </w:r>
      <w:r>
        <w:rPr>
          <w:sz w:val="18"/>
          <w:szCs w:val="18"/>
        </w:rPr>
        <w:t>.</w:t>
      </w:r>
    </w:p>
    <w:p w14:paraId="60227D6C" w14:textId="77777777" w:rsidR="002F0176" w:rsidRDefault="00000000">
      <w:pPr>
        <w:pStyle w:val="12"/>
        <w:spacing w:line="360" w:lineRule="auto"/>
        <w:ind w:firstLine="440"/>
        <w:jc w:val="both"/>
        <w:rPr>
          <w:sz w:val="18"/>
          <w:szCs w:val="18"/>
        </w:rPr>
      </w:pPr>
      <w:r>
        <w:t>中国土壤学会</w:t>
      </w:r>
      <w:r>
        <w:rPr>
          <w:sz w:val="18"/>
          <w:szCs w:val="18"/>
        </w:rPr>
        <w:t>，</w:t>
      </w:r>
      <w:r>
        <w:rPr>
          <w:sz w:val="18"/>
          <w:szCs w:val="18"/>
          <w:lang w:val="en-US" w:bidi="en-US"/>
        </w:rPr>
        <w:t xml:space="preserve">2000. </w:t>
      </w:r>
      <w:r>
        <w:t>土壤农业化学分析方法</w:t>
      </w:r>
      <w:r>
        <w:rPr>
          <w:sz w:val="18"/>
          <w:szCs w:val="18"/>
          <w:lang w:val="en-US" w:bidi="en-US"/>
        </w:rPr>
        <w:t>[M].</w:t>
      </w:r>
      <w:r>
        <w:t>北京</w:t>
      </w:r>
      <w:r>
        <w:rPr>
          <w:sz w:val="18"/>
          <w:szCs w:val="18"/>
        </w:rPr>
        <w:t>：</w:t>
      </w:r>
      <w:r>
        <w:t>中国农业科技出版社</w:t>
      </w:r>
      <w:r>
        <w:rPr>
          <w:sz w:val="18"/>
          <w:szCs w:val="18"/>
        </w:rPr>
        <w:t>.</w:t>
      </w:r>
    </w:p>
    <w:p w14:paraId="26326EEE" w14:textId="77777777" w:rsidR="002F0176" w:rsidRDefault="00000000">
      <w:pPr>
        <w:pStyle w:val="24"/>
        <w:spacing w:line="360" w:lineRule="auto"/>
        <w:ind w:left="640" w:hanging="200"/>
        <w:jc w:val="both"/>
      </w:pPr>
      <w:r>
        <w:t>ANDERSON J P E， DOMSCH K H</w:t>
      </w:r>
      <w:r w:rsidRPr="00F51653">
        <w:rPr>
          <w:lang w:eastAsia="zh-CN" w:bidi="zh-CN"/>
        </w:rPr>
        <w:t xml:space="preserve">， </w:t>
      </w:r>
      <w:r>
        <w:t>1978. A physiological method for the quantitative measurement of microbial biomass in soil [J]. Soil Biology and Biochemistry，10 (3)：215-221.</w:t>
      </w:r>
    </w:p>
    <w:p w14:paraId="77D65A01" w14:textId="77777777" w:rsidR="002F0176" w:rsidRDefault="00000000">
      <w:pPr>
        <w:pStyle w:val="24"/>
        <w:spacing w:line="360" w:lineRule="auto"/>
        <w:ind w:left="640" w:hanging="200"/>
        <w:jc w:val="both"/>
      </w:pPr>
      <w:r>
        <w:t>ISO 14240- 1 ：1997. Soil quality - Determination of soil microbial biomass-Part 1 ： Substrate-induced respiration method [ S] .</w:t>
      </w:r>
    </w:p>
    <w:p w14:paraId="7547C562" w14:textId="77777777" w:rsidR="002F0176" w:rsidRDefault="00000000">
      <w:pPr>
        <w:pStyle w:val="24"/>
        <w:spacing w:line="360" w:lineRule="auto"/>
        <w:ind w:left="640" w:hanging="200"/>
        <w:jc w:val="both"/>
      </w:pPr>
      <w:r>
        <w:t xml:space="preserve">ISO 16072 ： 2002. </w:t>
      </w:r>
      <w:r>
        <w:rPr>
          <w:sz w:val="20"/>
          <w:szCs w:val="20"/>
          <w:lang w:val="zh-CN" w:eastAsia="zh-CN" w:bidi="zh-CN"/>
        </w:rPr>
        <w:t>土壤微生物呼吸的实验室测定方法</w:t>
      </w:r>
      <w:r>
        <w:t>(Soil quality-Laboratory methods for determi</w:t>
      </w:r>
      <w:r>
        <w:softHyphen/>
        <w:t>nation of microbial soil respiration， IDT) [ S] .</w:t>
      </w:r>
    </w:p>
    <w:p w14:paraId="5D6C2587" w14:textId="77777777" w:rsidR="002F0176" w:rsidRDefault="00000000">
      <w:pPr>
        <w:pStyle w:val="24"/>
        <w:spacing w:after="860" w:line="360" w:lineRule="auto"/>
        <w:ind w:left="640" w:hanging="200"/>
        <w:jc w:val="both"/>
      </w:pPr>
      <w:r>
        <w:t>ISO 17155 ： 2012. Soil quality - Determination of abundance and activity of soil microflora using respiration curves [ S] .</w:t>
      </w:r>
    </w:p>
    <w:p w14:paraId="18E89FA9" w14:textId="77777777" w:rsidR="002F0176" w:rsidRDefault="00000000">
      <w:pPr>
        <w:pStyle w:val="26"/>
        <w:keepNext/>
        <w:keepLines/>
        <w:spacing w:line="360" w:lineRule="auto"/>
        <w:rPr>
          <w:rFonts w:asciiTheme="minorEastAsia" w:eastAsiaTheme="minorEastAsia" w:hAnsiTheme="minorEastAsia" w:cstheme="minorEastAsia"/>
          <w:b/>
          <w:bCs/>
          <w:sz w:val="32"/>
          <w:szCs w:val="32"/>
        </w:rPr>
      </w:pPr>
      <w:bookmarkStart w:id="69" w:name="bookmark146"/>
      <w:r>
        <w:rPr>
          <w:rFonts w:asciiTheme="minorEastAsia" w:eastAsiaTheme="minorEastAsia" w:hAnsiTheme="minorEastAsia" w:cstheme="minorEastAsia" w:hint="eastAsia"/>
          <w:b/>
          <w:bCs/>
          <w:sz w:val="32"/>
          <w:szCs w:val="32"/>
        </w:rPr>
        <w:t>附录4 土壤酶活性测定方法</w:t>
      </w:r>
      <w:bookmarkEnd w:id="69"/>
    </w:p>
    <w:p w14:paraId="2F41D449" w14:textId="77777777" w:rsidR="002F0176" w:rsidRDefault="00000000">
      <w:pPr>
        <w:pStyle w:val="42"/>
        <w:keepNext/>
        <w:keepLines/>
        <w:spacing w:after="80" w:line="360" w:lineRule="auto"/>
        <w:rPr>
          <w:rFonts w:asciiTheme="minorEastAsia" w:eastAsiaTheme="minorEastAsia" w:hAnsiTheme="minorEastAsia" w:cstheme="minorEastAsia"/>
          <w:sz w:val="24"/>
          <w:szCs w:val="24"/>
        </w:rPr>
      </w:pPr>
      <w:bookmarkStart w:id="70" w:name="bookmark148"/>
      <w:r>
        <w:rPr>
          <w:rFonts w:asciiTheme="minorEastAsia" w:eastAsiaTheme="minorEastAsia" w:hAnsiTheme="minorEastAsia" w:cstheme="minorEastAsia" w:hint="eastAsia"/>
          <w:sz w:val="24"/>
          <w:szCs w:val="24"/>
          <w:lang w:val="en-US" w:bidi="en-US"/>
        </w:rPr>
        <w:t>4. 1</w:t>
      </w:r>
      <w:r>
        <w:rPr>
          <w:rFonts w:asciiTheme="minorEastAsia" w:eastAsiaTheme="minorEastAsia" w:hAnsiTheme="minorEastAsia" w:cstheme="minorEastAsia" w:hint="eastAsia"/>
          <w:sz w:val="24"/>
          <w:szCs w:val="24"/>
        </w:rPr>
        <w:t>意义、范围与质控</w:t>
      </w:r>
      <w:bookmarkEnd w:id="70"/>
    </w:p>
    <w:p w14:paraId="0B79CFB6" w14:textId="77777777" w:rsidR="002F0176" w:rsidRDefault="00000000">
      <w:pPr>
        <w:pStyle w:val="12"/>
        <w:spacing w:after="180" w:line="360" w:lineRule="auto"/>
        <w:ind w:firstLine="440"/>
        <w:jc w:val="both"/>
        <w:rPr>
          <w:rFonts w:asciiTheme="minorEastAsia" w:eastAsiaTheme="minorEastAsia" w:hAnsiTheme="minorEastAsia" w:cstheme="minorEastAsia"/>
          <w:sz w:val="24"/>
          <w:szCs w:val="24"/>
        </w:rPr>
      </w:pPr>
      <w:r>
        <w:rPr>
          <w:sz w:val="24"/>
          <w:szCs w:val="24"/>
        </w:rPr>
        <w:t xml:space="preserve">为调查全国土壤微生物的碳、氮、磷元素转化功能，需要对6个碳、氮、磷转化典型酶的功能活性进行测定。酶活测定所用样品为鲜土，采样后需放在保温箱里用冰袋邮寄，寄到实验室后短期内 </w:t>
      </w:r>
      <w:r>
        <w:rPr>
          <w:sz w:val="24"/>
          <w:szCs w:val="24"/>
          <w:lang w:val="en-US" w:bidi="en-US"/>
        </w:rPr>
        <w:t>(2</w:t>
      </w:r>
      <w:r>
        <w:rPr>
          <w:sz w:val="24"/>
          <w:szCs w:val="24"/>
        </w:rPr>
        <w:t>周内)可以在</w:t>
      </w:r>
      <w:r>
        <w:rPr>
          <w:sz w:val="24"/>
          <w:szCs w:val="24"/>
          <w:lang w:val="en-US" w:bidi="en-US"/>
        </w:rPr>
        <w:t>4</w:t>
      </w:r>
      <w:r>
        <w:rPr>
          <w:rFonts w:hint="eastAsia"/>
          <w:sz w:val="24"/>
          <w:szCs w:val="24"/>
          <w:lang w:val="en-US" w:bidi="en-US"/>
        </w:rPr>
        <w:t>℃</w:t>
      </w:r>
      <w:r>
        <w:rPr>
          <w:sz w:val="24"/>
          <w:szCs w:val="24"/>
        </w:rPr>
        <w:t>冰箱内保存，如果超过2周需要存放在</w:t>
      </w:r>
      <w:r>
        <w:rPr>
          <w:sz w:val="24"/>
          <w:szCs w:val="24"/>
          <w:lang w:val="en-US" w:bidi="en-US"/>
        </w:rPr>
        <w:t xml:space="preserve">-20 </w:t>
      </w:r>
      <w:r>
        <w:rPr>
          <w:rFonts w:hint="eastAsia"/>
          <w:sz w:val="24"/>
          <w:szCs w:val="24"/>
          <w:lang w:val="en-US" w:bidi="en-US"/>
        </w:rPr>
        <w:t>℃</w:t>
      </w:r>
      <w:r>
        <w:rPr>
          <w:sz w:val="24"/>
          <w:szCs w:val="24"/>
        </w:rPr>
        <w:t>冰箱中，取用时需要先复苏，即在</w:t>
      </w:r>
      <w:r>
        <w:rPr>
          <w:sz w:val="24"/>
          <w:szCs w:val="24"/>
          <w:lang w:val="en-US" w:bidi="en-US"/>
        </w:rPr>
        <w:t>4</w:t>
      </w:r>
      <w:r>
        <w:rPr>
          <w:rFonts w:hint="eastAsia"/>
          <w:sz w:val="24"/>
          <w:szCs w:val="24"/>
          <w:lang w:val="en-US" w:bidi="en-US"/>
        </w:rPr>
        <w:t>℃</w:t>
      </w:r>
      <w:r>
        <w:rPr>
          <w:sz w:val="24"/>
          <w:szCs w:val="24"/>
        </w:rPr>
        <w:t>下复苏3天，然后在</w:t>
      </w:r>
      <w:r>
        <w:rPr>
          <w:sz w:val="24"/>
          <w:szCs w:val="24"/>
          <w:lang w:val="en-US" w:bidi="en-US"/>
        </w:rPr>
        <w:t>25</w:t>
      </w:r>
      <w:r>
        <w:rPr>
          <w:rFonts w:hint="eastAsia"/>
          <w:sz w:val="24"/>
          <w:szCs w:val="24"/>
          <w:lang w:val="en-US" w:bidi="en-US"/>
        </w:rPr>
        <w:t>℃</w:t>
      </w:r>
      <w:r>
        <w:rPr>
          <w:sz w:val="24"/>
          <w:szCs w:val="24"/>
        </w:rPr>
        <w:t>下复苏3天，再进行酶活性测定。6种酶类分别是</w:t>
      </w:r>
      <w:r>
        <w:rPr>
          <w:rFonts w:hint="eastAsia"/>
          <w:sz w:val="24"/>
          <w:szCs w:val="24"/>
          <w:lang w:val="en-US"/>
        </w:rPr>
        <w:t>β</w:t>
      </w:r>
      <w:r>
        <w:rPr>
          <w:sz w:val="24"/>
          <w:szCs w:val="24"/>
          <w:lang w:val="en-US" w:bidi="en-US"/>
        </w:rPr>
        <w:t>-D</w:t>
      </w:r>
      <w:r>
        <w:rPr>
          <w:rFonts w:hint="eastAsia"/>
          <w:sz w:val="24"/>
          <w:szCs w:val="24"/>
          <w:lang w:val="en-US" w:bidi="en-US"/>
        </w:rPr>
        <w:t>-</w:t>
      </w:r>
      <w:r>
        <w:rPr>
          <w:sz w:val="24"/>
          <w:szCs w:val="24"/>
        </w:rPr>
        <w:t>葡萄糖苷酶，在土壤碳循环中负责纤维素的降解并生成葡萄糖；多酚氧化酶，在土壤碳循环中参与木质素及多 酚类物质的降解；脲酶，在土壤氮循环中负责将有机氮转化为无机氮；硝酸还原酶，在土壤反硝化过 程的中负责将硝酸离子还原成亚硝酸离子；氨单加氧酶，在土壤硝化反应中负责将铵根离子转化为羟胺；土壤磷酸酶，在土壤中负责将有机磷转化为无机磷。其中土壤磷酸酶，当土壤</w:t>
      </w:r>
      <w:r>
        <w:rPr>
          <w:sz w:val="24"/>
          <w:szCs w:val="24"/>
          <w:lang w:val="en-US" w:bidi="en-US"/>
        </w:rPr>
        <w:t>pH</w:t>
      </w:r>
      <w:r>
        <w:rPr>
          <w:rFonts w:hint="eastAsia"/>
          <w:sz w:val="24"/>
          <w:szCs w:val="24"/>
          <w:lang w:val="en-US" w:bidi="en-US"/>
        </w:rPr>
        <w:t>＜</w:t>
      </w:r>
      <w:r>
        <w:rPr>
          <w:sz w:val="24"/>
          <w:szCs w:val="24"/>
          <w:lang w:val="en-US" w:bidi="en-US"/>
        </w:rPr>
        <w:t>7</w:t>
      </w:r>
      <w:r>
        <w:rPr>
          <w:sz w:val="24"/>
          <w:szCs w:val="24"/>
        </w:rPr>
        <w:t>时，适用酸 性磷酸酶测定方法；当土壤</w:t>
      </w:r>
      <w:r>
        <w:rPr>
          <w:sz w:val="24"/>
          <w:szCs w:val="24"/>
          <w:lang w:val="en-US" w:bidi="en-US"/>
        </w:rPr>
        <w:t>pH</w:t>
      </w:r>
      <w:r>
        <w:rPr>
          <w:rFonts w:hint="eastAsia"/>
          <w:sz w:val="24"/>
          <w:szCs w:val="24"/>
          <w:lang w:val="en-US" w:bidi="en-US"/>
        </w:rPr>
        <w:t>≥</w:t>
      </w:r>
      <w:r>
        <w:rPr>
          <w:sz w:val="24"/>
          <w:szCs w:val="24"/>
          <w:lang w:val="en-US" w:bidi="en-US"/>
        </w:rPr>
        <w:t>7</w:t>
      </w:r>
      <w:r>
        <w:rPr>
          <w:sz w:val="24"/>
          <w:szCs w:val="24"/>
        </w:rPr>
        <w:t>时，使用碱性磷酸酶测定方法。测定的质控过程是采取同一批次样品，1%</w:t>
      </w:r>
      <w:r>
        <w:rPr>
          <w:rFonts w:hint="eastAsia"/>
          <w:sz w:val="24"/>
          <w:szCs w:val="24"/>
          <w:lang w:val="en-US"/>
        </w:rPr>
        <w:t>～</w:t>
      </w:r>
      <w:r>
        <w:rPr>
          <w:sz w:val="24"/>
          <w:szCs w:val="24"/>
        </w:rPr>
        <w:t>5%随机抽样后重复测试结合留样复测，以</w:t>
      </w:r>
      <w:r>
        <w:rPr>
          <w:rFonts w:asciiTheme="minorEastAsia" w:eastAsiaTheme="minorEastAsia" w:hAnsiTheme="minorEastAsia" w:cstheme="minorEastAsia" w:hint="eastAsia"/>
          <w:sz w:val="24"/>
          <w:szCs w:val="24"/>
        </w:rPr>
        <w:t>提高</w:t>
      </w:r>
      <w:r>
        <w:rPr>
          <w:rFonts w:asciiTheme="minorEastAsia" w:eastAsiaTheme="minorEastAsia" w:hAnsiTheme="minorEastAsia" w:cstheme="minorEastAsia" w:hint="eastAsia"/>
          <w:sz w:val="24"/>
          <w:szCs w:val="24"/>
        </w:rPr>
        <w:lastRenderedPageBreak/>
        <w:t>检测结果的准确性。</w:t>
      </w:r>
    </w:p>
    <w:p w14:paraId="5B222EC4" w14:textId="77777777" w:rsidR="002F0176" w:rsidRDefault="00000000">
      <w:pPr>
        <w:pStyle w:val="12"/>
        <w:spacing w:after="100" w:line="360" w:lineRule="auto"/>
        <w:ind w:firstLine="0"/>
        <w:rPr>
          <w:rFonts w:asciiTheme="minorEastAsia" w:eastAsiaTheme="minorEastAsia" w:hAnsiTheme="minorEastAsia" w:cstheme="minorEastAsia"/>
          <w:b/>
          <w:bCs/>
          <w:sz w:val="24"/>
          <w:szCs w:val="24"/>
        </w:rPr>
      </w:pPr>
      <w:r>
        <w:rPr>
          <w:rFonts w:asciiTheme="minorEastAsia" w:eastAsiaTheme="minorEastAsia" w:hAnsiTheme="minorEastAsia" w:cstheme="minorEastAsia" w:hint="eastAsia"/>
          <w:b/>
          <w:bCs/>
          <w:sz w:val="24"/>
          <w:szCs w:val="24"/>
          <w:lang w:val="en-US" w:bidi="en-US"/>
        </w:rPr>
        <w:t>4.</w:t>
      </w:r>
      <w:r>
        <w:rPr>
          <w:rFonts w:asciiTheme="minorEastAsia" w:eastAsiaTheme="minorEastAsia" w:hAnsiTheme="minorEastAsia" w:cstheme="minorEastAsia" w:hint="eastAsia"/>
          <w:b/>
          <w:bCs/>
          <w:sz w:val="24"/>
          <w:szCs w:val="24"/>
        </w:rPr>
        <w:t xml:space="preserve">2 </w:t>
      </w:r>
      <w:r>
        <w:rPr>
          <w:rFonts w:asciiTheme="minorEastAsia" w:eastAsiaTheme="minorEastAsia" w:hAnsiTheme="minorEastAsia" w:cstheme="minorEastAsia" w:hint="eastAsia"/>
          <w:b/>
          <w:bCs/>
          <w:sz w:val="24"/>
          <w:szCs w:val="24"/>
          <w:lang w:val="en-US"/>
        </w:rPr>
        <w:t>β</w:t>
      </w:r>
      <w:r>
        <w:rPr>
          <w:rFonts w:asciiTheme="minorEastAsia" w:eastAsiaTheme="minorEastAsia" w:hAnsiTheme="minorEastAsia" w:cstheme="minorEastAsia" w:hint="eastAsia"/>
          <w:b/>
          <w:bCs/>
          <w:sz w:val="24"/>
          <w:szCs w:val="24"/>
          <w:lang w:val="en-US" w:bidi="en-US"/>
        </w:rPr>
        <w:t>-D-</w:t>
      </w:r>
      <w:r>
        <w:rPr>
          <w:rFonts w:asciiTheme="minorEastAsia" w:eastAsiaTheme="minorEastAsia" w:hAnsiTheme="minorEastAsia" w:cstheme="minorEastAsia" w:hint="eastAsia"/>
          <w:b/>
          <w:bCs/>
          <w:sz w:val="24"/>
          <w:szCs w:val="24"/>
        </w:rPr>
        <w:t>葡萄糖苷酶</w:t>
      </w:r>
    </w:p>
    <w:p w14:paraId="4968F124" w14:textId="77777777" w:rsidR="002F0176" w:rsidRDefault="00000000">
      <w:pPr>
        <w:pStyle w:val="42"/>
        <w:keepNext/>
        <w:keepLines/>
        <w:spacing w:after="0" w:line="360" w:lineRule="auto"/>
        <w:rPr>
          <w:rFonts w:asciiTheme="minorEastAsia" w:eastAsiaTheme="minorEastAsia" w:hAnsiTheme="minorEastAsia" w:cstheme="minorEastAsia"/>
          <w:sz w:val="24"/>
          <w:szCs w:val="24"/>
        </w:rPr>
      </w:pPr>
      <w:bookmarkStart w:id="71" w:name="bookmark150"/>
      <w:r>
        <w:rPr>
          <w:rFonts w:asciiTheme="minorEastAsia" w:eastAsiaTheme="minorEastAsia" w:hAnsiTheme="minorEastAsia" w:cstheme="minorEastAsia" w:hint="eastAsia"/>
          <w:sz w:val="24"/>
          <w:szCs w:val="24"/>
          <w:lang w:val="en-US" w:bidi="en-US"/>
        </w:rPr>
        <w:t>4.2.1</w:t>
      </w:r>
      <w:r>
        <w:rPr>
          <w:rFonts w:asciiTheme="minorEastAsia" w:eastAsiaTheme="minorEastAsia" w:hAnsiTheme="minorEastAsia" w:cstheme="minorEastAsia" w:hint="eastAsia"/>
          <w:sz w:val="24"/>
          <w:szCs w:val="24"/>
        </w:rPr>
        <w:t>方法原理</w:t>
      </w:r>
      <w:bookmarkEnd w:id="71"/>
    </w:p>
    <w:p w14:paraId="59F7C70C" w14:textId="77777777" w:rsidR="002F0176" w:rsidRDefault="00000000">
      <w:pPr>
        <w:pStyle w:val="12"/>
        <w:spacing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lang w:val="en-US" w:bidi="en-US"/>
        </w:rPr>
        <w:t>β-D-</w:t>
      </w:r>
      <w:r>
        <w:rPr>
          <w:rFonts w:asciiTheme="minorEastAsia" w:eastAsiaTheme="minorEastAsia" w:hAnsiTheme="minorEastAsia" w:cstheme="minorEastAsia" w:hint="eastAsia"/>
          <w:sz w:val="24"/>
          <w:szCs w:val="24"/>
        </w:rPr>
        <w:t>葡萄糖苷酶，在土壤碳循环中负责纤维素的降解，以水解纤维素二糖和纤维素寡糖生成葡萄糖。其活性用荧光底物(4-甲基伞形酮</w:t>
      </w:r>
      <w:r>
        <w:rPr>
          <w:rFonts w:asciiTheme="minorEastAsia" w:eastAsiaTheme="minorEastAsia" w:hAnsiTheme="minorEastAsia" w:cstheme="minorEastAsia" w:hint="eastAsia"/>
          <w:sz w:val="24"/>
          <w:szCs w:val="24"/>
          <w:lang w:val="en-US" w:bidi="en-US"/>
        </w:rPr>
        <w:t>-β-D-</w:t>
      </w:r>
      <w:r>
        <w:rPr>
          <w:rFonts w:asciiTheme="minorEastAsia" w:eastAsiaTheme="minorEastAsia" w:hAnsiTheme="minorEastAsia" w:cstheme="minorEastAsia" w:hint="eastAsia"/>
          <w:sz w:val="24"/>
          <w:szCs w:val="24"/>
        </w:rPr>
        <w:t>葡萄糖苷)法测定。</w:t>
      </w:r>
    </w:p>
    <w:p w14:paraId="119BF074" w14:textId="77777777" w:rsidR="002F0176" w:rsidRDefault="00000000">
      <w:pPr>
        <w:pStyle w:val="42"/>
        <w:keepNext/>
        <w:keepLines/>
        <w:spacing w:after="0" w:line="360" w:lineRule="auto"/>
        <w:rPr>
          <w:rFonts w:asciiTheme="minorEastAsia" w:eastAsiaTheme="minorEastAsia" w:hAnsiTheme="minorEastAsia" w:cstheme="minorEastAsia"/>
          <w:sz w:val="24"/>
          <w:szCs w:val="24"/>
        </w:rPr>
      </w:pPr>
      <w:bookmarkStart w:id="72" w:name="bookmark152"/>
      <w:r>
        <w:rPr>
          <w:rFonts w:asciiTheme="minorEastAsia" w:eastAsiaTheme="minorEastAsia" w:hAnsiTheme="minorEastAsia" w:cstheme="minorEastAsia" w:hint="eastAsia"/>
          <w:sz w:val="24"/>
          <w:szCs w:val="24"/>
          <w:lang w:val="en-US" w:bidi="en-US"/>
        </w:rPr>
        <w:t>4.2.2</w:t>
      </w:r>
      <w:r>
        <w:rPr>
          <w:rFonts w:asciiTheme="minorEastAsia" w:eastAsiaTheme="minorEastAsia" w:hAnsiTheme="minorEastAsia" w:cstheme="minorEastAsia" w:hint="eastAsia"/>
          <w:sz w:val="24"/>
          <w:szCs w:val="24"/>
        </w:rPr>
        <w:t>材料试剂</w:t>
      </w:r>
      <w:bookmarkEnd w:id="72"/>
    </w:p>
    <w:p w14:paraId="2664447F" w14:textId="77777777" w:rsidR="002F0176" w:rsidRDefault="00000000">
      <w:pPr>
        <w:pStyle w:val="24"/>
        <w:spacing w:line="360" w:lineRule="auto"/>
        <w:ind w:firstLine="0"/>
        <w:rPr>
          <w:rFonts w:asciiTheme="minorEastAsia" w:eastAsiaTheme="minorEastAsia" w:hAnsiTheme="minorEastAsia" w:cstheme="minorEastAsia"/>
          <w:b/>
          <w:bCs/>
          <w:sz w:val="24"/>
          <w:szCs w:val="24"/>
          <w:lang w:eastAsia="zh-CN"/>
        </w:rPr>
      </w:pPr>
      <w:r>
        <w:rPr>
          <w:rFonts w:asciiTheme="minorEastAsia" w:eastAsiaTheme="minorEastAsia" w:hAnsiTheme="minorEastAsia" w:cstheme="minorEastAsia" w:hint="eastAsia"/>
          <w:b/>
          <w:bCs/>
          <w:sz w:val="24"/>
          <w:szCs w:val="24"/>
          <w:lang w:eastAsia="zh-CN"/>
        </w:rPr>
        <w:t>4.2. 2.</w:t>
      </w:r>
      <w:r>
        <w:rPr>
          <w:rFonts w:asciiTheme="minorEastAsia" w:eastAsiaTheme="minorEastAsia" w:hAnsiTheme="minorEastAsia" w:cstheme="minorEastAsia" w:hint="eastAsia"/>
          <w:b/>
          <w:bCs/>
          <w:sz w:val="24"/>
          <w:szCs w:val="24"/>
          <w:lang w:val="zh-CN" w:eastAsia="zh-CN" w:bidi="zh-CN"/>
        </w:rPr>
        <w:t>1供试土壤</w:t>
      </w:r>
    </w:p>
    <w:p w14:paraId="6FA47202" w14:textId="77777777" w:rsidR="002F0176" w:rsidRDefault="00000000">
      <w:pPr>
        <w:pStyle w:val="12"/>
        <w:spacing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本方法所使用土壤为从田间采样得到的鲜土。</w:t>
      </w:r>
    </w:p>
    <w:p w14:paraId="12B6A792" w14:textId="77777777" w:rsidR="002F0176" w:rsidRDefault="00000000">
      <w:pPr>
        <w:pStyle w:val="24"/>
        <w:spacing w:line="360" w:lineRule="auto"/>
        <w:ind w:firstLine="0"/>
        <w:rPr>
          <w:rFonts w:asciiTheme="minorEastAsia" w:eastAsiaTheme="minorEastAsia" w:hAnsiTheme="minorEastAsia" w:cstheme="minorEastAsia"/>
          <w:b/>
          <w:bCs/>
          <w:sz w:val="24"/>
          <w:szCs w:val="24"/>
          <w:lang w:eastAsia="zh-CN"/>
        </w:rPr>
      </w:pPr>
      <w:r>
        <w:rPr>
          <w:rFonts w:asciiTheme="minorEastAsia" w:eastAsiaTheme="minorEastAsia" w:hAnsiTheme="minorEastAsia" w:cstheme="minorEastAsia" w:hint="eastAsia"/>
          <w:b/>
          <w:bCs/>
          <w:sz w:val="24"/>
          <w:szCs w:val="24"/>
          <w:lang w:eastAsia="zh-CN"/>
        </w:rPr>
        <w:t>4.2.2.</w:t>
      </w:r>
      <w:r>
        <w:rPr>
          <w:rFonts w:asciiTheme="minorEastAsia" w:eastAsiaTheme="minorEastAsia" w:hAnsiTheme="minorEastAsia" w:cstheme="minorEastAsia" w:hint="eastAsia"/>
          <w:b/>
          <w:bCs/>
          <w:sz w:val="24"/>
          <w:szCs w:val="24"/>
          <w:lang w:val="zh-CN" w:eastAsia="zh-CN" w:bidi="zh-CN"/>
        </w:rPr>
        <w:t>2实验仪器</w:t>
      </w:r>
    </w:p>
    <w:p w14:paraId="044754CC" w14:textId="77777777" w:rsidR="002F0176" w:rsidRDefault="00000000">
      <w:pPr>
        <w:pStyle w:val="24"/>
        <w:spacing w:line="360" w:lineRule="auto"/>
        <w:jc w:val="both"/>
        <w:rPr>
          <w:rFonts w:asciiTheme="minorEastAsia" w:eastAsiaTheme="minorEastAsia" w:hAnsiTheme="minorEastAsia" w:cstheme="minorEastAsia"/>
          <w:sz w:val="24"/>
          <w:szCs w:val="24"/>
          <w:lang w:eastAsia="zh-CN"/>
        </w:rPr>
      </w:pPr>
      <w:r>
        <w:rPr>
          <w:rFonts w:asciiTheme="minorEastAsia" w:eastAsiaTheme="minorEastAsia" w:hAnsiTheme="minorEastAsia" w:cstheme="minorEastAsia" w:hint="eastAsia"/>
          <w:sz w:val="24"/>
          <w:szCs w:val="24"/>
          <w:lang w:val="zh-CN" w:eastAsia="zh-CN" w:bidi="zh-CN"/>
        </w:rPr>
        <w:t>(1) 250</w:t>
      </w:r>
      <w:r>
        <w:rPr>
          <w:rFonts w:asciiTheme="minorEastAsia" w:eastAsiaTheme="minorEastAsia" w:hAnsiTheme="minorEastAsia" w:cstheme="minorEastAsia" w:hint="eastAsia"/>
          <w:sz w:val="24"/>
          <w:szCs w:val="24"/>
          <w:lang w:eastAsia="zh-CN"/>
        </w:rPr>
        <w:t>mL</w:t>
      </w:r>
      <w:r>
        <w:rPr>
          <w:rFonts w:asciiTheme="minorEastAsia" w:eastAsiaTheme="minorEastAsia" w:hAnsiTheme="minorEastAsia" w:cstheme="minorEastAsia" w:hint="eastAsia"/>
          <w:sz w:val="24"/>
          <w:szCs w:val="24"/>
          <w:lang w:val="zh-CN" w:eastAsia="zh-CN" w:bidi="zh-CN"/>
        </w:rPr>
        <w:t>广口锥形瓶。</w:t>
      </w:r>
    </w:p>
    <w:p w14:paraId="3F8CD7E6" w14:textId="77777777" w:rsidR="002F0176" w:rsidRDefault="00000000">
      <w:pPr>
        <w:pStyle w:val="12"/>
        <w:spacing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(2)八通道移液器和枪头。</w:t>
      </w:r>
    </w:p>
    <w:p w14:paraId="19435877" w14:textId="77777777" w:rsidR="002F0176" w:rsidRDefault="00000000">
      <w:pPr>
        <w:pStyle w:val="12"/>
        <w:spacing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(3)黑色96微孔板。</w:t>
      </w:r>
    </w:p>
    <w:p w14:paraId="47A592C4" w14:textId="77777777" w:rsidR="002F0176" w:rsidRDefault="00000000">
      <w:pPr>
        <w:pStyle w:val="12"/>
        <w:spacing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(4)摇床。</w:t>
      </w:r>
    </w:p>
    <w:p w14:paraId="35FC3242" w14:textId="77777777" w:rsidR="002F0176" w:rsidRDefault="00000000">
      <w:pPr>
        <w:pStyle w:val="12"/>
        <w:spacing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(5)恒温培养箱。</w:t>
      </w:r>
    </w:p>
    <w:p w14:paraId="2720EBA4" w14:textId="77777777" w:rsidR="002F0176" w:rsidRDefault="00000000">
      <w:pPr>
        <w:pStyle w:val="12"/>
        <w:spacing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(6)多功能酶标仪。</w:t>
      </w:r>
    </w:p>
    <w:p w14:paraId="34FCA801" w14:textId="77777777" w:rsidR="002F0176" w:rsidRDefault="00000000">
      <w:pPr>
        <w:pStyle w:val="42"/>
        <w:keepNext/>
        <w:keepLines/>
        <w:spacing w:after="0" w:line="360" w:lineRule="auto"/>
        <w:rPr>
          <w:rFonts w:asciiTheme="minorEastAsia" w:eastAsiaTheme="minorEastAsia" w:hAnsiTheme="minorEastAsia" w:cstheme="minorEastAsia"/>
          <w:sz w:val="24"/>
          <w:szCs w:val="24"/>
          <w:lang w:val="en-US" w:bidi="en-US"/>
        </w:rPr>
      </w:pPr>
      <w:bookmarkStart w:id="73" w:name="bookmark154"/>
      <w:r>
        <w:rPr>
          <w:rFonts w:asciiTheme="minorEastAsia" w:eastAsiaTheme="minorEastAsia" w:hAnsiTheme="minorEastAsia" w:cstheme="minorEastAsia" w:hint="eastAsia"/>
          <w:sz w:val="24"/>
          <w:szCs w:val="24"/>
          <w:lang w:val="en-US" w:bidi="en-US"/>
        </w:rPr>
        <w:t>4.2.3 实验方法</w:t>
      </w:r>
      <w:bookmarkEnd w:id="73"/>
    </w:p>
    <w:p w14:paraId="5BC5F565" w14:textId="77777777" w:rsidR="002F0176" w:rsidRDefault="00000000">
      <w:pPr>
        <w:pStyle w:val="24"/>
        <w:tabs>
          <w:tab w:val="left" w:pos="334"/>
        </w:tabs>
        <w:spacing w:line="360" w:lineRule="auto"/>
        <w:ind w:firstLine="0"/>
        <w:rPr>
          <w:rFonts w:asciiTheme="minorEastAsia" w:eastAsiaTheme="minorEastAsia" w:hAnsiTheme="minorEastAsia" w:cstheme="minorEastAsia"/>
          <w:b/>
          <w:bCs/>
          <w:sz w:val="24"/>
          <w:szCs w:val="24"/>
          <w:lang w:eastAsia="zh-CN"/>
        </w:rPr>
      </w:pPr>
      <w:r>
        <w:rPr>
          <w:rFonts w:asciiTheme="minorEastAsia" w:eastAsiaTheme="minorEastAsia" w:hAnsiTheme="minorEastAsia" w:cstheme="minorEastAsia" w:hint="eastAsia"/>
          <w:b/>
          <w:bCs/>
          <w:sz w:val="24"/>
          <w:szCs w:val="24"/>
          <w:lang w:eastAsia="zh-CN"/>
        </w:rPr>
        <w:t>4.2.3.</w:t>
      </w:r>
      <w:r>
        <w:rPr>
          <w:rFonts w:asciiTheme="minorEastAsia" w:eastAsiaTheme="minorEastAsia" w:hAnsiTheme="minorEastAsia" w:cstheme="minorEastAsia" w:hint="eastAsia"/>
          <w:b/>
          <w:bCs/>
          <w:sz w:val="24"/>
          <w:szCs w:val="24"/>
          <w:lang w:val="zh-CN" w:eastAsia="zh-CN" w:bidi="zh-CN"/>
        </w:rPr>
        <w:t>1试剂配制</w:t>
      </w:r>
    </w:p>
    <w:p w14:paraId="54640506" w14:textId="77777777" w:rsidR="002F0176" w:rsidRDefault="00000000">
      <w:pPr>
        <w:pStyle w:val="24"/>
        <w:tabs>
          <w:tab w:val="left" w:pos="920"/>
        </w:tabs>
        <w:spacing w:line="360" w:lineRule="auto"/>
        <w:ind w:left="440" w:firstLine="0"/>
        <w:jc w:val="both"/>
        <w:rPr>
          <w:rFonts w:asciiTheme="minorEastAsia" w:eastAsiaTheme="minorEastAsia" w:hAnsiTheme="minorEastAsia" w:cstheme="minorEastAsia"/>
          <w:sz w:val="24"/>
          <w:szCs w:val="24"/>
          <w:lang w:eastAsia="zh-CN"/>
        </w:rPr>
      </w:pPr>
      <w:r>
        <w:rPr>
          <w:rFonts w:asciiTheme="minorEastAsia" w:eastAsiaTheme="minorEastAsia" w:hAnsiTheme="minorEastAsia" w:cstheme="minorEastAsia" w:hint="eastAsia"/>
          <w:sz w:val="24"/>
          <w:szCs w:val="24"/>
          <w:lang w:val="zh-CN" w:eastAsia="zh-CN" w:bidi="zh-CN"/>
        </w:rPr>
        <w:t>（</w:t>
      </w:r>
      <w:r>
        <w:rPr>
          <w:rFonts w:asciiTheme="minorEastAsia" w:eastAsiaTheme="minorEastAsia" w:hAnsiTheme="minorEastAsia" w:cstheme="minorEastAsia" w:hint="eastAsia"/>
          <w:sz w:val="24"/>
          <w:szCs w:val="24"/>
          <w:lang w:eastAsia="zh-CN" w:bidi="zh-CN"/>
        </w:rPr>
        <w:t>1</w:t>
      </w:r>
      <w:r>
        <w:rPr>
          <w:rFonts w:asciiTheme="minorEastAsia" w:eastAsiaTheme="minorEastAsia" w:hAnsiTheme="minorEastAsia" w:cstheme="minorEastAsia" w:hint="eastAsia"/>
          <w:sz w:val="24"/>
          <w:szCs w:val="24"/>
          <w:lang w:val="zh-CN" w:eastAsia="zh-CN" w:bidi="zh-CN"/>
        </w:rPr>
        <w:t>）50m</w:t>
      </w:r>
      <w:r>
        <w:rPr>
          <w:rFonts w:asciiTheme="minorEastAsia" w:eastAsiaTheme="minorEastAsia" w:hAnsiTheme="minorEastAsia" w:cstheme="minorEastAsia" w:hint="eastAsia"/>
          <w:sz w:val="24"/>
          <w:szCs w:val="24"/>
          <w:lang w:eastAsia="zh-CN"/>
        </w:rPr>
        <w:t>mol/L</w:t>
      </w:r>
      <w:r>
        <w:rPr>
          <w:rFonts w:asciiTheme="minorEastAsia" w:eastAsiaTheme="minorEastAsia" w:hAnsiTheme="minorEastAsia" w:cstheme="minorEastAsia" w:hint="eastAsia"/>
          <w:sz w:val="24"/>
          <w:szCs w:val="24"/>
          <w:lang w:val="zh-CN" w:eastAsia="zh-CN" w:bidi="zh-CN"/>
        </w:rPr>
        <w:t>醋酸钠缓冲液(土壤</w:t>
      </w:r>
      <w:r>
        <w:rPr>
          <w:rFonts w:asciiTheme="minorEastAsia" w:eastAsiaTheme="minorEastAsia" w:hAnsiTheme="minorEastAsia" w:cstheme="minorEastAsia" w:hint="eastAsia"/>
          <w:sz w:val="24"/>
          <w:szCs w:val="24"/>
          <w:lang w:eastAsia="zh-CN"/>
        </w:rPr>
        <w:t>pH≤7)</w:t>
      </w:r>
      <w:r>
        <w:rPr>
          <w:rFonts w:asciiTheme="minorEastAsia" w:eastAsiaTheme="minorEastAsia" w:hAnsiTheme="minorEastAsia" w:cstheme="minorEastAsia" w:hint="eastAsia"/>
          <w:sz w:val="24"/>
          <w:szCs w:val="24"/>
          <w:lang w:val="zh-CN" w:eastAsia="zh-CN" w:bidi="zh-CN"/>
        </w:rPr>
        <w:t>:配制50m</w:t>
      </w:r>
      <w:r>
        <w:rPr>
          <w:rFonts w:asciiTheme="minorEastAsia" w:eastAsiaTheme="minorEastAsia" w:hAnsiTheme="minorEastAsia" w:cstheme="minorEastAsia" w:hint="eastAsia"/>
          <w:sz w:val="24"/>
          <w:szCs w:val="24"/>
          <w:lang w:eastAsia="zh-CN"/>
        </w:rPr>
        <w:t>mol/L</w:t>
      </w:r>
      <w:r>
        <w:rPr>
          <w:rFonts w:asciiTheme="minorEastAsia" w:eastAsiaTheme="minorEastAsia" w:hAnsiTheme="minorEastAsia" w:cstheme="minorEastAsia" w:hint="eastAsia"/>
          <w:sz w:val="24"/>
          <w:szCs w:val="24"/>
          <w:lang w:val="zh-CN" w:eastAsia="zh-CN" w:bidi="zh-CN"/>
        </w:rPr>
        <w:t>的醋酸钠缓冲液，取</w:t>
      </w:r>
      <w:r>
        <w:rPr>
          <w:rFonts w:asciiTheme="minorEastAsia" w:eastAsiaTheme="minorEastAsia" w:hAnsiTheme="minorEastAsia" w:cstheme="minorEastAsia" w:hint="eastAsia"/>
          <w:sz w:val="24"/>
          <w:szCs w:val="24"/>
          <w:lang w:eastAsia="zh-CN"/>
        </w:rPr>
        <w:t xml:space="preserve">6. </w:t>
      </w:r>
      <w:r>
        <w:rPr>
          <w:rFonts w:asciiTheme="minorEastAsia" w:eastAsiaTheme="minorEastAsia" w:hAnsiTheme="minorEastAsia" w:cstheme="minorEastAsia" w:hint="eastAsia"/>
          <w:sz w:val="24"/>
          <w:szCs w:val="24"/>
          <w:lang w:val="zh-CN" w:eastAsia="zh-CN" w:bidi="zh-CN"/>
        </w:rPr>
        <w:t>804</w:t>
      </w:r>
      <w:r>
        <w:rPr>
          <w:rFonts w:asciiTheme="minorEastAsia" w:eastAsiaTheme="minorEastAsia" w:hAnsiTheme="minorEastAsia" w:cstheme="minorEastAsia" w:hint="eastAsia"/>
          <w:sz w:val="24"/>
          <w:szCs w:val="24"/>
          <w:lang w:eastAsia="zh-CN"/>
        </w:rPr>
        <w:t>g</w:t>
      </w:r>
      <w:r>
        <w:rPr>
          <w:rFonts w:asciiTheme="minorEastAsia" w:eastAsiaTheme="minorEastAsia" w:hAnsiTheme="minorEastAsia" w:cstheme="minorEastAsia" w:hint="eastAsia"/>
          <w:sz w:val="24"/>
          <w:szCs w:val="24"/>
          <w:lang w:val="zh-CN" w:eastAsia="zh-CN" w:bidi="zh-CN"/>
        </w:rPr>
        <w:t>三水合乙酸钠溶解在</w:t>
      </w:r>
      <w:r>
        <w:rPr>
          <w:rFonts w:asciiTheme="minorEastAsia" w:eastAsiaTheme="minorEastAsia" w:hAnsiTheme="minorEastAsia" w:cstheme="minorEastAsia" w:hint="eastAsia"/>
          <w:sz w:val="24"/>
          <w:szCs w:val="24"/>
          <w:lang w:eastAsia="zh-CN"/>
        </w:rPr>
        <w:t>800mL</w:t>
      </w:r>
      <w:r>
        <w:rPr>
          <w:rFonts w:asciiTheme="minorEastAsia" w:eastAsiaTheme="minorEastAsia" w:hAnsiTheme="minorEastAsia" w:cstheme="minorEastAsia" w:hint="eastAsia"/>
          <w:sz w:val="24"/>
          <w:szCs w:val="24"/>
          <w:lang w:val="zh-CN" w:eastAsia="zh-CN" w:bidi="zh-CN"/>
        </w:rPr>
        <w:t>去离子水中，用</w:t>
      </w:r>
      <w:r>
        <w:rPr>
          <w:rFonts w:asciiTheme="minorEastAsia" w:eastAsiaTheme="minorEastAsia" w:hAnsiTheme="minorEastAsia" w:cstheme="minorEastAsia" w:hint="eastAsia"/>
          <w:sz w:val="24"/>
          <w:szCs w:val="24"/>
          <w:lang w:eastAsia="zh-CN"/>
        </w:rPr>
        <w:t>12mol/L</w:t>
      </w:r>
      <w:r>
        <w:rPr>
          <w:rFonts w:asciiTheme="minorEastAsia" w:eastAsiaTheme="minorEastAsia" w:hAnsiTheme="minorEastAsia" w:cstheme="minorEastAsia" w:hint="eastAsia"/>
          <w:sz w:val="24"/>
          <w:szCs w:val="24"/>
          <w:lang w:val="zh-CN" w:eastAsia="zh-CN" w:bidi="zh-CN"/>
        </w:rPr>
        <w:t>盐酸调至</w:t>
      </w:r>
      <w:r>
        <w:rPr>
          <w:rFonts w:asciiTheme="minorEastAsia" w:eastAsiaTheme="minorEastAsia" w:hAnsiTheme="minorEastAsia" w:cstheme="minorEastAsia" w:hint="eastAsia"/>
          <w:sz w:val="24"/>
          <w:szCs w:val="24"/>
          <w:lang w:eastAsia="zh-CN"/>
        </w:rPr>
        <w:t>pH=6.5</w:t>
      </w:r>
      <w:r>
        <w:rPr>
          <w:rFonts w:asciiTheme="minorEastAsia" w:eastAsiaTheme="minorEastAsia" w:hAnsiTheme="minorEastAsia" w:cstheme="minorEastAsia" w:hint="eastAsia"/>
          <w:sz w:val="24"/>
          <w:szCs w:val="24"/>
          <w:lang w:val="zh-CN" w:eastAsia="zh-CN" w:bidi="zh-CN"/>
        </w:rPr>
        <w:t>(或加</w:t>
      </w:r>
      <w:r>
        <w:rPr>
          <w:rFonts w:asciiTheme="minorEastAsia" w:eastAsiaTheme="minorEastAsia" w:hAnsiTheme="minorEastAsia" w:cstheme="minorEastAsia" w:hint="eastAsia"/>
          <w:sz w:val="24"/>
          <w:szCs w:val="24"/>
          <w:lang w:eastAsia="zh-CN"/>
        </w:rPr>
        <w:t>1.25mL</w:t>
      </w:r>
      <w:r>
        <w:rPr>
          <w:rFonts w:asciiTheme="minorEastAsia" w:eastAsiaTheme="minorEastAsia" w:hAnsiTheme="minorEastAsia" w:cstheme="minorEastAsia" w:hint="eastAsia"/>
          <w:sz w:val="24"/>
          <w:szCs w:val="24"/>
          <w:lang w:val="zh-CN" w:eastAsia="zh-CN" w:bidi="zh-CN"/>
        </w:rPr>
        <w:t>冰醋酸)后定容到1</w:t>
      </w:r>
      <w:r>
        <w:rPr>
          <w:rFonts w:asciiTheme="minorEastAsia" w:eastAsiaTheme="minorEastAsia" w:hAnsiTheme="minorEastAsia" w:cstheme="minorEastAsia" w:hint="eastAsia"/>
          <w:sz w:val="24"/>
          <w:szCs w:val="24"/>
          <w:lang w:eastAsia="zh-CN"/>
        </w:rPr>
        <w:t>L,</w:t>
      </w:r>
      <w:r>
        <w:rPr>
          <w:rFonts w:asciiTheme="minorEastAsia" w:eastAsiaTheme="minorEastAsia" w:hAnsiTheme="minorEastAsia" w:cstheme="minorEastAsia" w:hint="eastAsia"/>
          <w:sz w:val="24"/>
          <w:szCs w:val="24"/>
          <w:lang w:val="zh-CN" w:eastAsia="zh-CN" w:bidi="zh-CN"/>
        </w:rPr>
        <w:t>缓冲液保存在</w:t>
      </w:r>
      <w:r>
        <w:rPr>
          <w:rFonts w:asciiTheme="minorEastAsia" w:eastAsiaTheme="minorEastAsia" w:hAnsiTheme="minorEastAsia" w:cstheme="minorEastAsia" w:hint="eastAsia"/>
          <w:sz w:val="24"/>
          <w:szCs w:val="24"/>
          <w:lang w:eastAsia="zh-CN"/>
        </w:rPr>
        <w:t>4℃</w:t>
      </w:r>
      <w:r>
        <w:rPr>
          <w:rFonts w:asciiTheme="minorEastAsia" w:eastAsiaTheme="minorEastAsia" w:hAnsiTheme="minorEastAsia" w:cstheme="minorEastAsia" w:hint="eastAsia"/>
          <w:sz w:val="24"/>
          <w:szCs w:val="24"/>
          <w:lang w:val="zh-CN" w:eastAsia="zh-CN" w:bidi="zh-CN"/>
        </w:rPr>
        <w:t>冰箱，8天内使用。</w:t>
      </w:r>
    </w:p>
    <w:p w14:paraId="1C218F26" w14:textId="77777777" w:rsidR="002F0176" w:rsidRDefault="00000000">
      <w:pPr>
        <w:pStyle w:val="12"/>
        <w:tabs>
          <w:tab w:val="left" w:pos="920"/>
        </w:tabs>
        <w:spacing w:line="360" w:lineRule="auto"/>
        <w:ind w:left="440" w:firstLine="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w:t>
      </w:r>
      <w:r>
        <w:rPr>
          <w:rFonts w:asciiTheme="minorEastAsia" w:eastAsiaTheme="minorEastAsia" w:hAnsiTheme="minorEastAsia" w:cstheme="minorEastAsia" w:hint="eastAsia"/>
          <w:sz w:val="24"/>
          <w:szCs w:val="24"/>
          <w:lang w:val="en-US"/>
        </w:rPr>
        <w:t>2</w:t>
      </w:r>
      <w:r>
        <w:rPr>
          <w:rFonts w:asciiTheme="minorEastAsia" w:eastAsiaTheme="minorEastAsia" w:hAnsiTheme="minorEastAsia" w:cstheme="minorEastAsia" w:hint="eastAsia"/>
          <w:sz w:val="24"/>
          <w:szCs w:val="24"/>
        </w:rPr>
        <w:t>）50</w:t>
      </w:r>
      <w:r>
        <w:rPr>
          <w:rFonts w:asciiTheme="minorEastAsia" w:eastAsiaTheme="minorEastAsia" w:hAnsiTheme="minorEastAsia" w:cstheme="minorEastAsia" w:hint="eastAsia"/>
          <w:sz w:val="24"/>
          <w:szCs w:val="24"/>
          <w:lang w:val="en-US" w:bidi="en-US"/>
        </w:rPr>
        <w:t>mmol/L</w:t>
      </w:r>
      <w:r>
        <w:rPr>
          <w:rFonts w:asciiTheme="minorEastAsia" w:eastAsiaTheme="minorEastAsia" w:hAnsiTheme="minorEastAsia" w:cstheme="minorEastAsia" w:hint="eastAsia"/>
          <w:sz w:val="24"/>
          <w:szCs w:val="24"/>
        </w:rPr>
        <w:t>碳酸钠缓冲液(土壤</w:t>
      </w:r>
      <w:r>
        <w:rPr>
          <w:rFonts w:asciiTheme="minorEastAsia" w:eastAsiaTheme="minorEastAsia" w:hAnsiTheme="minorEastAsia" w:cstheme="minorEastAsia" w:hint="eastAsia"/>
          <w:sz w:val="24"/>
          <w:szCs w:val="24"/>
          <w:lang w:val="en-US" w:bidi="en-US"/>
        </w:rPr>
        <w:t>pH&gt;7)</w:t>
      </w:r>
      <w:r>
        <w:rPr>
          <w:rFonts w:asciiTheme="minorEastAsia" w:eastAsiaTheme="minorEastAsia" w:hAnsiTheme="minorEastAsia" w:cstheme="minorEastAsia" w:hint="eastAsia"/>
          <w:sz w:val="24"/>
          <w:szCs w:val="24"/>
        </w:rPr>
        <w:t>:配制50m</w:t>
      </w:r>
      <w:r>
        <w:rPr>
          <w:rFonts w:asciiTheme="minorEastAsia" w:eastAsiaTheme="minorEastAsia" w:hAnsiTheme="minorEastAsia" w:cstheme="minorEastAsia" w:hint="eastAsia"/>
          <w:sz w:val="24"/>
          <w:szCs w:val="24"/>
          <w:lang w:val="en-US" w:bidi="en-US"/>
        </w:rPr>
        <w:t>mol/L</w:t>
      </w:r>
      <w:r>
        <w:rPr>
          <w:rFonts w:asciiTheme="minorEastAsia" w:eastAsiaTheme="minorEastAsia" w:hAnsiTheme="minorEastAsia" w:cstheme="minorEastAsia" w:hint="eastAsia"/>
          <w:sz w:val="24"/>
          <w:szCs w:val="24"/>
        </w:rPr>
        <w:t>的碳酸钠缓冲液，取</w:t>
      </w:r>
      <w:r>
        <w:rPr>
          <w:rFonts w:asciiTheme="minorEastAsia" w:eastAsiaTheme="minorEastAsia" w:hAnsiTheme="minorEastAsia" w:cstheme="minorEastAsia" w:hint="eastAsia"/>
          <w:sz w:val="24"/>
          <w:szCs w:val="24"/>
          <w:lang w:val="en-US" w:bidi="en-US"/>
        </w:rPr>
        <w:t>5.</w:t>
      </w:r>
      <w:r>
        <w:rPr>
          <w:rFonts w:asciiTheme="minorEastAsia" w:eastAsiaTheme="minorEastAsia" w:hAnsiTheme="minorEastAsia" w:cstheme="minorEastAsia" w:hint="eastAsia"/>
          <w:sz w:val="24"/>
          <w:szCs w:val="24"/>
        </w:rPr>
        <w:t>3</w:t>
      </w:r>
      <w:r>
        <w:rPr>
          <w:rFonts w:asciiTheme="minorEastAsia" w:eastAsiaTheme="minorEastAsia" w:hAnsiTheme="minorEastAsia" w:cstheme="minorEastAsia" w:hint="eastAsia"/>
          <w:sz w:val="24"/>
          <w:szCs w:val="24"/>
          <w:lang w:val="en-US" w:bidi="en-US"/>
        </w:rPr>
        <w:t>g</w:t>
      </w:r>
      <w:r>
        <w:rPr>
          <w:rFonts w:asciiTheme="minorEastAsia" w:eastAsiaTheme="minorEastAsia" w:hAnsiTheme="minorEastAsia" w:cstheme="minorEastAsia" w:hint="eastAsia"/>
          <w:sz w:val="24"/>
          <w:szCs w:val="24"/>
        </w:rPr>
        <w:t>碳酸钠溶解在</w:t>
      </w:r>
      <w:r>
        <w:rPr>
          <w:rFonts w:asciiTheme="minorEastAsia" w:eastAsiaTheme="minorEastAsia" w:hAnsiTheme="minorEastAsia" w:cstheme="minorEastAsia" w:hint="eastAsia"/>
          <w:sz w:val="24"/>
          <w:szCs w:val="24"/>
          <w:lang w:val="en-US" w:bidi="en-US"/>
        </w:rPr>
        <w:t>800mL</w:t>
      </w:r>
      <w:r>
        <w:rPr>
          <w:rFonts w:asciiTheme="minorEastAsia" w:eastAsiaTheme="minorEastAsia" w:hAnsiTheme="minorEastAsia" w:cstheme="minorEastAsia" w:hint="eastAsia"/>
          <w:sz w:val="24"/>
          <w:szCs w:val="24"/>
        </w:rPr>
        <w:t>去离子水中，用</w:t>
      </w:r>
      <w:r>
        <w:rPr>
          <w:rFonts w:asciiTheme="minorEastAsia" w:eastAsiaTheme="minorEastAsia" w:hAnsiTheme="minorEastAsia" w:cstheme="minorEastAsia" w:hint="eastAsia"/>
          <w:sz w:val="24"/>
          <w:szCs w:val="24"/>
          <w:lang w:val="en-US" w:bidi="en-US"/>
        </w:rPr>
        <w:t>HC1</w:t>
      </w:r>
      <w:r>
        <w:rPr>
          <w:rFonts w:asciiTheme="minorEastAsia" w:eastAsiaTheme="minorEastAsia" w:hAnsiTheme="minorEastAsia" w:cstheme="minorEastAsia" w:hint="eastAsia"/>
          <w:sz w:val="24"/>
          <w:szCs w:val="24"/>
        </w:rPr>
        <w:t>溶液调至</w:t>
      </w:r>
      <w:r>
        <w:rPr>
          <w:rFonts w:asciiTheme="minorEastAsia" w:eastAsiaTheme="minorEastAsia" w:hAnsiTheme="minorEastAsia" w:cstheme="minorEastAsia" w:hint="eastAsia"/>
          <w:sz w:val="24"/>
          <w:szCs w:val="24"/>
          <w:lang w:val="en-US" w:bidi="en-US"/>
        </w:rPr>
        <w:t>pH = 8,</w:t>
      </w:r>
      <w:r>
        <w:rPr>
          <w:rFonts w:asciiTheme="minorEastAsia" w:eastAsiaTheme="minorEastAsia" w:hAnsiTheme="minorEastAsia" w:cstheme="minorEastAsia" w:hint="eastAsia"/>
          <w:sz w:val="24"/>
          <w:szCs w:val="24"/>
        </w:rPr>
        <w:t>然后定容到</w:t>
      </w:r>
      <w:r>
        <w:rPr>
          <w:rFonts w:asciiTheme="minorEastAsia" w:eastAsiaTheme="minorEastAsia" w:hAnsiTheme="minorEastAsia" w:cstheme="minorEastAsia" w:hint="eastAsia"/>
          <w:sz w:val="24"/>
          <w:szCs w:val="24"/>
          <w:lang w:val="en-US" w:bidi="en-US"/>
        </w:rPr>
        <w:t>1L，</w:t>
      </w:r>
      <w:r>
        <w:rPr>
          <w:rFonts w:asciiTheme="minorEastAsia" w:eastAsiaTheme="minorEastAsia" w:hAnsiTheme="minorEastAsia" w:cstheme="minorEastAsia" w:hint="eastAsia"/>
          <w:sz w:val="24"/>
          <w:szCs w:val="24"/>
        </w:rPr>
        <w:t>缓冲液保存在</w:t>
      </w:r>
      <w:r>
        <w:rPr>
          <w:rFonts w:asciiTheme="minorEastAsia" w:eastAsiaTheme="minorEastAsia" w:hAnsiTheme="minorEastAsia" w:cstheme="minorEastAsia" w:hint="eastAsia"/>
          <w:sz w:val="24"/>
          <w:szCs w:val="24"/>
          <w:lang w:val="en-US" w:bidi="en-US"/>
        </w:rPr>
        <w:t>4℃</w:t>
      </w:r>
      <w:r>
        <w:rPr>
          <w:rFonts w:asciiTheme="minorEastAsia" w:eastAsiaTheme="minorEastAsia" w:hAnsiTheme="minorEastAsia" w:cstheme="minorEastAsia" w:hint="eastAsia"/>
          <w:sz w:val="24"/>
          <w:szCs w:val="24"/>
        </w:rPr>
        <w:t>冰箱，8天内使用。为减少土壤异质性的影响，建议取</w:t>
      </w:r>
      <w:r>
        <w:rPr>
          <w:rFonts w:asciiTheme="minorEastAsia" w:eastAsiaTheme="minorEastAsia" w:hAnsiTheme="minorEastAsia" w:cstheme="minorEastAsia" w:hint="eastAsia"/>
          <w:sz w:val="24"/>
          <w:szCs w:val="24"/>
          <w:lang w:val="en-US" w:bidi="en-US"/>
        </w:rPr>
        <w:t>5g</w:t>
      </w:r>
      <w:r>
        <w:rPr>
          <w:rFonts w:asciiTheme="minorEastAsia" w:eastAsiaTheme="minorEastAsia" w:hAnsiTheme="minorEastAsia" w:cstheme="minorEastAsia" w:hint="eastAsia"/>
          <w:sz w:val="24"/>
          <w:szCs w:val="24"/>
        </w:rPr>
        <w:t>鲜土，分别于5个广口瓶中振荡，振荡后将悬浮液混合待测。</w:t>
      </w:r>
    </w:p>
    <w:p w14:paraId="4E7D61B9" w14:textId="77777777" w:rsidR="002F0176" w:rsidRDefault="00000000">
      <w:pPr>
        <w:pStyle w:val="24"/>
        <w:tabs>
          <w:tab w:val="left" w:pos="915"/>
        </w:tabs>
        <w:spacing w:line="360" w:lineRule="auto"/>
        <w:ind w:left="440" w:firstLine="0"/>
        <w:jc w:val="both"/>
        <w:rPr>
          <w:rFonts w:asciiTheme="minorEastAsia" w:eastAsiaTheme="minorEastAsia" w:hAnsiTheme="minorEastAsia" w:cstheme="minorEastAsia"/>
          <w:sz w:val="24"/>
          <w:szCs w:val="24"/>
          <w:lang w:eastAsia="zh-CN"/>
        </w:rPr>
      </w:pPr>
      <w:r>
        <w:rPr>
          <w:rFonts w:asciiTheme="minorEastAsia" w:eastAsiaTheme="minorEastAsia" w:hAnsiTheme="minorEastAsia" w:cstheme="minorEastAsia" w:hint="eastAsia"/>
          <w:sz w:val="24"/>
          <w:szCs w:val="24"/>
          <w:lang w:val="zh-CN" w:eastAsia="zh-CN" w:bidi="zh-CN"/>
        </w:rPr>
        <w:t>（</w:t>
      </w:r>
      <w:r>
        <w:rPr>
          <w:rFonts w:asciiTheme="minorEastAsia" w:eastAsiaTheme="minorEastAsia" w:hAnsiTheme="minorEastAsia" w:cstheme="minorEastAsia" w:hint="eastAsia"/>
          <w:sz w:val="24"/>
          <w:szCs w:val="24"/>
          <w:lang w:eastAsia="zh-CN" w:bidi="zh-CN"/>
        </w:rPr>
        <w:t>3</w:t>
      </w:r>
      <w:r>
        <w:rPr>
          <w:rFonts w:asciiTheme="minorEastAsia" w:eastAsiaTheme="minorEastAsia" w:hAnsiTheme="minorEastAsia" w:cstheme="minorEastAsia" w:hint="eastAsia"/>
          <w:sz w:val="24"/>
          <w:szCs w:val="24"/>
          <w:lang w:val="zh-CN" w:eastAsia="zh-CN" w:bidi="zh-CN"/>
        </w:rPr>
        <w:t>）10</w:t>
      </w:r>
      <w:r>
        <w:rPr>
          <w:rFonts w:asciiTheme="minorEastAsia" w:eastAsiaTheme="minorEastAsia" w:hAnsiTheme="minorEastAsia" w:cstheme="minorEastAsia" w:hint="eastAsia"/>
          <w:sz w:val="24"/>
          <w:szCs w:val="24"/>
          <w:lang w:eastAsia="zh-CN"/>
        </w:rPr>
        <w:t xml:space="preserve">μLmol/L </w:t>
      </w:r>
      <w:r>
        <w:rPr>
          <w:rFonts w:asciiTheme="minorEastAsia" w:eastAsiaTheme="minorEastAsia" w:hAnsiTheme="minorEastAsia" w:cstheme="minorEastAsia" w:hint="eastAsia"/>
          <w:sz w:val="24"/>
          <w:szCs w:val="24"/>
          <w:lang w:val="zh-CN" w:eastAsia="zh-CN" w:bidi="zh-CN"/>
        </w:rPr>
        <w:t>4-甲基伞形酮(</w:t>
      </w:r>
      <w:r>
        <w:rPr>
          <w:rFonts w:asciiTheme="minorEastAsia" w:eastAsiaTheme="minorEastAsia" w:hAnsiTheme="minorEastAsia" w:cstheme="minorEastAsia" w:hint="eastAsia"/>
          <w:sz w:val="24"/>
          <w:szCs w:val="24"/>
          <w:lang w:eastAsia="zh-CN"/>
        </w:rPr>
        <w:t>MUB</w:t>
      </w:r>
      <w:r>
        <w:rPr>
          <w:rFonts w:asciiTheme="minorEastAsia" w:eastAsiaTheme="minorEastAsia" w:hAnsiTheme="minorEastAsia" w:cstheme="minorEastAsia" w:hint="eastAsia"/>
          <w:sz w:val="24"/>
          <w:szCs w:val="24"/>
          <w:lang w:val="zh-CN" w:eastAsia="zh-CN" w:bidi="zh-CN"/>
        </w:rPr>
        <w:t>，标准品，</w:t>
      </w:r>
      <w:r>
        <w:rPr>
          <w:rFonts w:asciiTheme="minorEastAsia" w:eastAsiaTheme="minorEastAsia" w:hAnsiTheme="minorEastAsia" w:cstheme="minorEastAsia" w:hint="eastAsia"/>
          <w:sz w:val="24"/>
          <w:szCs w:val="24"/>
          <w:lang w:eastAsia="zh-CN"/>
        </w:rPr>
        <w:t>4-methylumbelliferyl)</w:t>
      </w:r>
      <w:r>
        <w:rPr>
          <w:rFonts w:asciiTheme="minorEastAsia" w:eastAsiaTheme="minorEastAsia" w:hAnsiTheme="minorEastAsia" w:cstheme="minorEastAsia" w:hint="eastAsia"/>
          <w:sz w:val="24"/>
          <w:szCs w:val="24"/>
          <w:lang w:val="zh-CN" w:eastAsia="zh-CN" w:bidi="zh-CN"/>
        </w:rPr>
        <w:t>：取</w:t>
      </w:r>
      <w:r>
        <w:rPr>
          <w:rFonts w:asciiTheme="minorEastAsia" w:eastAsiaTheme="minorEastAsia" w:hAnsiTheme="minorEastAsia" w:cstheme="minorEastAsia" w:hint="eastAsia"/>
          <w:sz w:val="24"/>
          <w:szCs w:val="24"/>
          <w:lang w:eastAsia="zh-CN"/>
        </w:rPr>
        <w:t>17.</w:t>
      </w:r>
      <w:r>
        <w:rPr>
          <w:rFonts w:asciiTheme="minorEastAsia" w:eastAsiaTheme="minorEastAsia" w:hAnsiTheme="minorEastAsia" w:cstheme="minorEastAsia" w:hint="eastAsia"/>
          <w:sz w:val="24"/>
          <w:szCs w:val="24"/>
          <w:lang w:val="zh-CN" w:eastAsia="zh-CN" w:bidi="zh-CN"/>
        </w:rPr>
        <w:t xml:space="preserve">6 </w:t>
      </w:r>
      <w:r>
        <w:rPr>
          <w:rFonts w:asciiTheme="minorEastAsia" w:eastAsiaTheme="minorEastAsia" w:hAnsiTheme="minorEastAsia" w:cstheme="minorEastAsia" w:hint="eastAsia"/>
          <w:sz w:val="24"/>
          <w:szCs w:val="24"/>
          <w:lang w:eastAsia="zh-CN"/>
        </w:rPr>
        <w:t xml:space="preserve">mg MUB </w:t>
      </w:r>
      <w:r>
        <w:rPr>
          <w:rFonts w:asciiTheme="minorEastAsia" w:eastAsiaTheme="minorEastAsia" w:hAnsiTheme="minorEastAsia" w:cstheme="minorEastAsia" w:hint="eastAsia"/>
          <w:sz w:val="24"/>
          <w:szCs w:val="24"/>
          <w:lang w:val="zh-CN" w:eastAsia="zh-CN" w:bidi="zh-CN"/>
        </w:rPr>
        <w:t>溶解在</w:t>
      </w:r>
      <w:r>
        <w:rPr>
          <w:rFonts w:asciiTheme="minorEastAsia" w:eastAsiaTheme="minorEastAsia" w:hAnsiTheme="minorEastAsia" w:cstheme="minorEastAsia" w:hint="eastAsia"/>
          <w:sz w:val="24"/>
          <w:szCs w:val="24"/>
          <w:lang w:eastAsia="zh-CN"/>
        </w:rPr>
        <w:t>10mL</w:t>
      </w:r>
      <w:r>
        <w:rPr>
          <w:rFonts w:asciiTheme="minorEastAsia" w:eastAsiaTheme="minorEastAsia" w:hAnsiTheme="minorEastAsia" w:cstheme="minorEastAsia" w:hint="eastAsia"/>
          <w:sz w:val="24"/>
          <w:szCs w:val="24"/>
          <w:lang w:val="zh-CN" w:eastAsia="zh-CN" w:bidi="zh-CN"/>
        </w:rPr>
        <w:t>的甲醇中，配制成10m</w:t>
      </w:r>
      <w:r>
        <w:rPr>
          <w:rFonts w:asciiTheme="minorEastAsia" w:eastAsiaTheme="minorEastAsia" w:hAnsiTheme="minorEastAsia" w:cstheme="minorEastAsia" w:hint="eastAsia"/>
          <w:sz w:val="24"/>
          <w:szCs w:val="24"/>
          <w:lang w:eastAsia="zh-CN"/>
        </w:rPr>
        <w:t>mol/L</w:t>
      </w:r>
      <w:r>
        <w:rPr>
          <w:rFonts w:asciiTheme="minorEastAsia" w:eastAsiaTheme="minorEastAsia" w:hAnsiTheme="minorEastAsia" w:cstheme="minorEastAsia" w:hint="eastAsia"/>
          <w:sz w:val="24"/>
          <w:szCs w:val="24"/>
          <w:lang w:val="zh-CN" w:eastAsia="zh-CN" w:bidi="zh-CN"/>
        </w:rPr>
        <w:t>标液，然后稀释1000倍成</w:t>
      </w:r>
      <w:r>
        <w:rPr>
          <w:rFonts w:asciiTheme="minorEastAsia" w:eastAsiaTheme="minorEastAsia" w:hAnsiTheme="minorEastAsia" w:cstheme="minorEastAsia" w:hint="eastAsia"/>
          <w:sz w:val="24"/>
          <w:szCs w:val="24"/>
          <w:lang w:eastAsia="zh-CN"/>
        </w:rPr>
        <w:t>10μmol/L MUB；</w:t>
      </w:r>
      <w:r>
        <w:rPr>
          <w:rFonts w:asciiTheme="minorEastAsia" w:eastAsiaTheme="minorEastAsia" w:hAnsiTheme="minorEastAsia" w:cstheme="minorEastAsia" w:hint="eastAsia"/>
          <w:sz w:val="24"/>
          <w:szCs w:val="24"/>
          <w:lang w:val="zh-CN" w:eastAsia="zh-CN" w:bidi="zh-CN"/>
        </w:rPr>
        <w:t>于</w:t>
      </w:r>
      <w:r>
        <w:rPr>
          <w:rFonts w:asciiTheme="minorEastAsia" w:eastAsiaTheme="minorEastAsia" w:hAnsiTheme="minorEastAsia" w:cstheme="minorEastAsia" w:hint="eastAsia"/>
          <w:sz w:val="24"/>
          <w:szCs w:val="24"/>
          <w:lang w:eastAsia="zh-CN"/>
        </w:rPr>
        <w:t>4℃</w:t>
      </w:r>
      <w:r>
        <w:rPr>
          <w:rFonts w:asciiTheme="minorEastAsia" w:eastAsiaTheme="minorEastAsia" w:hAnsiTheme="minorEastAsia" w:cstheme="minorEastAsia" w:hint="eastAsia"/>
          <w:sz w:val="24"/>
          <w:szCs w:val="24"/>
          <w:lang w:val="zh-CN" w:eastAsia="zh-CN" w:bidi="zh-CN"/>
        </w:rPr>
        <w:t>冰箱保存，3天内使用。</w:t>
      </w:r>
    </w:p>
    <w:p w14:paraId="3B1AC389" w14:textId="77777777" w:rsidR="002F0176" w:rsidRDefault="00000000">
      <w:pPr>
        <w:pStyle w:val="24"/>
        <w:tabs>
          <w:tab w:val="left" w:pos="920"/>
        </w:tabs>
        <w:spacing w:line="360" w:lineRule="auto"/>
        <w:ind w:left="440" w:firstLine="0"/>
        <w:jc w:val="both"/>
        <w:rPr>
          <w:rFonts w:asciiTheme="minorEastAsia" w:eastAsiaTheme="minorEastAsia" w:hAnsiTheme="minorEastAsia" w:cstheme="minorEastAsia"/>
          <w:sz w:val="24"/>
          <w:szCs w:val="24"/>
          <w:lang w:eastAsia="zh-CN"/>
        </w:rPr>
      </w:pPr>
      <w:r w:rsidRPr="00F51653">
        <w:rPr>
          <w:rFonts w:asciiTheme="minorEastAsia" w:eastAsiaTheme="minorEastAsia" w:hAnsiTheme="minorEastAsia" w:cstheme="minorEastAsia" w:hint="eastAsia"/>
          <w:sz w:val="24"/>
          <w:szCs w:val="24"/>
          <w:lang w:eastAsia="zh-CN" w:bidi="zh-CN"/>
        </w:rPr>
        <w:t>（</w:t>
      </w:r>
      <w:r>
        <w:rPr>
          <w:rFonts w:asciiTheme="minorEastAsia" w:eastAsiaTheme="minorEastAsia" w:hAnsiTheme="minorEastAsia" w:cstheme="minorEastAsia" w:hint="eastAsia"/>
          <w:sz w:val="24"/>
          <w:szCs w:val="24"/>
          <w:lang w:eastAsia="zh-CN" w:bidi="zh-CN"/>
        </w:rPr>
        <w:t>4</w:t>
      </w:r>
      <w:r w:rsidRPr="00F51653">
        <w:rPr>
          <w:rFonts w:asciiTheme="minorEastAsia" w:eastAsiaTheme="minorEastAsia" w:hAnsiTheme="minorEastAsia" w:cstheme="minorEastAsia" w:hint="eastAsia"/>
          <w:sz w:val="24"/>
          <w:szCs w:val="24"/>
          <w:lang w:eastAsia="zh-CN" w:bidi="zh-CN"/>
        </w:rPr>
        <w:t>）200</w:t>
      </w:r>
      <w:r>
        <w:rPr>
          <w:rFonts w:asciiTheme="minorEastAsia" w:eastAsiaTheme="minorEastAsia" w:hAnsiTheme="minorEastAsia" w:cstheme="minorEastAsia" w:hint="eastAsia"/>
          <w:sz w:val="24"/>
          <w:szCs w:val="24"/>
          <w:lang w:eastAsia="zh-CN" w:bidi="zh-CN"/>
        </w:rPr>
        <w:t>μ</w:t>
      </w:r>
      <w:r>
        <w:rPr>
          <w:rFonts w:asciiTheme="minorEastAsia" w:eastAsiaTheme="minorEastAsia" w:hAnsiTheme="minorEastAsia" w:cstheme="minorEastAsia" w:hint="eastAsia"/>
          <w:sz w:val="24"/>
          <w:szCs w:val="24"/>
        </w:rPr>
        <w:t>mol/L</w:t>
      </w:r>
      <w:r>
        <w:rPr>
          <w:rFonts w:asciiTheme="minorEastAsia" w:eastAsiaTheme="minorEastAsia" w:hAnsiTheme="minorEastAsia" w:cstheme="minorEastAsia" w:hint="eastAsia"/>
          <w:sz w:val="24"/>
          <w:szCs w:val="24"/>
          <w:lang w:val="zh-CN" w:eastAsia="zh-CN" w:bidi="zh-CN"/>
        </w:rPr>
        <w:t>荧光底物</w:t>
      </w:r>
      <w:r w:rsidRPr="00F51653">
        <w:rPr>
          <w:rFonts w:asciiTheme="minorEastAsia" w:eastAsiaTheme="minorEastAsia" w:hAnsiTheme="minorEastAsia" w:cstheme="minorEastAsia" w:hint="eastAsia"/>
          <w:sz w:val="24"/>
          <w:szCs w:val="24"/>
          <w:lang w:eastAsia="zh-CN" w:bidi="zh-CN"/>
        </w:rPr>
        <w:t>：200</w:t>
      </w:r>
      <w:r>
        <w:rPr>
          <w:rFonts w:asciiTheme="minorEastAsia" w:eastAsiaTheme="minorEastAsia" w:hAnsiTheme="minorEastAsia" w:cstheme="minorEastAsia" w:hint="eastAsia"/>
          <w:sz w:val="24"/>
          <w:szCs w:val="24"/>
          <w:lang w:eastAsia="zh-CN" w:bidi="zh-CN"/>
        </w:rPr>
        <w:t>μ</w:t>
      </w:r>
      <w:r>
        <w:rPr>
          <w:rFonts w:asciiTheme="minorEastAsia" w:eastAsiaTheme="minorEastAsia" w:hAnsiTheme="minorEastAsia" w:cstheme="minorEastAsia" w:hint="eastAsia"/>
          <w:sz w:val="24"/>
          <w:szCs w:val="24"/>
        </w:rPr>
        <w:t>mol/L</w:t>
      </w:r>
      <w:r>
        <w:rPr>
          <w:rFonts w:asciiTheme="minorEastAsia" w:eastAsiaTheme="minorEastAsia" w:hAnsiTheme="minorEastAsia" w:cstheme="minorEastAsia" w:hint="eastAsia"/>
          <w:sz w:val="24"/>
          <w:szCs w:val="24"/>
          <w:lang w:eastAsia="zh-CN"/>
        </w:rPr>
        <w:t xml:space="preserve"> </w:t>
      </w:r>
      <w:r>
        <w:rPr>
          <w:rFonts w:asciiTheme="minorEastAsia" w:eastAsiaTheme="minorEastAsia" w:hAnsiTheme="minorEastAsia" w:cstheme="minorEastAsia" w:hint="eastAsia"/>
          <w:sz w:val="24"/>
          <w:szCs w:val="24"/>
        </w:rPr>
        <w:t>4</w:t>
      </w:r>
      <w:r w:rsidRPr="00F51653">
        <w:rPr>
          <w:rFonts w:asciiTheme="minorEastAsia" w:eastAsiaTheme="minorEastAsia" w:hAnsiTheme="minorEastAsia" w:cstheme="minorEastAsia" w:hint="eastAsia"/>
          <w:sz w:val="24"/>
          <w:szCs w:val="24"/>
          <w:lang w:eastAsia="zh-CN" w:bidi="zh-CN"/>
        </w:rPr>
        <w:t>-</w:t>
      </w:r>
      <w:r>
        <w:rPr>
          <w:rFonts w:asciiTheme="minorEastAsia" w:eastAsiaTheme="minorEastAsia" w:hAnsiTheme="minorEastAsia" w:cstheme="minorEastAsia" w:hint="eastAsia"/>
          <w:sz w:val="24"/>
          <w:szCs w:val="24"/>
          <w:lang w:val="zh-CN" w:eastAsia="zh-CN" w:bidi="zh-CN"/>
        </w:rPr>
        <w:t>甲基伞形酮</w:t>
      </w:r>
      <w:r w:rsidRPr="00F51653">
        <w:rPr>
          <w:rFonts w:asciiTheme="minorEastAsia" w:eastAsiaTheme="minorEastAsia" w:hAnsiTheme="minorEastAsia" w:cstheme="minorEastAsia" w:hint="eastAsia"/>
          <w:sz w:val="24"/>
          <w:szCs w:val="24"/>
          <w:lang w:eastAsia="zh-CN" w:bidi="zh-CN"/>
        </w:rPr>
        <w:t>-</w:t>
      </w:r>
      <w:r>
        <w:rPr>
          <w:rFonts w:asciiTheme="minorEastAsia" w:eastAsiaTheme="minorEastAsia" w:hAnsiTheme="minorEastAsia" w:cstheme="minorEastAsia" w:hint="eastAsia"/>
          <w:sz w:val="24"/>
          <w:szCs w:val="24"/>
          <w:lang w:eastAsia="zh-CN" w:bidi="zh-CN"/>
        </w:rPr>
        <w:t>β</w:t>
      </w:r>
      <w:r>
        <w:rPr>
          <w:rFonts w:asciiTheme="minorEastAsia" w:eastAsiaTheme="minorEastAsia" w:hAnsiTheme="minorEastAsia" w:cstheme="minorEastAsia" w:hint="eastAsia"/>
          <w:sz w:val="24"/>
          <w:szCs w:val="24"/>
        </w:rPr>
        <w:t>-D-</w:t>
      </w:r>
      <w:r>
        <w:rPr>
          <w:rFonts w:asciiTheme="minorEastAsia" w:eastAsiaTheme="minorEastAsia" w:hAnsiTheme="minorEastAsia" w:cstheme="minorEastAsia" w:hint="eastAsia"/>
          <w:sz w:val="24"/>
          <w:szCs w:val="24"/>
          <w:lang w:val="zh-CN" w:eastAsia="zh-CN" w:bidi="zh-CN"/>
        </w:rPr>
        <w:t>葡萄糖苷</w:t>
      </w:r>
      <w:r>
        <w:rPr>
          <w:rFonts w:asciiTheme="minorEastAsia" w:eastAsiaTheme="minorEastAsia" w:hAnsiTheme="minorEastAsia" w:cstheme="minorEastAsia" w:hint="eastAsia"/>
          <w:sz w:val="24"/>
          <w:szCs w:val="24"/>
        </w:rPr>
        <w:t>(4-MUB-</w:t>
      </w:r>
      <w:r>
        <w:rPr>
          <w:rFonts w:asciiTheme="minorEastAsia" w:eastAsiaTheme="minorEastAsia" w:hAnsiTheme="minorEastAsia" w:cstheme="minorEastAsia" w:hint="eastAsia"/>
          <w:sz w:val="24"/>
          <w:szCs w:val="24"/>
          <w:lang w:eastAsia="zh-CN"/>
        </w:rPr>
        <w:t>β</w:t>
      </w:r>
      <w:r>
        <w:rPr>
          <w:rFonts w:asciiTheme="minorEastAsia" w:eastAsiaTheme="minorEastAsia" w:hAnsiTheme="minorEastAsia" w:cstheme="minorEastAsia" w:hint="eastAsia"/>
          <w:sz w:val="24"/>
          <w:szCs w:val="24"/>
        </w:rPr>
        <w:t>-D-glucoside)</w:t>
      </w:r>
      <w:r w:rsidRPr="00F51653">
        <w:rPr>
          <w:rFonts w:asciiTheme="minorEastAsia" w:eastAsiaTheme="minorEastAsia" w:hAnsiTheme="minorEastAsia" w:cstheme="minorEastAsia" w:hint="eastAsia"/>
          <w:sz w:val="24"/>
          <w:szCs w:val="24"/>
          <w:lang w:eastAsia="zh-CN" w:bidi="zh-CN"/>
        </w:rPr>
        <w:t>，</w:t>
      </w:r>
      <w:r>
        <w:rPr>
          <w:rFonts w:asciiTheme="minorEastAsia" w:eastAsiaTheme="minorEastAsia" w:hAnsiTheme="minorEastAsia" w:cstheme="minorEastAsia" w:hint="eastAsia"/>
          <w:sz w:val="24"/>
          <w:szCs w:val="24"/>
          <w:lang w:val="zh-CN" w:eastAsia="zh-CN" w:bidi="zh-CN"/>
        </w:rPr>
        <w:t>即</w:t>
      </w:r>
      <w:r>
        <w:rPr>
          <w:rFonts w:asciiTheme="minorEastAsia" w:eastAsiaTheme="minorEastAsia" w:hAnsiTheme="minorEastAsia" w:cstheme="minorEastAsia" w:hint="eastAsia"/>
          <w:sz w:val="24"/>
          <w:szCs w:val="24"/>
        </w:rPr>
        <w:t>1.69</w:t>
      </w:r>
      <w:r>
        <w:rPr>
          <w:rFonts w:asciiTheme="minorEastAsia" w:eastAsiaTheme="minorEastAsia" w:hAnsiTheme="minorEastAsia" w:cstheme="minorEastAsia" w:hint="eastAsia"/>
          <w:sz w:val="24"/>
          <w:szCs w:val="24"/>
          <w:lang w:eastAsia="zh-CN"/>
        </w:rPr>
        <w:t>1m</w:t>
      </w:r>
      <w:r>
        <w:rPr>
          <w:rFonts w:asciiTheme="minorEastAsia" w:eastAsiaTheme="minorEastAsia" w:hAnsiTheme="minorEastAsia" w:cstheme="minorEastAsia" w:hint="eastAsia"/>
          <w:sz w:val="24"/>
          <w:szCs w:val="24"/>
        </w:rPr>
        <w:t xml:space="preserve">g </w:t>
      </w:r>
      <w:r w:rsidRPr="00F51653">
        <w:rPr>
          <w:rFonts w:asciiTheme="minorEastAsia" w:eastAsiaTheme="minorEastAsia" w:hAnsiTheme="minorEastAsia" w:cstheme="minorEastAsia" w:hint="eastAsia"/>
          <w:sz w:val="24"/>
          <w:szCs w:val="24"/>
          <w:lang w:eastAsia="zh-CN" w:bidi="zh-CN"/>
        </w:rPr>
        <w:t>4-</w:t>
      </w:r>
      <w:r>
        <w:rPr>
          <w:rFonts w:asciiTheme="minorEastAsia" w:eastAsiaTheme="minorEastAsia" w:hAnsiTheme="minorEastAsia" w:cstheme="minorEastAsia" w:hint="eastAsia"/>
          <w:sz w:val="24"/>
          <w:szCs w:val="24"/>
          <w:lang w:val="zh-CN" w:eastAsia="zh-CN" w:bidi="zh-CN"/>
        </w:rPr>
        <w:t>甲基伞形酮</w:t>
      </w:r>
      <w:r>
        <w:rPr>
          <w:rFonts w:asciiTheme="minorEastAsia" w:eastAsiaTheme="minorEastAsia" w:hAnsiTheme="minorEastAsia" w:cstheme="minorEastAsia" w:hint="eastAsia"/>
          <w:sz w:val="24"/>
          <w:szCs w:val="24"/>
          <w:lang w:eastAsia="zh-CN" w:bidi="zh-CN"/>
        </w:rPr>
        <w:t>-β</w:t>
      </w:r>
      <w:r w:rsidRPr="00F51653">
        <w:rPr>
          <w:rFonts w:asciiTheme="minorEastAsia" w:eastAsiaTheme="minorEastAsia" w:hAnsiTheme="minorEastAsia" w:cstheme="minorEastAsia" w:hint="eastAsia"/>
          <w:sz w:val="24"/>
          <w:szCs w:val="24"/>
          <w:lang w:eastAsia="zh-CN" w:bidi="zh-CN"/>
        </w:rPr>
        <w:t>-</w:t>
      </w:r>
      <w:r>
        <w:rPr>
          <w:rFonts w:asciiTheme="minorEastAsia" w:eastAsiaTheme="minorEastAsia" w:hAnsiTheme="minorEastAsia" w:cstheme="minorEastAsia" w:hint="eastAsia"/>
          <w:sz w:val="24"/>
          <w:szCs w:val="24"/>
          <w:lang w:eastAsia="zh-CN" w:bidi="zh-CN"/>
        </w:rPr>
        <w:t>D</w:t>
      </w:r>
      <w:r w:rsidRPr="00F51653">
        <w:rPr>
          <w:rFonts w:asciiTheme="minorEastAsia" w:eastAsiaTheme="minorEastAsia" w:hAnsiTheme="minorEastAsia" w:cstheme="minorEastAsia" w:hint="eastAsia"/>
          <w:sz w:val="24"/>
          <w:szCs w:val="24"/>
          <w:lang w:eastAsia="zh-CN" w:bidi="zh-CN"/>
        </w:rPr>
        <w:t>-</w:t>
      </w:r>
      <w:r>
        <w:rPr>
          <w:rFonts w:asciiTheme="minorEastAsia" w:eastAsiaTheme="minorEastAsia" w:hAnsiTheme="minorEastAsia" w:cstheme="minorEastAsia" w:hint="eastAsia"/>
          <w:sz w:val="24"/>
          <w:szCs w:val="24"/>
          <w:lang w:val="zh-CN" w:eastAsia="zh-CN" w:bidi="zh-CN"/>
        </w:rPr>
        <w:t>葡萄糖苷</w:t>
      </w:r>
      <w:r w:rsidRPr="00F51653">
        <w:rPr>
          <w:rFonts w:asciiTheme="minorEastAsia" w:eastAsiaTheme="minorEastAsia" w:hAnsiTheme="minorEastAsia" w:cstheme="minorEastAsia" w:hint="eastAsia"/>
          <w:sz w:val="24"/>
          <w:szCs w:val="24"/>
          <w:lang w:eastAsia="zh-CN" w:bidi="zh-CN"/>
        </w:rPr>
        <w:t>,</w:t>
      </w:r>
      <w:r>
        <w:rPr>
          <w:rFonts w:asciiTheme="minorEastAsia" w:eastAsiaTheme="minorEastAsia" w:hAnsiTheme="minorEastAsia" w:cstheme="minorEastAsia" w:hint="eastAsia"/>
          <w:sz w:val="24"/>
          <w:szCs w:val="24"/>
          <w:lang w:val="zh-CN" w:eastAsia="zh-CN" w:bidi="zh-CN"/>
        </w:rPr>
        <w:t>用去离子水定容至</w:t>
      </w:r>
      <w:r>
        <w:rPr>
          <w:rFonts w:asciiTheme="minorEastAsia" w:eastAsiaTheme="minorEastAsia" w:hAnsiTheme="minorEastAsia" w:cstheme="minorEastAsia" w:hint="eastAsia"/>
          <w:sz w:val="24"/>
          <w:szCs w:val="24"/>
        </w:rPr>
        <w:t>25mL。</w:t>
      </w:r>
      <w:r>
        <w:rPr>
          <w:rFonts w:asciiTheme="minorEastAsia" w:eastAsiaTheme="minorEastAsia" w:hAnsiTheme="minorEastAsia" w:cstheme="minorEastAsia" w:hint="eastAsia"/>
          <w:sz w:val="24"/>
          <w:szCs w:val="24"/>
          <w:lang w:val="zh-CN" w:eastAsia="zh-CN" w:bidi="zh-CN"/>
        </w:rPr>
        <w:lastRenderedPageBreak/>
        <w:t>提前一天配制，放置在</w:t>
      </w:r>
      <w:r>
        <w:rPr>
          <w:rFonts w:asciiTheme="minorEastAsia" w:eastAsiaTheme="minorEastAsia" w:hAnsiTheme="minorEastAsia" w:cstheme="minorEastAsia" w:hint="eastAsia"/>
          <w:sz w:val="24"/>
          <w:szCs w:val="24"/>
          <w:lang w:eastAsia="zh-CN"/>
        </w:rPr>
        <w:t>4℃</w:t>
      </w:r>
      <w:r>
        <w:rPr>
          <w:rFonts w:asciiTheme="minorEastAsia" w:eastAsiaTheme="minorEastAsia" w:hAnsiTheme="minorEastAsia" w:cstheme="minorEastAsia" w:hint="eastAsia"/>
          <w:sz w:val="24"/>
          <w:szCs w:val="24"/>
          <w:lang w:val="zh-CN" w:eastAsia="zh-CN" w:bidi="zh-CN"/>
        </w:rPr>
        <w:t>冰箱保存，3天内使用。</w:t>
      </w:r>
    </w:p>
    <w:p w14:paraId="0CCC23A2" w14:textId="77777777" w:rsidR="002F0176" w:rsidRDefault="00000000">
      <w:pPr>
        <w:pStyle w:val="24"/>
        <w:tabs>
          <w:tab w:val="left" w:pos="1275"/>
        </w:tabs>
        <w:spacing w:line="360" w:lineRule="auto"/>
        <w:ind w:left="440" w:firstLine="0"/>
        <w:jc w:val="both"/>
        <w:rPr>
          <w:rFonts w:asciiTheme="minorEastAsia" w:eastAsiaTheme="minorEastAsia" w:hAnsiTheme="minorEastAsia" w:cstheme="minorEastAsia"/>
          <w:sz w:val="24"/>
          <w:szCs w:val="24"/>
          <w:lang w:eastAsia="zh-CN"/>
        </w:rPr>
      </w:pPr>
      <w:r>
        <w:rPr>
          <w:rFonts w:asciiTheme="minorEastAsia" w:eastAsiaTheme="minorEastAsia" w:hAnsiTheme="minorEastAsia" w:cstheme="minorEastAsia" w:hint="eastAsia"/>
          <w:sz w:val="24"/>
          <w:szCs w:val="24"/>
          <w:lang w:val="zh-CN" w:eastAsia="zh-CN" w:bidi="zh-CN"/>
        </w:rPr>
        <w:t>（</w:t>
      </w:r>
      <w:r>
        <w:rPr>
          <w:rFonts w:asciiTheme="minorEastAsia" w:eastAsiaTheme="minorEastAsia" w:hAnsiTheme="minorEastAsia" w:cstheme="minorEastAsia" w:hint="eastAsia"/>
          <w:sz w:val="24"/>
          <w:szCs w:val="24"/>
          <w:lang w:eastAsia="zh-CN" w:bidi="zh-CN"/>
        </w:rPr>
        <w:t>5</w:t>
      </w:r>
      <w:r>
        <w:rPr>
          <w:rFonts w:asciiTheme="minorEastAsia" w:eastAsiaTheme="minorEastAsia" w:hAnsiTheme="minorEastAsia" w:cstheme="minorEastAsia" w:hint="eastAsia"/>
          <w:sz w:val="24"/>
          <w:szCs w:val="24"/>
          <w:lang w:val="zh-CN" w:eastAsia="zh-CN" w:bidi="zh-CN"/>
        </w:rPr>
        <w:t>）1m</w:t>
      </w:r>
      <w:r>
        <w:rPr>
          <w:rFonts w:asciiTheme="minorEastAsia" w:eastAsiaTheme="minorEastAsia" w:hAnsiTheme="minorEastAsia" w:cstheme="minorEastAsia" w:hint="eastAsia"/>
          <w:sz w:val="24"/>
          <w:szCs w:val="24"/>
          <w:lang w:eastAsia="zh-CN"/>
        </w:rPr>
        <w:t>ol/L</w:t>
      </w:r>
      <w:r>
        <w:rPr>
          <w:rFonts w:asciiTheme="minorEastAsia" w:eastAsiaTheme="minorEastAsia" w:hAnsiTheme="minorEastAsia" w:cstheme="minorEastAsia" w:hint="eastAsia"/>
          <w:sz w:val="24"/>
          <w:szCs w:val="24"/>
          <w:lang w:val="zh-CN" w:eastAsia="zh-CN" w:bidi="zh-CN"/>
        </w:rPr>
        <w:t>的</w:t>
      </w:r>
      <w:r>
        <w:rPr>
          <w:rFonts w:asciiTheme="minorEastAsia" w:eastAsiaTheme="minorEastAsia" w:hAnsiTheme="minorEastAsia" w:cstheme="minorEastAsia" w:hint="eastAsia"/>
          <w:sz w:val="24"/>
          <w:szCs w:val="24"/>
          <w:lang w:eastAsia="zh-CN"/>
        </w:rPr>
        <w:t>NaOH</w:t>
      </w:r>
      <w:r>
        <w:rPr>
          <w:rFonts w:asciiTheme="minorEastAsia" w:eastAsiaTheme="minorEastAsia" w:hAnsiTheme="minorEastAsia" w:cstheme="minorEastAsia" w:hint="eastAsia"/>
          <w:sz w:val="24"/>
          <w:szCs w:val="24"/>
          <w:lang w:val="zh-CN" w:eastAsia="zh-CN" w:bidi="zh-CN"/>
        </w:rPr>
        <w:t>溶液：取</w:t>
      </w:r>
      <w:r>
        <w:rPr>
          <w:rFonts w:asciiTheme="minorEastAsia" w:eastAsiaTheme="minorEastAsia" w:hAnsiTheme="minorEastAsia" w:cstheme="minorEastAsia" w:hint="eastAsia"/>
          <w:sz w:val="24"/>
          <w:szCs w:val="24"/>
          <w:lang w:eastAsia="zh-CN"/>
        </w:rPr>
        <w:t>4 g</w:t>
      </w:r>
      <w:r>
        <w:rPr>
          <w:rFonts w:asciiTheme="minorEastAsia" w:eastAsiaTheme="minorEastAsia" w:hAnsiTheme="minorEastAsia" w:cstheme="minorEastAsia" w:hint="eastAsia"/>
          <w:sz w:val="24"/>
          <w:szCs w:val="24"/>
          <w:lang w:val="zh-CN" w:eastAsia="zh-CN" w:bidi="zh-CN"/>
        </w:rPr>
        <w:t>分析纯氢氧化钠溶于去离子水中，稀释至100m</w:t>
      </w:r>
      <w:r>
        <w:rPr>
          <w:rFonts w:asciiTheme="minorEastAsia" w:eastAsiaTheme="minorEastAsia" w:hAnsiTheme="minorEastAsia" w:cstheme="minorEastAsia" w:hint="eastAsia"/>
          <w:sz w:val="24"/>
          <w:szCs w:val="24"/>
          <w:lang w:eastAsia="zh-CN"/>
        </w:rPr>
        <w:t>L。</w:t>
      </w:r>
    </w:p>
    <w:p w14:paraId="0E7FAE8F" w14:textId="77777777" w:rsidR="002F0176" w:rsidRDefault="00000000">
      <w:pPr>
        <w:pStyle w:val="24"/>
        <w:spacing w:line="360" w:lineRule="auto"/>
        <w:ind w:firstLine="0"/>
        <w:rPr>
          <w:rFonts w:asciiTheme="minorEastAsia" w:eastAsiaTheme="minorEastAsia" w:hAnsiTheme="minorEastAsia" w:cstheme="minorEastAsia"/>
          <w:b/>
          <w:bCs/>
          <w:sz w:val="24"/>
          <w:szCs w:val="24"/>
          <w:lang w:eastAsia="zh-CN"/>
        </w:rPr>
      </w:pPr>
      <w:r>
        <w:rPr>
          <w:rFonts w:asciiTheme="minorEastAsia" w:eastAsiaTheme="minorEastAsia" w:hAnsiTheme="minorEastAsia" w:cstheme="minorEastAsia" w:hint="eastAsia"/>
          <w:b/>
          <w:bCs/>
          <w:sz w:val="24"/>
          <w:szCs w:val="24"/>
          <w:lang w:eastAsia="zh-CN"/>
        </w:rPr>
        <w:t>4.2.3.</w:t>
      </w:r>
      <w:r>
        <w:rPr>
          <w:rFonts w:asciiTheme="minorEastAsia" w:eastAsiaTheme="minorEastAsia" w:hAnsiTheme="minorEastAsia" w:cstheme="minorEastAsia" w:hint="eastAsia"/>
          <w:b/>
          <w:bCs/>
          <w:sz w:val="24"/>
          <w:szCs w:val="24"/>
          <w:lang w:val="zh-CN" w:eastAsia="zh-CN" w:bidi="zh-CN"/>
        </w:rPr>
        <w:t>2操作步骤</w:t>
      </w:r>
    </w:p>
    <w:p w14:paraId="535859F9" w14:textId="77777777" w:rsidR="002F0176" w:rsidRDefault="00000000">
      <w:pPr>
        <w:pStyle w:val="12"/>
        <w:spacing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(1)称取</w:t>
      </w:r>
      <w:r>
        <w:rPr>
          <w:rFonts w:asciiTheme="minorEastAsia" w:eastAsiaTheme="minorEastAsia" w:hAnsiTheme="minorEastAsia" w:cstheme="minorEastAsia" w:hint="eastAsia"/>
          <w:sz w:val="24"/>
          <w:szCs w:val="24"/>
          <w:lang w:val="en-US" w:bidi="en-US"/>
        </w:rPr>
        <w:t>1g</w:t>
      </w:r>
      <w:r>
        <w:rPr>
          <w:rFonts w:asciiTheme="minorEastAsia" w:eastAsiaTheme="minorEastAsia" w:hAnsiTheme="minorEastAsia" w:cstheme="minorEastAsia" w:hint="eastAsia"/>
          <w:sz w:val="24"/>
          <w:szCs w:val="24"/>
        </w:rPr>
        <w:t>鲜土于</w:t>
      </w:r>
      <w:r>
        <w:rPr>
          <w:rFonts w:asciiTheme="minorEastAsia" w:eastAsiaTheme="minorEastAsia" w:hAnsiTheme="minorEastAsia" w:cstheme="minorEastAsia" w:hint="eastAsia"/>
          <w:sz w:val="24"/>
          <w:szCs w:val="24"/>
          <w:lang w:val="en-US" w:bidi="en-US"/>
        </w:rPr>
        <w:t>250mL</w:t>
      </w:r>
      <w:r>
        <w:rPr>
          <w:rFonts w:asciiTheme="minorEastAsia" w:eastAsiaTheme="minorEastAsia" w:hAnsiTheme="minorEastAsia" w:cstheme="minorEastAsia" w:hint="eastAsia"/>
          <w:sz w:val="24"/>
          <w:szCs w:val="24"/>
        </w:rPr>
        <w:t>广口锥形瓶中，加入</w:t>
      </w:r>
      <w:r>
        <w:rPr>
          <w:rFonts w:asciiTheme="minorEastAsia" w:eastAsiaTheme="minorEastAsia" w:hAnsiTheme="minorEastAsia" w:cstheme="minorEastAsia" w:hint="eastAsia"/>
          <w:sz w:val="24"/>
          <w:szCs w:val="24"/>
          <w:lang w:val="en-US" w:bidi="en-US"/>
        </w:rPr>
        <w:t>125mL</w:t>
      </w:r>
      <w:r>
        <w:rPr>
          <w:rFonts w:asciiTheme="minorEastAsia" w:eastAsiaTheme="minorEastAsia" w:hAnsiTheme="minorEastAsia" w:cstheme="minorEastAsia" w:hint="eastAsia"/>
          <w:sz w:val="24"/>
          <w:szCs w:val="24"/>
        </w:rPr>
        <w:t>50</w:t>
      </w:r>
      <w:r>
        <w:rPr>
          <w:rFonts w:asciiTheme="minorEastAsia" w:eastAsiaTheme="minorEastAsia" w:hAnsiTheme="minorEastAsia" w:cstheme="minorEastAsia" w:hint="eastAsia"/>
          <w:sz w:val="24"/>
          <w:szCs w:val="24"/>
          <w:lang w:val="en-US" w:bidi="en-US"/>
        </w:rPr>
        <w:t>mmol/L</w:t>
      </w:r>
      <w:r>
        <w:rPr>
          <w:rFonts w:asciiTheme="minorEastAsia" w:eastAsiaTheme="minorEastAsia" w:hAnsiTheme="minorEastAsia" w:cstheme="minorEastAsia" w:hint="eastAsia"/>
          <w:sz w:val="24"/>
          <w:szCs w:val="24"/>
        </w:rPr>
        <w:t xml:space="preserve">醋酸钠缓冲液(酸性，土壤 </w:t>
      </w:r>
      <w:r>
        <w:rPr>
          <w:rFonts w:asciiTheme="minorEastAsia" w:eastAsiaTheme="minorEastAsia" w:hAnsiTheme="minorEastAsia" w:cstheme="minorEastAsia" w:hint="eastAsia"/>
          <w:sz w:val="24"/>
          <w:szCs w:val="24"/>
          <w:lang w:val="en-US" w:bidi="en-US"/>
        </w:rPr>
        <w:t>pH≤7)</w:t>
      </w:r>
      <w:r>
        <w:rPr>
          <w:rFonts w:asciiTheme="minorEastAsia" w:eastAsiaTheme="minorEastAsia" w:hAnsiTheme="minorEastAsia" w:cstheme="minorEastAsia" w:hint="eastAsia"/>
          <w:sz w:val="24"/>
          <w:szCs w:val="24"/>
        </w:rPr>
        <w:t>或碳酸盐缓冲液(碱性，土壤</w:t>
      </w:r>
      <w:r>
        <w:rPr>
          <w:rFonts w:asciiTheme="minorEastAsia" w:eastAsiaTheme="minorEastAsia" w:hAnsiTheme="minorEastAsia" w:cstheme="minorEastAsia" w:hint="eastAsia"/>
          <w:sz w:val="24"/>
          <w:szCs w:val="24"/>
          <w:lang w:val="en-US" w:bidi="en-US"/>
        </w:rPr>
        <w:t>pH＞7)</w:t>
      </w:r>
      <w:r>
        <w:rPr>
          <w:rFonts w:asciiTheme="minorEastAsia" w:eastAsiaTheme="minorEastAsia" w:hAnsiTheme="minorEastAsia" w:cstheme="minorEastAsia" w:hint="eastAsia"/>
          <w:sz w:val="24"/>
          <w:szCs w:val="24"/>
        </w:rPr>
        <w:t xml:space="preserve">，塞上瓶塞或用封口膜封住，在摇床上于180 </w:t>
      </w:r>
      <w:r>
        <w:rPr>
          <w:rFonts w:asciiTheme="minorEastAsia" w:eastAsiaTheme="minorEastAsia" w:hAnsiTheme="minorEastAsia" w:cstheme="minorEastAsia" w:hint="eastAsia"/>
          <w:sz w:val="24"/>
          <w:szCs w:val="24"/>
          <w:lang w:val="en-US" w:bidi="en-US"/>
        </w:rPr>
        <w:t>r/min</w:t>
      </w:r>
      <w:r>
        <w:rPr>
          <w:rFonts w:asciiTheme="minorEastAsia" w:eastAsiaTheme="minorEastAsia" w:hAnsiTheme="minorEastAsia" w:cstheme="minorEastAsia" w:hint="eastAsia"/>
          <w:sz w:val="24"/>
          <w:szCs w:val="24"/>
        </w:rPr>
        <w:t>振荡30m</w:t>
      </w:r>
      <w:r>
        <w:rPr>
          <w:rFonts w:asciiTheme="minorEastAsia" w:eastAsiaTheme="minorEastAsia" w:hAnsiTheme="minorEastAsia" w:cstheme="minorEastAsia" w:hint="eastAsia"/>
          <w:sz w:val="24"/>
          <w:szCs w:val="24"/>
          <w:lang w:val="en-US" w:bidi="en-US"/>
        </w:rPr>
        <w:t>in</w:t>
      </w:r>
      <w:r>
        <w:rPr>
          <w:rFonts w:asciiTheme="minorEastAsia" w:eastAsiaTheme="minorEastAsia" w:hAnsiTheme="minorEastAsia" w:cstheme="minorEastAsia" w:hint="eastAsia"/>
          <w:sz w:val="24"/>
          <w:szCs w:val="24"/>
        </w:rPr>
        <w:t>制备悬浮液。为减少土壤异质性的影响，建议取</w:t>
      </w:r>
      <w:r>
        <w:rPr>
          <w:rFonts w:asciiTheme="minorEastAsia" w:eastAsiaTheme="minorEastAsia" w:hAnsiTheme="minorEastAsia" w:cstheme="minorEastAsia" w:hint="eastAsia"/>
          <w:sz w:val="24"/>
          <w:szCs w:val="24"/>
          <w:lang w:val="en-US" w:bidi="en-US"/>
        </w:rPr>
        <w:t>5g</w:t>
      </w:r>
      <w:r>
        <w:rPr>
          <w:rFonts w:asciiTheme="minorEastAsia" w:eastAsiaTheme="minorEastAsia" w:hAnsiTheme="minorEastAsia" w:cstheme="minorEastAsia" w:hint="eastAsia"/>
          <w:sz w:val="24"/>
          <w:szCs w:val="24"/>
        </w:rPr>
        <w:t>鲜土，分别于5个广口瓶中振荡，振荡后将悬浮液混合待测。</w:t>
      </w:r>
    </w:p>
    <w:p w14:paraId="7F807DDE" w14:textId="77777777" w:rsidR="002F0176" w:rsidRDefault="00000000">
      <w:pPr>
        <w:pStyle w:val="12"/>
        <w:spacing w:after="60"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注意：</w:t>
      </w:r>
      <w:r>
        <w:rPr>
          <w:rFonts w:asciiTheme="minorEastAsia" w:eastAsiaTheme="minorEastAsia" w:hAnsiTheme="minorEastAsia" w:cstheme="minorEastAsia" w:hint="eastAsia"/>
          <w:sz w:val="24"/>
          <w:szCs w:val="24"/>
          <w:lang w:val="en-US"/>
        </w:rPr>
        <w:t>β</w:t>
      </w:r>
      <w:r>
        <w:rPr>
          <w:rFonts w:asciiTheme="minorEastAsia" w:eastAsiaTheme="minorEastAsia" w:hAnsiTheme="minorEastAsia" w:cstheme="minorEastAsia" w:hint="eastAsia"/>
          <w:sz w:val="24"/>
          <w:szCs w:val="24"/>
          <w:lang w:val="en-US" w:bidi="en-US"/>
        </w:rPr>
        <w:t>-D-</w:t>
      </w:r>
      <w:r>
        <w:rPr>
          <w:rFonts w:asciiTheme="minorEastAsia" w:eastAsiaTheme="minorEastAsia" w:hAnsiTheme="minorEastAsia" w:cstheme="minorEastAsia" w:hint="eastAsia"/>
          <w:sz w:val="24"/>
          <w:szCs w:val="24"/>
        </w:rPr>
        <w:t>葡萄糖苷酶、多酚氧化酶、脲酶、磷酸酶的悬浮液制备方法一致，制备一次悬浮液可以同时测定4种酶。</w:t>
      </w:r>
    </w:p>
    <w:p w14:paraId="7F69BABC" w14:textId="77777777" w:rsidR="002F0176" w:rsidRDefault="00000000">
      <w:pPr>
        <w:pStyle w:val="12"/>
        <w:spacing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(2)使用八通道移液器吸200</w:t>
      </w:r>
      <w:r>
        <w:rPr>
          <w:rFonts w:asciiTheme="minorEastAsia" w:eastAsiaTheme="minorEastAsia" w:hAnsiTheme="minorEastAsia" w:cstheme="minorEastAsia" w:hint="eastAsia"/>
          <w:sz w:val="24"/>
          <w:szCs w:val="24"/>
          <w:lang w:val="en-US"/>
        </w:rPr>
        <w:t>μL</w:t>
      </w:r>
      <w:r>
        <w:rPr>
          <w:rFonts w:asciiTheme="minorEastAsia" w:eastAsiaTheme="minorEastAsia" w:hAnsiTheme="minorEastAsia" w:cstheme="minorEastAsia" w:hint="eastAsia"/>
          <w:sz w:val="24"/>
          <w:szCs w:val="24"/>
        </w:rPr>
        <w:t>土壤悬浮液于黑色96微孔板内，每个样品孔加50</w:t>
      </w:r>
      <w:r>
        <w:rPr>
          <w:rFonts w:asciiTheme="minorEastAsia" w:eastAsiaTheme="minorEastAsia" w:hAnsiTheme="minorEastAsia" w:cstheme="minorEastAsia" w:hint="eastAsia"/>
          <w:sz w:val="24"/>
          <w:szCs w:val="24"/>
          <w:lang w:val="en-US"/>
        </w:rPr>
        <w:t xml:space="preserve">μL </w:t>
      </w:r>
      <w:r>
        <w:rPr>
          <w:rFonts w:asciiTheme="minorEastAsia" w:eastAsiaTheme="minorEastAsia" w:hAnsiTheme="minorEastAsia" w:cstheme="minorEastAsia" w:hint="eastAsia"/>
          <w:sz w:val="24"/>
          <w:szCs w:val="24"/>
        </w:rPr>
        <w:t>200</w:t>
      </w:r>
      <w:r>
        <w:rPr>
          <w:rFonts w:asciiTheme="minorEastAsia" w:eastAsiaTheme="minorEastAsia" w:hAnsiTheme="minorEastAsia" w:cstheme="minorEastAsia" w:hint="eastAsia"/>
          <w:sz w:val="24"/>
          <w:szCs w:val="24"/>
          <w:lang w:val="en-US"/>
        </w:rPr>
        <w:t>μ</w:t>
      </w:r>
      <w:r>
        <w:rPr>
          <w:rFonts w:asciiTheme="minorEastAsia" w:eastAsiaTheme="minorEastAsia" w:hAnsiTheme="minorEastAsia" w:cstheme="minorEastAsia" w:hint="eastAsia"/>
          <w:sz w:val="24"/>
          <w:szCs w:val="24"/>
          <w:lang w:val="en-US" w:bidi="en-US"/>
        </w:rPr>
        <w:t>mol/L</w:t>
      </w:r>
      <w:r>
        <w:rPr>
          <w:rFonts w:asciiTheme="minorEastAsia" w:eastAsiaTheme="minorEastAsia" w:hAnsiTheme="minorEastAsia" w:cstheme="minorEastAsia" w:hint="eastAsia"/>
          <w:sz w:val="24"/>
          <w:szCs w:val="24"/>
        </w:rPr>
        <w:t>的荧光底物。</w:t>
      </w:r>
    </w:p>
    <w:p w14:paraId="162DBFB3" w14:textId="77777777" w:rsidR="002F0176" w:rsidRDefault="00000000">
      <w:pPr>
        <w:pStyle w:val="12"/>
        <w:spacing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(3)同时做样品和基质控制，样品控制孔加</w:t>
      </w:r>
      <w:r>
        <w:rPr>
          <w:rFonts w:asciiTheme="minorEastAsia" w:eastAsiaTheme="minorEastAsia" w:hAnsiTheme="minorEastAsia" w:cstheme="minorEastAsia" w:hint="eastAsia"/>
          <w:sz w:val="24"/>
          <w:szCs w:val="24"/>
          <w:lang w:val="en-US" w:bidi="en-US"/>
        </w:rPr>
        <w:t>200μL</w:t>
      </w:r>
      <w:r>
        <w:rPr>
          <w:rFonts w:asciiTheme="minorEastAsia" w:eastAsiaTheme="minorEastAsia" w:hAnsiTheme="minorEastAsia" w:cstheme="minorEastAsia" w:hint="eastAsia"/>
          <w:sz w:val="24"/>
          <w:szCs w:val="24"/>
        </w:rPr>
        <w:t>土壤悬浮液和</w:t>
      </w:r>
      <w:r>
        <w:rPr>
          <w:rFonts w:asciiTheme="minorEastAsia" w:eastAsiaTheme="minorEastAsia" w:hAnsiTheme="minorEastAsia" w:cstheme="minorEastAsia" w:hint="eastAsia"/>
          <w:sz w:val="24"/>
          <w:szCs w:val="24"/>
          <w:lang w:val="en-US" w:bidi="en-US"/>
        </w:rPr>
        <w:t>50μL</w:t>
      </w:r>
      <w:r>
        <w:rPr>
          <w:rFonts w:asciiTheme="minorEastAsia" w:eastAsiaTheme="minorEastAsia" w:hAnsiTheme="minorEastAsia" w:cstheme="minorEastAsia" w:hint="eastAsia"/>
          <w:sz w:val="24"/>
          <w:szCs w:val="24"/>
        </w:rPr>
        <w:t>醋酸钠缓冲液，基质控制孔中加入200</w:t>
      </w:r>
      <w:r>
        <w:rPr>
          <w:rFonts w:asciiTheme="minorEastAsia" w:eastAsiaTheme="minorEastAsia" w:hAnsiTheme="minorEastAsia" w:cstheme="minorEastAsia" w:hint="eastAsia"/>
          <w:sz w:val="24"/>
          <w:szCs w:val="24"/>
          <w:lang w:val="en-US" w:bidi="en-US"/>
        </w:rPr>
        <w:t>μL</w:t>
      </w:r>
      <w:r>
        <w:rPr>
          <w:rFonts w:asciiTheme="minorEastAsia" w:eastAsiaTheme="minorEastAsia" w:hAnsiTheme="minorEastAsia" w:cstheme="minorEastAsia" w:hint="eastAsia"/>
          <w:sz w:val="24"/>
          <w:szCs w:val="24"/>
        </w:rPr>
        <w:t>醋酸钠缓冲液和50</w:t>
      </w:r>
      <w:r>
        <w:rPr>
          <w:rFonts w:asciiTheme="minorEastAsia" w:eastAsiaTheme="minorEastAsia" w:hAnsiTheme="minorEastAsia" w:cstheme="minorEastAsia" w:hint="eastAsia"/>
          <w:sz w:val="24"/>
          <w:szCs w:val="24"/>
          <w:lang w:val="en-US" w:bidi="en-US"/>
        </w:rPr>
        <w:t>μL</w:t>
      </w:r>
      <w:r>
        <w:rPr>
          <w:rFonts w:asciiTheme="minorEastAsia" w:eastAsiaTheme="minorEastAsia" w:hAnsiTheme="minorEastAsia" w:cstheme="minorEastAsia" w:hint="eastAsia"/>
          <w:sz w:val="24"/>
          <w:szCs w:val="24"/>
        </w:rPr>
        <w:t>荧光底物。</w:t>
      </w:r>
    </w:p>
    <w:p w14:paraId="7420042D" w14:textId="77777777" w:rsidR="002F0176" w:rsidRDefault="00000000">
      <w:pPr>
        <w:pStyle w:val="12"/>
        <w:spacing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(4)所有样品和空白加完后，酶标板放在</w:t>
      </w:r>
      <w:r>
        <w:rPr>
          <w:rFonts w:asciiTheme="minorEastAsia" w:eastAsiaTheme="minorEastAsia" w:hAnsiTheme="minorEastAsia" w:cstheme="minorEastAsia" w:hint="eastAsia"/>
          <w:sz w:val="24"/>
          <w:szCs w:val="24"/>
          <w:lang w:val="en-US" w:bidi="en-US"/>
        </w:rPr>
        <w:t>20℃</w:t>
      </w:r>
      <w:r>
        <w:rPr>
          <w:rFonts w:asciiTheme="minorEastAsia" w:eastAsiaTheme="minorEastAsia" w:hAnsiTheme="minorEastAsia" w:cstheme="minorEastAsia" w:hint="eastAsia"/>
          <w:sz w:val="24"/>
          <w:szCs w:val="24"/>
        </w:rPr>
        <w:t>黑暗条件下用恒温培养箱培养</w:t>
      </w:r>
      <w:r>
        <w:rPr>
          <w:rFonts w:asciiTheme="minorEastAsia" w:eastAsiaTheme="minorEastAsia" w:hAnsiTheme="minorEastAsia" w:cstheme="minorEastAsia" w:hint="eastAsia"/>
          <w:sz w:val="24"/>
          <w:szCs w:val="24"/>
          <w:lang w:val="en-US" w:bidi="en-US"/>
        </w:rPr>
        <w:t>4h,</w:t>
      </w:r>
      <w:r>
        <w:rPr>
          <w:rFonts w:asciiTheme="minorEastAsia" w:eastAsiaTheme="minorEastAsia" w:hAnsiTheme="minorEastAsia" w:cstheme="minorEastAsia" w:hint="eastAsia"/>
          <w:sz w:val="24"/>
          <w:szCs w:val="24"/>
        </w:rPr>
        <w:t>之后加入10</w:t>
      </w:r>
      <w:r>
        <w:rPr>
          <w:rFonts w:asciiTheme="minorEastAsia" w:eastAsiaTheme="minorEastAsia" w:hAnsiTheme="minorEastAsia" w:cstheme="minorEastAsia" w:hint="eastAsia"/>
          <w:sz w:val="24"/>
          <w:szCs w:val="24"/>
          <w:lang w:val="en-US" w:bidi="en-US"/>
        </w:rPr>
        <w:t xml:space="preserve">μL </w:t>
      </w:r>
      <w:r>
        <w:rPr>
          <w:rFonts w:asciiTheme="minorEastAsia" w:eastAsiaTheme="minorEastAsia" w:hAnsiTheme="minorEastAsia" w:cstheme="minorEastAsia" w:hint="eastAsia"/>
          <w:sz w:val="24"/>
          <w:szCs w:val="24"/>
        </w:rPr>
        <w:t>1</w:t>
      </w:r>
      <w:r>
        <w:rPr>
          <w:rFonts w:asciiTheme="minorEastAsia" w:eastAsiaTheme="minorEastAsia" w:hAnsiTheme="minorEastAsia" w:cstheme="minorEastAsia" w:hint="eastAsia"/>
          <w:sz w:val="24"/>
          <w:szCs w:val="24"/>
          <w:lang w:val="en-US" w:bidi="en-US"/>
        </w:rPr>
        <w:t>mol/L</w:t>
      </w:r>
      <w:r>
        <w:rPr>
          <w:rFonts w:asciiTheme="minorEastAsia" w:eastAsiaTheme="minorEastAsia" w:hAnsiTheme="minorEastAsia" w:cstheme="minorEastAsia" w:hint="eastAsia"/>
          <w:sz w:val="24"/>
          <w:szCs w:val="24"/>
        </w:rPr>
        <w:t>的</w:t>
      </w:r>
      <w:r>
        <w:rPr>
          <w:rFonts w:asciiTheme="minorEastAsia" w:eastAsiaTheme="minorEastAsia" w:hAnsiTheme="minorEastAsia" w:cstheme="minorEastAsia" w:hint="eastAsia"/>
          <w:sz w:val="24"/>
          <w:szCs w:val="24"/>
          <w:lang w:val="en-US" w:bidi="en-US"/>
        </w:rPr>
        <w:t>NaOH</w:t>
      </w:r>
      <w:r>
        <w:rPr>
          <w:rFonts w:asciiTheme="minorEastAsia" w:eastAsiaTheme="minorEastAsia" w:hAnsiTheme="minorEastAsia" w:cstheme="minorEastAsia" w:hint="eastAsia"/>
          <w:sz w:val="24"/>
          <w:szCs w:val="24"/>
        </w:rPr>
        <w:t>溶液，终止反应。</w:t>
      </w:r>
    </w:p>
    <w:p w14:paraId="0B4D1D80" w14:textId="77777777" w:rsidR="002F0176" w:rsidRDefault="00000000">
      <w:pPr>
        <w:pStyle w:val="12"/>
        <w:spacing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(5)使用多功能酶标仪进行荧光测定，在</w:t>
      </w:r>
      <w:r>
        <w:rPr>
          <w:rFonts w:asciiTheme="minorEastAsia" w:eastAsiaTheme="minorEastAsia" w:hAnsiTheme="minorEastAsia" w:cstheme="minorEastAsia" w:hint="eastAsia"/>
          <w:sz w:val="24"/>
          <w:szCs w:val="24"/>
          <w:lang w:val="en-US" w:bidi="en-US"/>
        </w:rPr>
        <w:t>365nm</w:t>
      </w:r>
      <w:r>
        <w:rPr>
          <w:rFonts w:asciiTheme="minorEastAsia" w:eastAsiaTheme="minorEastAsia" w:hAnsiTheme="minorEastAsia" w:cstheme="minorEastAsia" w:hint="eastAsia"/>
          <w:sz w:val="24"/>
          <w:szCs w:val="24"/>
        </w:rPr>
        <w:t>波长处激发，在</w:t>
      </w:r>
      <w:r>
        <w:rPr>
          <w:rFonts w:asciiTheme="minorEastAsia" w:eastAsiaTheme="minorEastAsia" w:hAnsiTheme="minorEastAsia" w:cstheme="minorEastAsia" w:hint="eastAsia"/>
          <w:sz w:val="24"/>
          <w:szCs w:val="24"/>
          <w:lang w:val="en-US" w:bidi="en-US"/>
        </w:rPr>
        <w:t>450nm</w:t>
      </w:r>
      <w:r>
        <w:rPr>
          <w:rFonts w:asciiTheme="minorEastAsia" w:eastAsiaTheme="minorEastAsia" w:hAnsiTheme="minorEastAsia" w:cstheme="minorEastAsia" w:hint="eastAsia"/>
          <w:sz w:val="24"/>
          <w:szCs w:val="24"/>
        </w:rPr>
        <w:t>处检测荧光。</w:t>
      </w:r>
    </w:p>
    <w:p w14:paraId="28716163" w14:textId="77777777" w:rsidR="002F0176" w:rsidRDefault="00000000">
      <w:pPr>
        <w:pStyle w:val="24"/>
        <w:spacing w:line="360" w:lineRule="auto"/>
        <w:ind w:firstLine="0"/>
        <w:rPr>
          <w:rFonts w:asciiTheme="minorEastAsia" w:eastAsiaTheme="minorEastAsia" w:hAnsiTheme="minorEastAsia" w:cstheme="minorEastAsia"/>
          <w:b/>
          <w:bCs/>
          <w:sz w:val="24"/>
          <w:szCs w:val="24"/>
          <w:lang w:eastAsia="zh-CN"/>
        </w:rPr>
      </w:pPr>
      <w:r>
        <w:rPr>
          <w:rFonts w:asciiTheme="minorEastAsia" w:eastAsiaTheme="minorEastAsia" w:hAnsiTheme="minorEastAsia" w:cstheme="minorEastAsia" w:hint="eastAsia"/>
          <w:b/>
          <w:bCs/>
          <w:sz w:val="24"/>
          <w:szCs w:val="24"/>
          <w:lang w:eastAsia="zh-CN"/>
        </w:rPr>
        <w:t xml:space="preserve">4.2.3 </w:t>
      </w:r>
      <w:r>
        <w:rPr>
          <w:rFonts w:asciiTheme="minorEastAsia" w:eastAsiaTheme="minorEastAsia" w:hAnsiTheme="minorEastAsia" w:cstheme="minorEastAsia" w:hint="eastAsia"/>
          <w:b/>
          <w:bCs/>
          <w:sz w:val="24"/>
          <w:szCs w:val="24"/>
          <w:lang w:val="zh-CN" w:eastAsia="zh-CN" w:bidi="zh-CN"/>
        </w:rPr>
        <w:t>3结果计算</w:t>
      </w:r>
    </w:p>
    <w:p w14:paraId="20B1DB0C" w14:textId="77777777" w:rsidR="002F0176" w:rsidRDefault="00000000">
      <w:pPr>
        <w:pStyle w:val="24"/>
        <w:tabs>
          <w:tab w:val="left" w:pos="8630"/>
        </w:tabs>
        <w:spacing w:line="360" w:lineRule="auto"/>
        <w:jc w:val="both"/>
        <w:rPr>
          <w:rFonts w:asciiTheme="minorEastAsia" w:eastAsiaTheme="minorEastAsia" w:hAnsiTheme="minorEastAsia" w:cstheme="minorEastAsia"/>
          <w:lang w:eastAsia="zh-CN"/>
        </w:rPr>
      </w:pPr>
      <w:r>
        <w:rPr>
          <w:rFonts w:asciiTheme="minorEastAsia" w:eastAsiaTheme="minorEastAsia" w:hAnsiTheme="minorEastAsia" w:cstheme="minorEastAsia" w:hint="eastAsia"/>
          <w:lang w:val="zh-CN" w:eastAsia="zh-CN" w:bidi="zh-CN"/>
        </w:rPr>
        <w:t>酶活性</w:t>
      </w:r>
      <w:r>
        <w:rPr>
          <w:rFonts w:asciiTheme="minorEastAsia" w:eastAsiaTheme="minorEastAsia" w:hAnsiTheme="minorEastAsia" w:cstheme="minorEastAsia" w:hint="eastAsia"/>
          <w:lang w:eastAsia="zh-CN"/>
        </w:rPr>
        <w:t>［nmol/ (g·h)］</w:t>
      </w:r>
      <w:r>
        <w:rPr>
          <w:rFonts w:asciiTheme="minorEastAsia" w:eastAsiaTheme="minorEastAsia" w:hAnsiTheme="minorEastAsia" w:cstheme="minorEastAsia" w:hint="eastAsia"/>
          <w:lang w:val="zh-CN" w:eastAsia="zh-CN" w:bidi="zh-CN"/>
        </w:rPr>
        <w:t>=净荧光值</w:t>
      </w:r>
      <w:r>
        <w:rPr>
          <w:rFonts w:asciiTheme="minorEastAsia" w:eastAsiaTheme="minorEastAsia" w:hAnsiTheme="minorEastAsia" w:cstheme="minorEastAsia" w:hint="eastAsia"/>
          <w:lang w:eastAsia="zh-CN" w:bidi="zh-CN"/>
        </w:rPr>
        <w:t>×</w:t>
      </w:r>
      <w:r>
        <w:rPr>
          <w:rFonts w:asciiTheme="minorEastAsia" w:eastAsiaTheme="minorEastAsia" w:hAnsiTheme="minorEastAsia" w:cstheme="minorEastAsia" w:hint="eastAsia"/>
          <w:lang w:val="zh-CN" w:eastAsia="zh-CN" w:bidi="zh-CN"/>
        </w:rPr>
        <w:t>缓冲液体积</w:t>
      </w:r>
      <w:r>
        <w:rPr>
          <w:rFonts w:asciiTheme="minorEastAsia" w:eastAsiaTheme="minorEastAsia" w:hAnsiTheme="minorEastAsia" w:cstheme="minorEastAsia" w:hint="eastAsia"/>
          <w:lang w:eastAsia="zh-CN"/>
        </w:rPr>
        <w:t>(mL)</w:t>
      </w:r>
      <w:r>
        <w:rPr>
          <w:rFonts w:asciiTheme="minorEastAsia" w:eastAsiaTheme="minorEastAsia" w:hAnsiTheme="minorEastAsia" w:cstheme="minorEastAsia" w:hint="eastAsia"/>
          <w:lang w:val="zh-CN" w:eastAsia="zh-CN" w:bidi="zh-CN"/>
        </w:rPr>
        <w:t>/</w:t>
      </w:r>
      <w:r>
        <w:rPr>
          <w:rFonts w:asciiTheme="minorEastAsia" w:eastAsiaTheme="minorEastAsia" w:hAnsiTheme="minorEastAsia" w:cstheme="minorEastAsia" w:hint="eastAsia"/>
          <w:lang w:eastAsia="zh-CN"/>
        </w:rPr>
        <w:t>［</w:t>
      </w:r>
      <w:r>
        <w:rPr>
          <w:rFonts w:asciiTheme="minorEastAsia" w:eastAsiaTheme="minorEastAsia" w:hAnsiTheme="minorEastAsia" w:cstheme="minorEastAsia" w:hint="eastAsia"/>
          <w:lang w:val="zh-CN" w:eastAsia="zh-CN" w:bidi="zh-CN"/>
        </w:rPr>
        <w:t>激发系数</w:t>
      </w:r>
      <w:r>
        <w:rPr>
          <w:rFonts w:asciiTheme="minorEastAsia" w:eastAsiaTheme="minorEastAsia" w:hAnsiTheme="minorEastAsia" w:cstheme="minorEastAsia" w:hint="eastAsia"/>
          <w:lang w:eastAsia="zh-CN" w:bidi="zh-CN"/>
        </w:rPr>
        <w:t>×</w:t>
      </w:r>
      <w:r>
        <w:rPr>
          <w:rFonts w:asciiTheme="minorEastAsia" w:eastAsiaTheme="minorEastAsia" w:hAnsiTheme="minorEastAsia" w:cstheme="minorEastAsia" w:hint="eastAsia"/>
          <w:lang w:val="zh-CN" w:eastAsia="zh-CN" w:bidi="zh-CN"/>
        </w:rPr>
        <w:t>吸入悬浮液体积</w:t>
      </w:r>
      <w:r>
        <w:rPr>
          <w:rFonts w:asciiTheme="minorEastAsia" w:eastAsiaTheme="minorEastAsia" w:hAnsiTheme="minorEastAsia" w:cstheme="minorEastAsia" w:hint="eastAsia"/>
          <w:lang w:eastAsia="zh-CN"/>
        </w:rPr>
        <w:t>(mL)×反应时间（h）×土壤重量（g）］                                                                                 (4-1)</w:t>
      </w:r>
    </w:p>
    <w:p w14:paraId="622D2B28" w14:textId="77777777" w:rsidR="002F0176" w:rsidRDefault="00000000">
      <w:pPr>
        <w:pStyle w:val="12"/>
        <w:tabs>
          <w:tab w:val="left" w:pos="7934"/>
        </w:tabs>
        <w:spacing w:line="360" w:lineRule="auto"/>
        <w:ind w:firstLineChars="200" w:firstLine="360"/>
        <w:jc w:val="both"/>
        <w:rPr>
          <w:rFonts w:asciiTheme="minorEastAsia" w:eastAsiaTheme="minorEastAsia" w:hAnsiTheme="minorEastAsia" w:cstheme="minorEastAsia"/>
          <w:sz w:val="18"/>
          <w:szCs w:val="18"/>
          <w:lang w:val="en-US" w:bidi="en-US"/>
        </w:rPr>
      </w:pPr>
      <w:r>
        <w:rPr>
          <w:rFonts w:asciiTheme="minorEastAsia" w:eastAsiaTheme="minorEastAsia" w:hAnsiTheme="minorEastAsia" w:cstheme="minorEastAsia" w:hint="eastAsia"/>
          <w:sz w:val="18"/>
          <w:szCs w:val="18"/>
        </w:rPr>
        <w:t>净荧光值=</w:t>
      </w:r>
      <w:r>
        <w:rPr>
          <w:rFonts w:asciiTheme="minorEastAsia" w:eastAsiaTheme="minorEastAsia" w:hAnsiTheme="minorEastAsia" w:cstheme="minorEastAsia" w:hint="eastAsia"/>
          <w:sz w:val="18"/>
          <w:szCs w:val="18"/>
          <w:lang w:val="en-US" w:bidi="en-US"/>
        </w:rPr>
        <w:t>［</w:t>
      </w:r>
      <w:r>
        <w:rPr>
          <w:rFonts w:asciiTheme="minorEastAsia" w:eastAsiaTheme="minorEastAsia" w:hAnsiTheme="minorEastAsia" w:cstheme="minorEastAsia" w:hint="eastAsia"/>
          <w:sz w:val="18"/>
          <w:szCs w:val="18"/>
        </w:rPr>
        <w:t>(样品孔测出的荧光值-样品控制荧光值)/淬灭系数］-基质控制荧光值</w:t>
      </w:r>
      <w:r>
        <w:rPr>
          <w:rFonts w:asciiTheme="minorEastAsia" w:eastAsiaTheme="minorEastAsia" w:hAnsiTheme="minorEastAsia" w:cstheme="minorEastAsia" w:hint="eastAsia"/>
          <w:sz w:val="18"/>
          <w:szCs w:val="18"/>
          <w:lang w:val="en-US"/>
        </w:rPr>
        <w:t xml:space="preserve">                    </w:t>
      </w:r>
      <w:r>
        <w:rPr>
          <w:rFonts w:asciiTheme="minorEastAsia" w:eastAsiaTheme="minorEastAsia" w:hAnsiTheme="minorEastAsia" w:cstheme="minorEastAsia" w:hint="eastAsia"/>
          <w:sz w:val="18"/>
          <w:szCs w:val="18"/>
          <w:lang w:val="en-US" w:bidi="en-US"/>
        </w:rPr>
        <w:t xml:space="preserve">(4-2) </w:t>
      </w:r>
    </w:p>
    <w:p w14:paraId="79DD8887" w14:textId="77777777" w:rsidR="002F0176" w:rsidRDefault="00000000">
      <w:pPr>
        <w:pStyle w:val="12"/>
        <w:tabs>
          <w:tab w:val="left" w:pos="7934"/>
        </w:tabs>
        <w:spacing w:line="360" w:lineRule="auto"/>
        <w:ind w:firstLine="0"/>
        <w:jc w:val="right"/>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lang w:val="en-US"/>
        </w:rPr>
        <w:t xml:space="preserve">          </w:t>
      </w:r>
      <w:r>
        <w:rPr>
          <w:rFonts w:asciiTheme="minorEastAsia" w:eastAsiaTheme="minorEastAsia" w:hAnsiTheme="minorEastAsia" w:cstheme="minorEastAsia" w:hint="eastAsia"/>
          <w:sz w:val="18"/>
          <w:szCs w:val="18"/>
        </w:rPr>
        <w:t>激发系数</w:t>
      </w:r>
      <w:r>
        <w:rPr>
          <w:rFonts w:asciiTheme="minorEastAsia" w:eastAsiaTheme="minorEastAsia" w:hAnsiTheme="minorEastAsia" w:cstheme="minorEastAsia" w:hint="eastAsia"/>
          <w:sz w:val="18"/>
          <w:szCs w:val="18"/>
          <w:lang w:val="en-US" w:bidi="en-US"/>
        </w:rPr>
        <w:t>(fluor/nmol)</w:t>
      </w:r>
      <w:r>
        <w:rPr>
          <w:rFonts w:asciiTheme="minorEastAsia" w:eastAsiaTheme="minorEastAsia" w:hAnsiTheme="minorEastAsia" w:cstheme="minorEastAsia" w:hint="eastAsia"/>
          <w:sz w:val="18"/>
          <w:szCs w:val="18"/>
        </w:rPr>
        <w:t>=参考标准/加入样品池当中的标准品的量</w:t>
      </w:r>
      <w:r>
        <w:rPr>
          <w:rFonts w:asciiTheme="minorEastAsia" w:eastAsiaTheme="minorEastAsia" w:hAnsiTheme="minorEastAsia" w:cstheme="minorEastAsia" w:hint="eastAsia"/>
          <w:sz w:val="18"/>
          <w:szCs w:val="18"/>
        </w:rPr>
        <w:tab/>
      </w:r>
      <w:r>
        <w:rPr>
          <w:rFonts w:asciiTheme="minorEastAsia" w:eastAsiaTheme="minorEastAsia" w:hAnsiTheme="minorEastAsia" w:cstheme="minorEastAsia" w:hint="eastAsia"/>
          <w:sz w:val="18"/>
          <w:szCs w:val="18"/>
          <w:lang w:val="en-US" w:bidi="en-US"/>
        </w:rPr>
        <w:t>(4-3)</w:t>
      </w:r>
    </w:p>
    <w:p w14:paraId="42CB8B91" w14:textId="77777777" w:rsidR="002F0176" w:rsidRDefault="00000000">
      <w:pPr>
        <w:pStyle w:val="12"/>
        <w:spacing w:after="200" w:line="360" w:lineRule="auto"/>
        <w:ind w:firstLine="760"/>
        <w:jc w:val="both"/>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淬灭系数=(淬灭标准孔测出的荧光值-样品控制荧光值)/参考标准品测出的荧光值</w:t>
      </w:r>
      <w:r>
        <w:rPr>
          <w:rFonts w:asciiTheme="minorEastAsia" w:eastAsiaTheme="minorEastAsia" w:hAnsiTheme="minorEastAsia" w:cstheme="minorEastAsia" w:hint="eastAsia"/>
          <w:sz w:val="18"/>
          <w:szCs w:val="18"/>
          <w:lang w:val="en-US"/>
        </w:rPr>
        <w:t xml:space="preserve">                 </w:t>
      </w:r>
      <w:r>
        <w:rPr>
          <w:rFonts w:asciiTheme="minorEastAsia" w:eastAsiaTheme="minorEastAsia" w:hAnsiTheme="minorEastAsia" w:cstheme="minorEastAsia" w:hint="eastAsia"/>
          <w:sz w:val="18"/>
          <w:szCs w:val="18"/>
          <w:lang w:val="en-US" w:bidi="en-US"/>
        </w:rPr>
        <w:t>(4-4)</w:t>
      </w:r>
    </w:p>
    <w:p w14:paraId="15B62281" w14:textId="77777777" w:rsidR="002F0176" w:rsidRDefault="00000000">
      <w:pPr>
        <w:pStyle w:val="42"/>
        <w:keepNext/>
        <w:keepLines/>
        <w:spacing w:after="100" w:line="360" w:lineRule="auto"/>
        <w:rPr>
          <w:rFonts w:asciiTheme="minorEastAsia" w:eastAsiaTheme="minorEastAsia" w:hAnsiTheme="minorEastAsia" w:cstheme="minorEastAsia"/>
          <w:sz w:val="24"/>
          <w:szCs w:val="24"/>
        </w:rPr>
      </w:pPr>
      <w:bookmarkStart w:id="74" w:name="bookmark156"/>
      <w:r>
        <w:rPr>
          <w:rFonts w:asciiTheme="minorEastAsia" w:eastAsiaTheme="minorEastAsia" w:hAnsiTheme="minorEastAsia" w:cstheme="minorEastAsia" w:hint="eastAsia"/>
          <w:sz w:val="24"/>
          <w:szCs w:val="24"/>
          <w:lang w:val="en-US" w:bidi="en-US"/>
        </w:rPr>
        <w:t>4.</w:t>
      </w:r>
      <w:r>
        <w:rPr>
          <w:rFonts w:asciiTheme="minorEastAsia" w:eastAsiaTheme="minorEastAsia" w:hAnsiTheme="minorEastAsia" w:cstheme="minorEastAsia" w:hint="eastAsia"/>
          <w:sz w:val="24"/>
          <w:szCs w:val="24"/>
        </w:rPr>
        <w:t>3多酚氧化酶</w:t>
      </w:r>
      <w:bookmarkEnd w:id="74"/>
    </w:p>
    <w:p w14:paraId="075666C3" w14:textId="77777777" w:rsidR="002F0176" w:rsidRDefault="00000000">
      <w:pPr>
        <w:pStyle w:val="42"/>
        <w:keepNext/>
        <w:keepLines/>
        <w:spacing w:after="0" w:line="360" w:lineRule="auto"/>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lang w:val="en-US" w:bidi="en-US"/>
        </w:rPr>
        <w:t>4.3.</w:t>
      </w:r>
      <w:r>
        <w:rPr>
          <w:rFonts w:asciiTheme="minorEastAsia" w:eastAsiaTheme="minorEastAsia" w:hAnsiTheme="minorEastAsia" w:cstheme="minorEastAsia" w:hint="eastAsia"/>
          <w:sz w:val="24"/>
          <w:szCs w:val="24"/>
        </w:rPr>
        <w:t>1方法原理</w:t>
      </w:r>
    </w:p>
    <w:p w14:paraId="18B10DA6" w14:textId="77777777" w:rsidR="002F0176" w:rsidRDefault="00000000">
      <w:pPr>
        <w:pStyle w:val="12"/>
        <w:spacing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多酚氧化酶，在土壤碳循环中参与木质素及多酚类物质的降解，可以通过参与木质素降解和聚合可溶性酚从而促进腐殖质形成，能够通过分子氧化酚或多酚形成对应的醌。其活性用底物</w:t>
      </w:r>
      <w:r>
        <w:rPr>
          <w:rFonts w:asciiTheme="minorEastAsia" w:eastAsiaTheme="minorEastAsia" w:hAnsiTheme="minorEastAsia" w:cstheme="minorEastAsia" w:hint="eastAsia"/>
          <w:sz w:val="24"/>
          <w:szCs w:val="24"/>
          <w:lang w:val="en-US" w:bidi="en-US"/>
        </w:rPr>
        <w:t>［</w:t>
      </w:r>
      <w:r>
        <w:rPr>
          <w:rFonts w:asciiTheme="minorEastAsia" w:eastAsiaTheme="minorEastAsia" w:hAnsiTheme="minorEastAsia" w:cstheme="minorEastAsia" w:hint="eastAsia"/>
          <w:sz w:val="24"/>
          <w:szCs w:val="24"/>
        </w:rPr>
        <w:t>左旋多巴(</w:t>
      </w:r>
      <w:r>
        <w:rPr>
          <w:rFonts w:asciiTheme="minorEastAsia" w:eastAsiaTheme="minorEastAsia" w:hAnsiTheme="minorEastAsia" w:cstheme="minorEastAsia" w:hint="eastAsia"/>
          <w:i/>
          <w:iCs/>
          <w:sz w:val="24"/>
          <w:szCs w:val="24"/>
          <w:lang w:val="en-US" w:bidi="en-US"/>
        </w:rPr>
        <w:t>L</w:t>
      </w:r>
      <w:r>
        <w:rPr>
          <w:rFonts w:asciiTheme="minorEastAsia" w:eastAsiaTheme="minorEastAsia" w:hAnsiTheme="minorEastAsia" w:cstheme="minorEastAsia" w:hint="eastAsia"/>
          <w:sz w:val="24"/>
          <w:szCs w:val="24"/>
          <w:lang w:val="en-US" w:bidi="en-US"/>
        </w:rPr>
        <w:t>-DOPA)］</w:t>
      </w:r>
      <w:r>
        <w:rPr>
          <w:rFonts w:asciiTheme="minorEastAsia" w:eastAsiaTheme="minorEastAsia" w:hAnsiTheme="minorEastAsia" w:cstheme="minorEastAsia" w:hint="eastAsia"/>
          <w:sz w:val="24"/>
          <w:szCs w:val="24"/>
        </w:rPr>
        <w:t>分光光度法测定。</w:t>
      </w:r>
    </w:p>
    <w:p w14:paraId="5B6565BB" w14:textId="77777777" w:rsidR="002F0176" w:rsidRDefault="00000000">
      <w:pPr>
        <w:pStyle w:val="42"/>
        <w:keepNext/>
        <w:keepLines/>
        <w:spacing w:after="0" w:line="360" w:lineRule="auto"/>
        <w:rPr>
          <w:rFonts w:asciiTheme="minorEastAsia" w:eastAsiaTheme="minorEastAsia" w:hAnsiTheme="minorEastAsia" w:cstheme="minorEastAsia"/>
          <w:sz w:val="24"/>
          <w:szCs w:val="24"/>
        </w:rPr>
      </w:pPr>
      <w:bookmarkStart w:id="75" w:name="bookmark159"/>
      <w:r>
        <w:rPr>
          <w:rFonts w:asciiTheme="minorEastAsia" w:eastAsiaTheme="minorEastAsia" w:hAnsiTheme="minorEastAsia" w:cstheme="minorEastAsia" w:hint="eastAsia"/>
          <w:sz w:val="24"/>
          <w:szCs w:val="24"/>
          <w:lang w:val="en-US" w:bidi="en-US"/>
        </w:rPr>
        <w:t>4.3.2</w:t>
      </w:r>
      <w:r>
        <w:rPr>
          <w:rFonts w:asciiTheme="minorEastAsia" w:eastAsiaTheme="minorEastAsia" w:hAnsiTheme="minorEastAsia" w:cstheme="minorEastAsia" w:hint="eastAsia"/>
          <w:sz w:val="24"/>
          <w:szCs w:val="24"/>
        </w:rPr>
        <w:t>材料试剂</w:t>
      </w:r>
      <w:bookmarkEnd w:id="75"/>
    </w:p>
    <w:p w14:paraId="5BFC9B43" w14:textId="77777777" w:rsidR="002F0176" w:rsidRDefault="00000000">
      <w:pPr>
        <w:pStyle w:val="24"/>
        <w:spacing w:line="360" w:lineRule="auto"/>
        <w:ind w:firstLine="0"/>
        <w:rPr>
          <w:rFonts w:asciiTheme="minorEastAsia" w:eastAsiaTheme="minorEastAsia" w:hAnsiTheme="minorEastAsia" w:cstheme="minorEastAsia"/>
          <w:b/>
          <w:bCs/>
          <w:sz w:val="24"/>
          <w:szCs w:val="24"/>
          <w:lang w:eastAsia="zh-CN"/>
        </w:rPr>
      </w:pPr>
      <w:r>
        <w:rPr>
          <w:rFonts w:asciiTheme="minorEastAsia" w:eastAsiaTheme="minorEastAsia" w:hAnsiTheme="minorEastAsia" w:cstheme="minorEastAsia" w:hint="eastAsia"/>
          <w:b/>
          <w:bCs/>
          <w:sz w:val="24"/>
          <w:szCs w:val="24"/>
          <w:lang w:eastAsia="zh-CN"/>
        </w:rPr>
        <w:t>4.3.2.</w:t>
      </w:r>
      <w:r>
        <w:rPr>
          <w:rFonts w:asciiTheme="minorEastAsia" w:eastAsiaTheme="minorEastAsia" w:hAnsiTheme="minorEastAsia" w:cstheme="minorEastAsia" w:hint="eastAsia"/>
          <w:b/>
          <w:bCs/>
          <w:sz w:val="24"/>
          <w:szCs w:val="24"/>
          <w:lang w:val="zh-CN" w:eastAsia="zh-CN" w:bidi="zh-CN"/>
        </w:rPr>
        <w:t>1 土壤</w:t>
      </w:r>
    </w:p>
    <w:p w14:paraId="04DD3B80" w14:textId="77777777" w:rsidR="002F0176" w:rsidRDefault="00000000">
      <w:pPr>
        <w:pStyle w:val="12"/>
        <w:spacing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本方法所使用土壤为从田间采样得到的鲜土。</w:t>
      </w:r>
    </w:p>
    <w:p w14:paraId="36404F07" w14:textId="77777777" w:rsidR="002F0176" w:rsidRDefault="00000000">
      <w:pPr>
        <w:pStyle w:val="24"/>
        <w:spacing w:line="360" w:lineRule="auto"/>
        <w:ind w:firstLine="0"/>
        <w:rPr>
          <w:rFonts w:asciiTheme="minorEastAsia" w:eastAsiaTheme="minorEastAsia" w:hAnsiTheme="minorEastAsia" w:cstheme="minorEastAsia"/>
          <w:b/>
          <w:bCs/>
          <w:sz w:val="24"/>
          <w:szCs w:val="24"/>
          <w:lang w:eastAsia="zh-CN"/>
        </w:rPr>
      </w:pPr>
      <w:r>
        <w:rPr>
          <w:rFonts w:asciiTheme="minorEastAsia" w:eastAsiaTheme="minorEastAsia" w:hAnsiTheme="minorEastAsia" w:cstheme="minorEastAsia" w:hint="eastAsia"/>
          <w:b/>
          <w:bCs/>
          <w:sz w:val="24"/>
          <w:szCs w:val="24"/>
          <w:lang w:eastAsia="zh-CN"/>
        </w:rPr>
        <w:lastRenderedPageBreak/>
        <w:t>4.3.2.</w:t>
      </w:r>
      <w:r>
        <w:rPr>
          <w:rFonts w:asciiTheme="minorEastAsia" w:eastAsiaTheme="minorEastAsia" w:hAnsiTheme="minorEastAsia" w:cstheme="minorEastAsia" w:hint="eastAsia"/>
          <w:b/>
          <w:bCs/>
          <w:sz w:val="24"/>
          <w:szCs w:val="24"/>
          <w:lang w:val="zh-CN" w:eastAsia="zh-CN" w:bidi="zh-CN"/>
        </w:rPr>
        <w:t>2实验仪器</w:t>
      </w:r>
    </w:p>
    <w:p w14:paraId="5C249BDA" w14:textId="77777777" w:rsidR="002F0176" w:rsidRDefault="00000000">
      <w:pPr>
        <w:pStyle w:val="24"/>
        <w:spacing w:line="360" w:lineRule="auto"/>
        <w:jc w:val="both"/>
        <w:rPr>
          <w:rFonts w:asciiTheme="minorEastAsia" w:eastAsiaTheme="minorEastAsia" w:hAnsiTheme="minorEastAsia" w:cstheme="minorEastAsia"/>
          <w:sz w:val="24"/>
          <w:szCs w:val="24"/>
          <w:lang w:eastAsia="zh-CN"/>
        </w:rPr>
      </w:pPr>
      <w:r>
        <w:rPr>
          <w:rFonts w:asciiTheme="minorEastAsia" w:eastAsiaTheme="minorEastAsia" w:hAnsiTheme="minorEastAsia" w:cstheme="minorEastAsia" w:hint="eastAsia"/>
          <w:sz w:val="24"/>
          <w:szCs w:val="24"/>
          <w:lang w:val="zh-CN" w:eastAsia="zh-CN" w:bidi="zh-CN"/>
        </w:rPr>
        <w:t>(1)250</w:t>
      </w:r>
      <w:r>
        <w:rPr>
          <w:rFonts w:asciiTheme="minorEastAsia" w:eastAsiaTheme="minorEastAsia" w:hAnsiTheme="minorEastAsia" w:cstheme="minorEastAsia" w:hint="eastAsia"/>
          <w:sz w:val="24"/>
          <w:szCs w:val="24"/>
          <w:lang w:eastAsia="zh-CN"/>
        </w:rPr>
        <w:t>mL</w:t>
      </w:r>
      <w:r>
        <w:rPr>
          <w:rFonts w:asciiTheme="minorEastAsia" w:eastAsiaTheme="minorEastAsia" w:hAnsiTheme="minorEastAsia" w:cstheme="minorEastAsia" w:hint="eastAsia"/>
          <w:sz w:val="24"/>
          <w:szCs w:val="24"/>
          <w:lang w:val="zh-CN" w:eastAsia="zh-CN" w:bidi="zh-CN"/>
        </w:rPr>
        <w:t>广口锥形瓶。</w:t>
      </w:r>
    </w:p>
    <w:p w14:paraId="037BF202" w14:textId="77777777" w:rsidR="002F0176" w:rsidRDefault="00000000">
      <w:pPr>
        <w:pStyle w:val="12"/>
        <w:spacing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(2)八通道移液器和枪头。</w:t>
      </w:r>
    </w:p>
    <w:p w14:paraId="44FFFB36" w14:textId="77777777" w:rsidR="002F0176" w:rsidRDefault="00000000">
      <w:pPr>
        <w:pStyle w:val="12"/>
        <w:spacing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(3)白色96微孔板。</w:t>
      </w:r>
    </w:p>
    <w:p w14:paraId="2B552135" w14:textId="77777777" w:rsidR="002F0176" w:rsidRDefault="00000000">
      <w:pPr>
        <w:pStyle w:val="12"/>
        <w:spacing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(4)摇床。</w:t>
      </w:r>
    </w:p>
    <w:p w14:paraId="7BE7B8E1" w14:textId="77777777" w:rsidR="002F0176" w:rsidRDefault="00000000">
      <w:pPr>
        <w:pStyle w:val="12"/>
        <w:spacing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(5)恒温培养箱。</w:t>
      </w:r>
    </w:p>
    <w:p w14:paraId="03AC8CA6" w14:textId="77777777" w:rsidR="002F0176" w:rsidRDefault="00000000">
      <w:pPr>
        <w:pStyle w:val="12"/>
        <w:spacing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(6)多功能酶标仪。</w:t>
      </w:r>
    </w:p>
    <w:p w14:paraId="0D9C67FE" w14:textId="77777777" w:rsidR="002F0176" w:rsidRDefault="00000000">
      <w:pPr>
        <w:pStyle w:val="42"/>
        <w:keepNext/>
        <w:keepLines/>
        <w:spacing w:after="0" w:line="360" w:lineRule="auto"/>
        <w:rPr>
          <w:rFonts w:asciiTheme="minorEastAsia" w:eastAsiaTheme="minorEastAsia" w:hAnsiTheme="minorEastAsia" w:cstheme="minorEastAsia"/>
          <w:sz w:val="24"/>
          <w:szCs w:val="24"/>
        </w:rPr>
      </w:pPr>
      <w:bookmarkStart w:id="76" w:name="bookmark161"/>
      <w:r>
        <w:rPr>
          <w:rFonts w:asciiTheme="minorEastAsia" w:eastAsiaTheme="minorEastAsia" w:hAnsiTheme="minorEastAsia" w:cstheme="minorEastAsia" w:hint="eastAsia"/>
          <w:sz w:val="24"/>
          <w:szCs w:val="24"/>
          <w:lang w:val="en-US" w:bidi="en-US"/>
        </w:rPr>
        <w:t>4.3.3</w:t>
      </w:r>
      <w:r>
        <w:rPr>
          <w:rFonts w:asciiTheme="minorEastAsia" w:eastAsiaTheme="minorEastAsia" w:hAnsiTheme="minorEastAsia" w:cstheme="minorEastAsia" w:hint="eastAsia"/>
          <w:sz w:val="24"/>
          <w:szCs w:val="24"/>
        </w:rPr>
        <w:t>实验方法</w:t>
      </w:r>
      <w:bookmarkEnd w:id="76"/>
    </w:p>
    <w:p w14:paraId="444E2AC7" w14:textId="77777777" w:rsidR="002F0176" w:rsidRDefault="00000000">
      <w:pPr>
        <w:pStyle w:val="24"/>
        <w:spacing w:line="360" w:lineRule="auto"/>
        <w:ind w:firstLine="0"/>
        <w:rPr>
          <w:rFonts w:asciiTheme="minorEastAsia" w:eastAsiaTheme="minorEastAsia" w:hAnsiTheme="minorEastAsia" w:cstheme="minorEastAsia"/>
          <w:b/>
          <w:bCs/>
          <w:sz w:val="24"/>
          <w:szCs w:val="24"/>
          <w:lang w:eastAsia="zh-CN"/>
        </w:rPr>
      </w:pPr>
      <w:r>
        <w:rPr>
          <w:rFonts w:asciiTheme="minorEastAsia" w:eastAsiaTheme="minorEastAsia" w:hAnsiTheme="minorEastAsia" w:cstheme="minorEastAsia" w:hint="eastAsia"/>
          <w:b/>
          <w:bCs/>
          <w:sz w:val="24"/>
          <w:szCs w:val="24"/>
          <w:lang w:eastAsia="zh-CN"/>
        </w:rPr>
        <w:t>4.3.3.</w:t>
      </w:r>
      <w:r>
        <w:rPr>
          <w:rFonts w:asciiTheme="minorEastAsia" w:eastAsiaTheme="minorEastAsia" w:hAnsiTheme="minorEastAsia" w:cstheme="minorEastAsia" w:hint="eastAsia"/>
          <w:b/>
          <w:bCs/>
          <w:sz w:val="24"/>
          <w:szCs w:val="24"/>
          <w:lang w:val="zh-CN" w:eastAsia="zh-CN" w:bidi="zh-CN"/>
        </w:rPr>
        <w:t>1试剂配制</w:t>
      </w:r>
    </w:p>
    <w:p w14:paraId="05CBF448" w14:textId="77777777" w:rsidR="002F0176" w:rsidRDefault="00000000">
      <w:pPr>
        <w:pStyle w:val="24"/>
        <w:spacing w:line="360" w:lineRule="auto"/>
        <w:jc w:val="both"/>
        <w:rPr>
          <w:rFonts w:asciiTheme="minorEastAsia" w:eastAsiaTheme="minorEastAsia" w:hAnsiTheme="minorEastAsia" w:cstheme="minorEastAsia"/>
          <w:sz w:val="24"/>
          <w:szCs w:val="24"/>
          <w:lang w:eastAsia="zh-CN"/>
        </w:rPr>
      </w:pPr>
      <w:r>
        <w:rPr>
          <w:rFonts w:asciiTheme="minorEastAsia" w:eastAsiaTheme="minorEastAsia" w:hAnsiTheme="minorEastAsia" w:cstheme="minorEastAsia" w:hint="eastAsia"/>
          <w:sz w:val="24"/>
          <w:szCs w:val="24"/>
          <w:lang w:val="zh-CN" w:eastAsia="zh-CN" w:bidi="zh-CN"/>
        </w:rPr>
        <w:t>(1) 50m</w:t>
      </w:r>
      <w:r>
        <w:rPr>
          <w:rFonts w:asciiTheme="minorEastAsia" w:eastAsiaTheme="minorEastAsia" w:hAnsiTheme="minorEastAsia" w:cstheme="minorEastAsia" w:hint="eastAsia"/>
          <w:sz w:val="24"/>
          <w:szCs w:val="24"/>
          <w:lang w:eastAsia="zh-CN"/>
        </w:rPr>
        <w:t>mol/L</w:t>
      </w:r>
      <w:r>
        <w:rPr>
          <w:rFonts w:asciiTheme="minorEastAsia" w:eastAsiaTheme="minorEastAsia" w:hAnsiTheme="minorEastAsia" w:cstheme="minorEastAsia" w:hint="eastAsia"/>
          <w:sz w:val="24"/>
          <w:szCs w:val="24"/>
          <w:lang w:val="zh-CN" w:eastAsia="zh-CN" w:bidi="zh-CN"/>
        </w:rPr>
        <w:t>醋酸钠缓冲液(土壤</w:t>
      </w:r>
      <w:r>
        <w:rPr>
          <w:rFonts w:asciiTheme="minorEastAsia" w:eastAsiaTheme="minorEastAsia" w:hAnsiTheme="minorEastAsia" w:cstheme="minorEastAsia" w:hint="eastAsia"/>
          <w:sz w:val="24"/>
          <w:szCs w:val="24"/>
          <w:lang w:eastAsia="zh-CN"/>
        </w:rPr>
        <w:t>pH≤7)</w:t>
      </w:r>
      <w:r>
        <w:rPr>
          <w:rFonts w:asciiTheme="minorEastAsia" w:eastAsiaTheme="minorEastAsia" w:hAnsiTheme="minorEastAsia" w:cstheme="minorEastAsia" w:hint="eastAsia"/>
          <w:sz w:val="24"/>
          <w:szCs w:val="24"/>
          <w:lang w:val="zh-CN" w:eastAsia="zh-CN" w:bidi="zh-CN"/>
        </w:rPr>
        <w:t>:配制50m</w:t>
      </w:r>
      <w:r>
        <w:rPr>
          <w:rFonts w:asciiTheme="minorEastAsia" w:eastAsiaTheme="minorEastAsia" w:hAnsiTheme="minorEastAsia" w:cstheme="minorEastAsia" w:hint="eastAsia"/>
          <w:sz w:val="24"/>
          <w:szCs w:val="24"/>
          <w:lang w:eastAsia="zh-CN"/>
        </w:rPr>
        <w:t>mol/L</w:t>
      </w:r>
      <w:r>
        <w:rPr>
          <w:rFonts w:asciiTheme="minorEastAsia" w:eastAsiaTheme="minorEastAsia" w:hAnsiTheme="minorEastAsia" w:cstheme="minorEastAsia" w:hint="eastAsia"/>
          <w:sz w:val="24"/>
          <w:szCs w:val="24"/>
          <w:lang w:val="zh-CN" w:eastAsia="zh-CN" w:bidi="zh-CN"/>
        </w:rPr>
        <w:t>的醋酸钠缓冲液，取</w:t>
      </w:r>
      <w:r>
        <w:rPr>
          <w:rFonts w:asciiTheme="minorEastAsia" w:eastAsiaTheme="minorEastAsia" w:hAnsiTheme="minorEastAsia" w:cstheme="minorEastAsia" w:hint="eastAsia"/>
          <w:sz w:val="24"/>
          <w:szCs w:val="24"/>
          <w:lang w:eastAsia="zh-CN"/>
        </w:rPr>
        <w:t>6.804 g</w:t>
      </w:r>
      <w:r>
        <w:rPr>
          <w:rFonts w:asciiTheme="minorEastAsia" w:eastAsiaTheme="minorEastAsia" w:hAnsiTheme="minorEastAsia" w:cstheme="minorEastAsia" w:hint="eastAsia"/>
          <w:sz w:val="24"/>
          <w:szCs w:val="24"/>
          <w:lang w:val="zh-CN" w:eastAsia="zh-CN" w:bidi="zh-CN"/>
        </w:rPr>
        <w:t>三水合乙酸钠溶解在</w:t>
      </w:r>
      <w:r>
        <w:rPr>
          <w:rFonts w:asciiTheme="minorEastAsia" w:eastAsiaTheme="minorEastAsia" w:hAnsiTheme="minorEastAsia" w:cstheme="minorEastAsia" w:hint="eastAsia"/>
          <w:sz w:val="24"/>
          <w:szCs w:val="24"/>
          <w:lang w:eastAsia="zh-CN"/>
        </w:rPr>
        <w:t>800mL</w:t>
      </w:r>
      <w:r>
        <w:rPr>
          <w:rFonts w:asciiTheme="minorEastAsia" w:eastAsiaTheme="minorEastAsia" w:hAnsiTheme="minorEastAsia" w:cstheme="minorEastAsia" w:hint="eastAsia"/>
          <w:sz w:val="24"/>
          <w:szCs w:val="24"/>
          <w:lang w:val="zh-CN" w:eastAsia="zh-CN" w:bidi="zh-CN"/>
        </w:rPr>
        <w:t>去离子水中，用12m</w:t>
      </w:r>
      <w:r>
        <w:rPr>
          <w:rFonts w:asciiTheme="minorEastAsia" w:eastAsiaTheme="minorEastAsia" w:hAnsiTheme="minorEastAsia" w:cstheme="minorEastAsia" w:hint="eastAsia"/>
          <w:sz w:val="24"/>
          <w:szCs w:val="24"/>
          <w:lang w:eastAsia="zh-CN"/>
        </w:rPr>
        <w:t>ol/L</w:t>
      </w:r>
      <w:r>
        <w:rPr>
          <w:rFonts w:asciiTheme="minorEastAsia" w:eastAsiaTheme="minorEastAsia" w:hAnsiTheme="minorEastAsia" w:cstheme="minorEastAsia" w:hint="eastAsia"/>
          <w:sz w:val="24"/>
          <w:szCs w:val="24"/>
          <w:lang w:val="zh-CN" w:eastAsia="zh-CN" w:bidi="zh-CN"/>
        </w:rPr>
        <w:t>盐酸调至</w:t>
      </w:r>
      <w:r>
        <w:rPr>
          <w:rFonts w:asciiTheme="minorEastAsia" w:eastAsiaTheme="minorEastAsia" w:hAnsiTheme="minorEastAsia" w:cstheme="minorEastAsia" w:hint="eastAsia"/>
          <w:sz w:val="24"/>
          <w:szCs w:val="24"/>
          <w:lang w:eastAsia="zh-CN"/>
        </w:rPr>
        <w:t xml:space="preserve">pH = 6.5 </w:t>
      </w:r>
      <w:r>
        <w:rPr>
          <w:rFonts w:asciiTheme="minorEastAsia" w:eastAsiaTheme="minorEastAsia" w:hAnsiTheme="minorEastAsia" w:cstheme="minorEastAsia" w:hint="eastAsia"/>
          <w:sz w:val="24"/>
          <w:szCs w:val="24"/>
          <w:lang w:val="zh-CN" w:eastAsia="zh-CN" w:bidi="zh-CN"/>
        </w:rPr>
        <w:t>(或加</w:t>
      </w:r>
      <w:r>
        <w:rPr>
          <w:rFonts w:asciiTheme="minorEastAsia" w:eastAsiaTheme="minorEastAsia" w:hAnsiTheme="minorEastAsia" w:cstheme="minorEastAsia" w:hint="eastAsia"/>
          <w:sz w:val="24"/>
          <w:szCs w:val="24"/>
          <w:lang w:eastAsia="zh-CN"/>
        </w:rPr>
        <w:t>1.25mL</w:t>
      </w:r>
      <w:r>
        <w:rPr>
          <w:rFonts w:asciiTheme="minorEastAsia" w:eastAsiaTheme="minorEastAsia" w:hAnsiTheme="minorEastAsia" w:cstheme="minorEastAsia" w:hint="eastAsia"/>
          <w:sz w:val="24"/>
          <w:szCs w:val="24"/>
          <w:lang w:val="zh-CN" w:eastAsia="zh-CN" w:bidi="zh-CN"/>
        </w:rPr>
        <w:t>冰醋酸)后定容到</w:t>
      </w:r>
      <w:r>
        <w:rPr>
          <w:rFonts w:asciiTheme="minorEastAsia" w:eastAsiaTheme="minorEastAsia" w:hAnsiTheme="minorEastAsia" w:cstheme="minorEastAsia" w:hint="eastAsia"/>
          <w:sz w:val="24"/>
          <w:szCs w:val="24"/>
          <w:lang w:eastAsia="zh-CN"/>
        </w:rPr>
        <w:t>1L,</w:t>
      </w:r>
      <w:r>
        <w:rPr>
          <w:rFonts w:asciiTheme="minorEastAsia" w:eastAsiaTheme="minorEastAsia" w:hAnsiTheme="minorEastAsia" w:cstheme="minorEastAsia" w:hint="eastAsia"/>
          <w:sz w:val="24"/>
          <w:szCs w:val="24"/>
          <w:lang w:val="zh-CN" w:eastAsia="zh-CN" w:bidi="zh-CN"/>
        </w:rPr>
        <w:t>缓冲液保存在</w:t>
      </w:r>
      <w:r>
        <w:rPr>
          <w:rFonts w:asciiTheme="minorEastAsia" w:eastAsiaTheme="minorEastAsia" w:hAnsiTheme="minorEastAsia" w:cstheme="minorEastAsia" w:hint="eastAsia"/>
          <w:sz w:val="24"/>
          <w:szCs w:val="24"/>
          <w:lang w:eastAsia="zh-CN"/>
        </w:rPr>
        <w:t>4℃</w:t>
      </w:r>
      <w:r>
        <w:rPr>
          <w:rFonts w:asciiTheme="minorEastAsia" w:eastAsiaTheme="minorEastAsia" w:hAnsiTheme="minorEastAsia" w:cstheme="minorEastAsia" w:hint="eastAsia"/>
          <w:sz w:val="24"/>
          <w:szCs w:val="24"/>
          <w:lang w:val="zh-CN" w:eastAsia="zh-CN" w:bidi="zh-CN"/>
        </w:rPr>
        <w:t>冰箱，8天内使用。</w:t>
      </w:r>
    </w:p>
    <w:p w14:paraId="7C67156A" w14:textId="77777777" w:rsidR="002F0176" w:rsidRDefault="00000000">
      <w:pPr>
        <w:pStyle w:val="12"/>
        <w:spacing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(2) 50m</w:t>
      </w:r>
      <w:r>
        <w:rPr>
          <w:rFonts w:asciiTheme="minorEastAsia" w:eastAsiaTheme="minorEastAsia" w:hAnsiTheme="minorEastAsia" w:cstheme="minorEastAsia" w:hint="eastAsia"/>
          <w:sz w:val="24"/>
          <w:szCs w:val="24"/>
          <w:lang w:val="en-US" w:bidi="en-US"/>
        </w:rPr>
        <w:t>mol/L</w:t>
      </w:r>
      <w:r>
        <w:rPr>
          <w:rFonts w:asciiTheme="minorEastAsia" w:eastAsiaTheme="minorEastAsia" w:hAnsiTheme="minorEastAsia" w:cstheme="minorEastAsia" w:hint="eastAsia"/>
          <w:sz w:val="24"/>
          <w:szCs w:val="24"/>
        </w:rPr>
        <w:t>碳酸钠缓冲液(土壤</w:t>
      </w:r>
      <w:r>
        <w:rPr>
          <w:rFonts w:asciiTheme="minorEastAsia" w:eastAsiaTheme="minorEastAsia" w:hAnsiTheme="minorEastAsia" w:cstheme="minorEastAsia" w:hint="eastAsia"/>
          <w:sz w:val="24"/>
          <w:szCs w:val="24"/>
          <w:lang w:val="en-US" w:bidi="en-US"/>
        </w:rPr>
        <w:t>pH＞7)</w:t>
      </w:r>
      <w:r>
        <w:rPr>
          <w:rFonts w:asciiTheme="minorEastAsia" w:eastAsiaTheme="minorEastAsia" w:hAnsiTheme="minorEastAsia" w:cstheme="minorEastAsia" w:hint="eastAsia"/>
          <w:sz w:val="24"/>
          <w:szCs w:val="24"/>
        </w:rPr>
        <w:t>：配制50</w:t>
      </w:r>
      <w:r>
        <w:rPr>
          <w:rFonts w:asciiTheme="minorEastAsia" w:eastAsiaTheme="minorEastAsia" w:hAnsiTheme="minorEastAsia" w:cstheme="minorEastAsia" w:hint="eastAsia"/>
          <w:sz w:val="24"/>
          <w:szCs w:val="24"/>
          <w:lang w:val="en-US" w:bidi="en-US"/>
        </w:rPr>
        <w:t>mmol/L</w:t>
      </w:r>
      <w:r>
        <w:rPr>
          <w:rFonts w:asciiTheme="minorEastAsia" w:eastAsiaTheme="minorEastAsia" w:hAnsiTheme="minorEastAsia" w:cstheme="minorEastAsia" w:hint="eastAsia"/>
          <w:sz w:val="24"/>
          <w:szCs w:val="24"/>
        </w:rPr>
        <w:t>的碳酸钠缓冲液，取</w:t>
      </w:r>
      <w:r>
        <w:rPr>
          <w:rFonts w:asciiTheme="minorEastAsia" w:eastAsiaTheme="minorEastAsia" w:hAnsiTheme="minorEastAsia" w:cstheme="minorEastAsia" w:hint="eastAsia"/>
          <w:sz w:val="24"/>
          <w:szCs w:val="24"/>
          <w:lang w:val="en-US" w:bidi="en-US"/>
        </w:rPr>
        <w:t>5.3 g</w:t>
      </w:r>
      <w:r>
        <w:rPr>
          <w:rFonts w:asciiTheme="minorEastAsia" w:eastAsiaTheme="minorEastAsia" w:hAnsiTheme="minorEastAsia" w:cstheme="minorEastAsia" w:hint="eastAsia"/>
          <w:sz w:val="24"/>
          <w:szCs w:val="24"/>
        </w:rPr>
        <w:t>碳酸钠溶解在</w:t>
      </w:r>
      <w:r>
        <w:rPr>
          <w:rFonts w:asciiTheme="minorEastAsia" w:eastAsiaTheme="minorEastAsia" w:hAnsiTheme="minorEastAsia" w:cstheme="minorEastAsia" w:hint="eastAsia"/>
          <w:sz w:val="24"/>
          <w:szCs w:val="24"/>
          <w:lang w:val="en-US" w:bidi="en-US"/>
        </w:rPr>
        <w:t>800mL</w:t>
      </w:r>
      <w:r>
        <w:rPr>
          <w:rFonts w:asciiTheme="minorEastAsia" w:eastAsiaTheme="minorEastAsia" w:hAnsiTheme="minorEastAsia" w:cstheme="minorEastAsia" w:hint="eastAsia"/>
          <w:sz w:val="24"/>
          <w:szCs w:val="24"/>
        </w:rPr>
        <w:t>去离子水中，用</w:t>
      </w:r>
      <w:r>
        <w:rPr>
          <w:rFonts w:asciiTheme="minorEastAsia" w:eastAsiaTheme="minorEastAsia" w:hAnsiTheme="minorEastAsia" w:cstheme="minorEastAsia" w:hint="eastAsia"/>
          <w:sz w:val="24"/>
          <w:szCs w:val="24"/>
          <w:lang w:val="en-US" w:bidi="en-US"/>
        </w:rPr>
        <w:t>HCl</w:t>
      </w:r>
      <w:r>
        <w:rPr>
          <w:rFonts w:asciiTheme="minorEastAsia" w:eastAsiaTheme="minorEastAsia" w:hAnsiTheme="minorEastAsia" w:cstheme="minorEastAsia" w:hint="eastAsia"/>
          <w:sz w:val="24"/>
          <w:szCs w:val="24"/>
        </w:rPr>
        <w:t>溶液调至</w:t>
      </w:r>
      <w:r>
        <w:rPr>
          <w:rFonts w:asciiTheme="minorEastAsia" w:eastAsiaTheme="minorEastAsia" w:hAnsiTheme="minorEastAsia" w:cstheme="minorEastAsia" w:hint="eastAsia"/>
          <w:sz w:val="24"/>
          <w:szCs w:val="24"/>
          <w:lang w:val="en-US" w:bidi="en-US"/>
        </w:rPr>
        <w:t>pH = 8,</w:t>
      </w:r>
      <w:r>
        <w:rPr>
          <w:rFonts w:asciiTheme="minorEastAsia" w:eastAsiaTheme="minorEastAsia" w:hAnsiTheme="minorEastAsia" w:cstheme="minorEastAsia" w:hint="eastAsia"/>
          <w:sz w:val="24"/>
          <w:szCs w:val="24"/>
        </w:rPr>
        <w:t>然后定容到1</w:t>
      </w:r>
      <w:r>
        <w:rPr>
          <w:rFonts w:asciiTheme="minorEastAsia" w:eastAsiaTheme="minorEastAsia" w:hAnsiTheme="minorEastAsia" w:cstheme="minorEastAsia" w:hint="eastAsia"/>
          <w:sz w:val="24"/>
          <w:szCs w:val="24"/>
          <w:lang w:val="en-US" w:bidi="en-US"/>
        </w:rPr>
        <w:t>L,</w:t>
      </w:r>
      <w:r>
        <w:rPr>
          <w:rFonts w:asciiTheme="minorEastAsia" w:eastAsiaTheme="minorEastAsia" w:hAnsiTheme="minorEastAsia" w:cstheme="minorEastAsia" w:hint="eastAsia"/>
          <w:sz w:val="24"/>
          <w:szCs w:val="24"/>
        </w:rPr>
        <w:t>缓冲液保存在</w:t>
      </w:r>
      <w:r>
        <w:rPr>
          <w:rFonts w:asciiTheme="minorEastAsia" w:eastAsiaTheme="minorEastAsia" w:hAnsiTheme="minorEastAsia" w:cstheme="minorEastAsia" w:hint="eastAsia"/>
          <w:sz w:val="24"/>
          <w:szCs w:val="24"/>
          <w:lang w:val="en-US" w:bidi="en-US"/>
        </w:rPr>
        <w:t>4℃</w:t>
      </w:r>
      <w:r>
        <w:rPr>
          <w:rFonts w:asciiTheme="minorEastAsia" w:eastAsiaTheme="minorEastAsia" w:hAnsiTheme="minorEastAsia" w:cstheme="minorEastAsia" w:hint="eastAsia"/>
          <w:sz w:val="24"/>
          <w:szCs w:val="24"/>
        </w:rPr>
        <w:t>冰箱，8天内使用。为减少土壤异质性的影响，建议取</w:t>
      </w:r>
      <w:r>
        <w:rPr>
          <w:rFonts w:asciiTheme="minorEastAsia" w:eastAsiaTheme="minorEastAsia" w:hAnsiTheme="minorEastAsia" w:cstheme="minorEastAsia" w:hint="eastAsia"/>
          <w:sz w:val="24"/>
          <w:szCs w:val="24"/>
          <w:lang w:val="en-US" w:bidi="en-US"/>
        </w:rPr>
        <w:t>5g</w:t>
      </w:r>
      <w:r>
        <w:rPr>
          <w:rFonts w:asciiTheme="minorEastAsia" w:eastAsiaTheme="minorEastAsia" w:hAnsiTheme="minorEastAsia" w:cstheme="minorEastAsia" w:hint="eastAsia"/>
          <w:sz w:val="24"/>
          <w:szCs w:val="24"/>
        </w:rPr>
        <w:t>鲜土，分别于5个广口瓶中振荡，振荡后将悬浮液混合待测。</w:t>
      </w:r>
    </w:p>
    <w:p w14:paraId="19AD8A9B" w14:textId="77777777" w:rsidR="002F0176" w:rsidRDefault="00000000">
      <w:pPr>
        <w:pStyle w:val="24"/>
        <w:spacing w:line="360" w:lineRule="auto"/>
        <w:jc w:val="both"/>
        <w:rPr>
          <w:rFonts w:asciiTheme="minorEastAsia" w:eastAsiaTheme="minorEastAsia" w:hAnsiTheme="minorEastAsia" w:cstheme="minorEastAsia"/>
          <w:sz w:val="24"/>
          <w:szCs w:val="24"/>
          <w:lang w:eastAsia="zh-CN"/>
        </w:rPr>
      </w:pPr>
      <w:r>
        <w:rPr>
          <w:rFonts w:asciiTheme="minorEastAsia" w:eastAsiaTheme="minorEastAsia" w:hAnsiTheme="minorEastAsia" w:cstheme="minorEastAsia" w:hint="eastAsia"/>
          <w:sz w:val="24"/>
          <w:szCs w:val="24"/>
          <w:lang w:val="zh-CN" w:eastAsia="zh-CN" w:bidi="zh-CN"/>
        </w:rPr>
        <w:t>(3)底物：左旋多巴(</w:t>
      </w:r>
      <w:r>
        <w:rPr>
          <w:rFonts w:asciiTheme="minorEastAsia" w:eastAsiaTheme="minorEastAsia" w:hAnsiTheme="minorEastAsia" w:cstheme="minorEastAsia" w:hint="eastAsia"/>
          <w:sz w:val="24"/>
          <w:szCs w:val="24"/>
          <w:lang w:eastAsia="zh-CN"/>
        </w:rPr>
        <w:t>L-DOPA</w:t>
      </w:r>
      <w:r>
        <w:rPr>
          <w:rFonts w:asciiTheme="minorEastAsia" w:eastAsiaTheme="minorEastAsia" w:hAnsiTheme="minorEastAsia" w:cstheme="minorEastAsia" w:hint="eastAsia"/>
          <w:sz w:val="24"/>
          <w:szCs w:val="24"/>
          <w:lang w:val="zh-CN" w:eastAsia="zh-CN" w:bidi="zh-CN"/>
        </w:rPr>
        <w:t>，</w:t>
      </w:r>
      <w:r>
        <w:rPr>
          <w:rFonts w:asciiTheme="minorEastAsia" w:eastAsiaTheme="minorEastAsia" w:hAnsiTheme="minorEastAsia" w:cstheme="minorEastAsia" w:hint="eastAsia"/>
          <w:sz w:val="24"/>
          <w:szCs w:val="24"/>
          <w:lang w:eastAsia="zh-CN"/>
        </w:rPr>
        <w:t>L-</w:t>
      </w:r>
      <w:r>
        <w:rPr>
          <w:rFonts w:asciiTheme="minorEastAsia" w:eastAsiaTheme="minorEastAsia" w:hAnsiTheme="minorEastAsia" w:cstheme="minorEastAsia" w:hint="eastAsia"/>
          <w:sz w:val="24"/>
          <w:szCs w:val="24"/>
          <w:lang w:val="zh-CN" w:eastAsia="zh-CN" w:bidi="zh-CN"/>
        </w:rPr>
        <w:t>3,4</w:t>
      </w:r>
      <w:r>
        <w:rPr>
          <w:rFonts w:asciiTheme="minorEastAsia" w:eastAsiaTheme="minorEastAsia" w:hAnsiTheme="minorEastAsia" w:cstheme="minorEastAsia" w:hint="eastAsia"/>
          <w:sz w:val="24"/>
          <w:szCs w:val="24"/>
          <w:lang w:eastAsia="zh-CN"/>
        </w:rPr>
        <w:t>-dihydroxyphenylalanine)</w:t>
      </w:r>
      <w:r>
        <w:rPr>
          <w:rFonts w:asciiTheme="minorEastAsia" w:eastAsiaTheme="minorEastAsia" w:hAnsiTheme="minorEastAsia" w:cstheme="minorEastAsia" w:hint="eastAsia"/>
          <w:sz w:val="24"/>
          <w:szCs w:val="24"/>
          <w:lang w:val="zh-CN" w:eastAsia="zh-CN" w:bidi="zh-CN"/>
        </w:rPr>
        <w:t>( 25m</w:t>
      </w:r>
      <w:r>
        <w:rPr>
          <w:rFonts w:asciiTheme="minorEastAsia" w:eastAsiaTheme="minorEastAsia" w:hAnsiTheme="minorEastAsia" w:cstheme="minorEastAsia" w:hint="eastAsia"/>
          <w:sz w:val="24"/>
          <w:szCs w:val="24"/>
          <w:lang w:eastAsia="zh-CN"/>
        </w:rPr>
        <w:t>mol/L)，</w:t>
      </w:r>
      <w:r>
        <w:rPr>
          <w:rFonts w:asciiTheme="minorEastAsia" w:eastAsiaTheme="minorEastAsia" w:hAnsiTheme="minorEastAsia" w:cstheme="minorEastAsia" w:hint="eastAsia"/>
          <w:sz w:val="24"/>
          <w:szCs w:val="24"/>
          <w:lang w:val="zh-CN" w:eastAsia="zh-CN" w:bidi="zh-CN"/>
        </w:rPr>
        <w:t xml:space="preserve">取 </w:t>
      </w:r>
      <w:r>
        <w:rPr>
          <w:rFonts w:asciiTheme="minorEastAsia" w:eastAsiaTheme="minorEastAsia" w:hAnsiTheme="minorEastAsia" w:cstheme="minorEastAsia" w:hint="eastAsia"/>
          <w:sz w:val="24"/>
          <w:szCs w:val="24"/>
          <w:lang w:eastAsia="zh-CN"/>
        </w:rPr>
        <w:t xml:space="preserve">0. </w:t>
      </w:r>
      <w:r>
        <w:rPr>
          <w:rFonts w:asciiTheme="minorEastAsia" w:eastAsiaTheme="minorEastAsia" w:hAnsiTheme="minorEastAsia" w:cstheme="minorEastAsia" w:hint="eastAsia"/>
          <w:sz w:val="24"/>
          <w:szCs w:val="24"/>
          <w:lang w:val="zh-CN" w:eastAsia="zh-CN" w:bidi="zh-CN"/>
        </w:rPr>
        <w:t>4929</w:t>
      </w:r>
      <w:r>
        <w:rPr>
          <w:rFonts w:asciiTheme="minorEastAsia" w:eastAsiaTheme="minorEastAsia" w:hAnsiTheme="minorEastAsia" w:cstheme="minorEastAsia" w:hint="eastAsia"/>
          <w:sz w:val="24"/>
          <w:szCs w:val="24"/>
          <w:lang w:eastAsia="zh-CN"/>
        </w:rPr>
        <w:t>g L-DOPA</w:t>
      </w:r>
      <w:r>
        <w:rPr>
          <w:rFonts w:asciiTheme="minorEastAsia" w:eastAsiaTheme="minorEastAsia" w:hAnsiTheme="minorEastAsia" w:cstheme="minorEastAsia" w:hint="eastAsia"/>
          <w:sz w:val="24"/>
          <w:szCs w:val="24"/>
          <w:lang w:val="zh-CN" w:eastAsia="zh-CN" w:bidi="zh-CN"/>
        </w:rPr>
        <w:t>溶于稀盐酸后用去离子水稀释至100</w:t>
      </w:r>
      <w:r>
        <w:rPr>
          <w:rFonts w:asciiTheme="minorEastAsia" w:eastAsiaTheme="minorEastAsia" w:hAnsiTheme="minorEastAsia" w:cstheme="minorEastAsia" w:hint="eastAsia"/>
          <w:sz w:val="24"/>
          <w:szCs w:val="24"/>
          <w:lang w:eastAsia="zh-CN"/>
        </w:rPr>
        <w:t>mL</w:t>
      </w:r>
      <w:r>
        <w:rPr>
          <w:rFonts w:asciiTheme="minorEastAsia" w:eastAsiaTheme="minorEastAsia" w:hAnsiTheme="minorEastAsia" w:cstheme="minorEastAsia" w:hint="eastAsia"/>
          <w:sz w:val="24"/>
          <w:szCs w:val="24"/>
          <w:lang w:val="zh-CN" w:eastAsia="zh-CN" w:bidi="zh-CN"/>
        </w:rPr>
        <w:t>(90</w:t>
      </w:r>
      <w:r>
        <w:rPr>
          <w:rFonts w:asciiTheme="minorEastAsia" w:eastAsiaTheme="minorEastAsia" w:hAnsiTheme="minorEastAsia" w:cstheme="minorEastAsia" w:hint="eastAsia"/>
          <w:sz w:val="24"/>
          <w:szCs w:val="24"/>
          <w:lang w:eastAsia="zh-CN" w:bidi="zh-CN"/>
        </w:rPr>
        <w:t>℃</w:t>
      </w:r>
      <w:r>
        <w:rPr>
          <w:rFonts w:asciiTheme="minorEastAsia" w:eastAsiaTheme="minorEastAsia" w:hAnsiTheme="minorEastAsia" w:cstheme="minorEastAsia" w:hint="eastAsia"/>
          <w:sz w:val="24"/>
          <w:szCs w:val="24"/>
          <w:lang w:val="zh-CN" w:eastAsia="zh-CN" w:bidi="zh-CN"/>
        </w:rPr>
        <w:t>热水)。</w:t>
      </w:r>
    </w:p>
    <w:p w14:paraId="31AB22F8" w14:textId="77777777" w:rsidR="002F0176" w:rsidRDefault="00000000">
      <w:pPr>
        <w:pStyle w:val="24"/>
        <w:spacing w:line="360" w:lineRule="auto"/>
        <w:ind w:firstLine="0"/>
        <w:rPr>
          <w:rFonts w:asciiTheme="minorEastAsia" w:eastAsiaTheme="minorEastAsia" w:hAnsiTheme="minorEastAsia" w:cstheme="minorEastAsia"/>
          <w:b/>
          <w:bCs/>
          <w:sz w:val="24"/>
          <w:szCs w:val="24"/>
          <w:lang w:eastAsia="zh-CN"/>
        </w:rPr>
      </w:pPr>
      <w:r>
        <w:rPr>
          <w:rFonts w:asciiTheme="minorEastAsia" w:eastAsiaTheme="minorEastAsia" w:hAnsiTheme="minorEastAsia" w:cstheme="minorEastAsia" w:hint="eastAsia"/>
          <w:b/>
          <w:bCs/>
          <w:sz w:val="24"/>
          <w:szCs w:val="24"/>
          <w:lang w:eastAsia="zh-CN"/>
        </w:rPr>
        <w:t>4.3.3.2</w:t>
      </w:r>
      <w:r>
        <w:rPr>
          <w:rFonts w:asciiTheme="minorEastAsia" w:eastAsiaTheme="minorEastAsia" w:hAnsiTheme="minorEastAsia" w:cstheme="minorEastAsia" w:hint="eastAsia"/>
          <w:b/>
          <w:bCs/>
          <w:sz w:val="24"/>
          <w:szCs w:val="24"/>
          <w:lang w:val="zh-CN" w:eastAsia="zh-CN" w:bidi="zh-CN"/>
        </w:rPr>
        <w:t>操作步骤</w:t>
      </w:r>
    </w:p>
    <w:p w14:paraId="0D694296" w14:textId="77777777" w:rsidR="002F0176" w:rsidRDefault="00000000">
      <w:pPr>
        <w:pStyle w:val="12"/>
        <w:spacing w:line="360" w:lineRule="auto"/>
        <w:ind w:firstLine="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(1)称取</w:t>
      </w:r>
      <w:r>
        <w:rPr>
          <w:rFonts w:asciiTheme="minorEastAsia" w:eastAsiaTheme="minorEastAsia" w:hAnsiTheme="minorEastAsia" w:cstheme="minorEastAsia" w:hint="eastAsia"/>
          <w:sz w:val="24"/>
          <w:szCs w:val="24"/>
          <w:lang w:val="en-US" w:bidi="en-US"/>
        </w:rPr>
        <w:t>1g</w:t>
      </w:r>
      <w:r>
        <w:rPr>
          <w:rFonts w:asciiTheme="minorEastAsia" w:eastAsiaTheme="minorEastAsia" w:hAnsiTheme="minorEastAsia" w:cstheme="minorEastAsia" w:hint="eastAsia"/>
          <w:sz w:val="24"/>
          <w:szCs w:val="24"/>
        </w:rPr>
        <w:t>鲜土于</w:t>
      </w:r>
      <w:r>
        <w:rPr>
          <w:rFonts w:asciiTheme="minorEastAsia" w:eastAsiaTheme="minorEastAsia" w:hAnsiTheme="minorEastAsia" w:cstheme="minorEastAsia" w:hint="eastAsia"/>
          <w:sz w:val="24"/>
          <w:szCs w:val="24"/>
          <w:lang w:val="en-US" w:bidi="en-US"/>
        </w:rPr>
        <w:t>250mL</w:t>
      </w:r>
      <w:r>
        <w:rPr>
          <w:rFonts w:asciiTheme="minorEastAsia" w:eastAsiaTheme="minorEastAsia" w:hAnsiTheme="minorEastAsia" w:cstheme="minorEastAsia" w:hint="eastAsia"/>
          <w:sz w:val="24"/>
          <w:szCs w:val="24"/>
        </w:rPr>
        <w:t>广口锥形瓶中，加入</w:t>
      </w:r>
      <w:r>
        <w:rPr>
          <w:rFonts w:asciiTheme="minorEastAsia" w:eastAsiaTheme="minorEastAsia" w:hAnsiTheme="minorEastAsia" w:cstheme="minorEastAsia" w:hint="eastAsia"/>
          <w:sz w:val="24"/>
          <w:szCs w:val="24"/>
          <w:lang w:val="en-US" w:bidi="en-US"/>
        </w:rPr>
        <w:t xml:space="preserve">125mL </w:t>
      </w:r>
      <w:r>
        <w:rPr>
          <w:rFonts w:asciiTheme="minorEastAsia" w:eastAsiaTheme="minorEastAsia" w:hAnsiTheme="minorEastAsia" w:cstheme="minorEastAsia" w:hint="eastAsia"/>
          <w:sz w:val="24"/>
          <w:szCs w:val="24"/>
        </w:rPr>
        <w:t>50</w:t>
      </w:r>
      <w:r>
        <w:rPr>
          <w:rFonts w:asciiTheme="minorEastAsia" w:eastAsiaTheme="minorEastAsia" w:hAnsiTheme="minorEastAsia" w:cstheme="minorEastAsia" w:hint="eastAsia"/>
          <w:sz w:val="24"/>
          <w:szCs w:val="24"/>
          <w:lang w:val="en-US" w:bidi="en-US"/>
        </w:rPr>
        <w:t>mmol/L</w:t>
      </w:r>
      <w:r>
        <w:rPr>
          <w:rFonts w:asciiTheme="minorEastAsia" w:eastAsiaTheme="minorEastAsia" w:hAnsiTheme="minorEastAsia" w:cstheme="minorEastAsia" w:hint="eastAsia"/>
          <w:sz w:val="24"/>
          <w:szCs w:val="24"/>
        </w:rPr>
        <w:t>醋酸钠缓冲液(酸性，土壤</w:t>
      </w:r>
      <w:r>
        <w:rPr>
          <w:rFonts w:asciiTheme="minorEastAsia" w:eastAsiaTheme="minorEastAsia" w:hAnsiTheme="minorEastAsia" w:cstheme="minorEastAsia" w:hint="eastAsia"/>
          <w:sz w:val="24"/>
          <w:szCs w:val="24"/>
          <w:lang w:val="en-US" w:bidi="en-US"/>
        </w:rPr>
        <w:t>pH≤7)</w:t>
      </w:r>
      <w:r>
        <w:rPr>
          <w:rFonts w:asciiTheme="minorEastAsia" w:eastAsiaTheme="minorEastAsia" w:hAnsiTheme="minorEastAsia" w:cstheme="minorEastAsia" w:hint="eastAsia"/>
          <w:sz w:val="24"/>
          <w:szCs w:val="24"/>
        </w:rPr>
        <w:t>或碳酸盐缓冲液(碱性，土壤</w:t>
      </w:r>
      <w:r>
        <w:rPr>
          <w:rFonts w:asciiTheme="minorEastAsia" w:eastAsiaTheme="minorEastAsia" w:hAnsiTheme="minorEastAsia" w:cstheme="minorEastAsia" w:hint="eastAsia"/>
          <w:sz w:val="24"/>
          <w:szCs w:val="24"/>
          <w:lang w:val="en-US" w:bidi="en-US"/>
        </w:rPr>
        <w:t>pH＞7)，</w:t>
      </w:r>
      <w:r>
        <w:rPr>
          <w:rFonts w:asciiTheme="minorEastAsia" w:eastAsiaTheme="minorEastAsia" w:hAnsiTheme="minorEastAsia" w:cstheme="minorEastAsia" w:hint="eastAsia"/>
          <w:sz w:val="24"/>
          <w:szCs w:val="24"/>
        </w:rPr>
        <w:t>塞上瓶塞或用封口膜封住，在摇床上于</w:t>
      </w:r>
      <w:r>
        <w:rPr>
          <w:rFonts w:asciiTheme="minorEastAsia" w:eastAsiaTheme="minorEastAsia" w:hAnsiTheme="minorEastAsia" w:cstheme="minorEastAsia" w:hint="eastAsia"/>
          <w:sz w:val="24"/>
          <w:szCs w:val="24"/>
          <w:lang w:val="en-US" w:bidi="en-US"/>
        </w:rPr>
        <w:t>180r/min</w:t>
      </w:r>
      <w:r>
        <w:rPr>
          <w:rFonts w:asciiTheme="minorEastAsia" w:eastAsiaTheme="minorEastAsia" w:hAnsiTheme="minorEastAsia" w:cstheme="minorEastAsia" w:hint="eastAsia"/>
          <w:sz w:val="24"/>
          <w:szCs w:val="24"/>
        </w:rPr>
        <w:t>振荡30m</w:t>
      </w:r>
      <w:r>
        <w:rPr>
          <w:rFonts w:asciiTheme="minorEastAsia" w:eastAsiaTheme="minorEastAsia" w:hAnsiTheme="minorEastAsia" w:cstheme="minorEastAsia" w:hint="eastAsia"/>
          <w:sz w:val="24"/>
          <w:szCs w:val="24"/>
          <w:lang w:val="en-US" w:bidi="en-US"/>
        </w:rPr>
        <w:t>in</w:t>
      </w:r>
      <w:r>
        <w:rPr>
          <w:rFonts w:asciiTheme="minorEastAsia" w:eastAsiaTheme="minorEastAsia" w:hAnsiTheme="minorEastAsia" w:cstheme="minorEastAsia" w:hint="eastAsia"/>
          <w:sz w:val="24"/>
          <w:szCs w:val="24"/>
        </w:rPr>
        <w:t>制备悬浮液。为减少土壤异质性的影响，建议取</w:t>
      </w:r>
      <w:r>
        <w:rPr>
          <w:rFonts w:asciiTheme="minorEastAsia" w:eastAsiaTheme="minorEastAsia" w:hAnsiTheme="minorEastAsia" w:cstheme="minorEastAsia" w:hint="eastAsia"/>
          <w:sz w:val="24"/>
          <w:szCs w:val="24"/>
          <w:lang w:val="en-US" w:bidi="en-US"/>
        </w:rPr>
        <w:t>5g</w:t>
      </w:r>
      <w:r>
        <w:rPr>
          <w:rFonts w:asciiTheme="minorEastAsia" w:eastAsiaTheme="minorEastAsia" w:hAnsiTheme="minorEastAsia" w:cstheme="minorEastAsia" w:hint="eastAsia"/>
          <w:sz w:val="24"/>
          <w:szCs w:val="24"/>
        </w:rPr>
        <w:t>鲜后将悬浮液混合待测。</w:t>
      </w:r>
    </w:p>
    <w:p w14:paraId="1A2C3AB4" w14:textId="77777777" w:rsidR="002F0176" w:rsidRDefault="00000000">
      <w:pPr>
        <w:pStyle w:val="12"/>
        <w:spacing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注意：</w:t>
      </w:r>
      <w:r>
        <w:rPr>
          <w:rFonts w:asciiTheme="minorEastAsia" w:eastAsiaTheme="minorEastAsia" w:hAnsiTheme="minorEastAsia" w:cstheme="minorEastAsia" w:hint="eastAsia"/>
          <w:sz w:val="24"/>
          <w:szCs w:val="24"/>
          <w:lang w:val="en-US"/>
        </w:rPr>
        <w:t>β</w:t>
      </w:r>
      <w:r>
        <w:rPr>
          <w:rFonts w:asciiTheme="minorEastAsia" w:eastAsiaTheme="minorEastAsia" w:hAnsiTheme="minorEastAsia" w:cstheme="minorEastAsia" w:hint="eastAsia"/>
          <w:sz w:val="24"/>
          <w:szCs w:val="24"/>
          <w:lang w:val="en-US" w:bidi="en-US"/>
        </w:rPr>
        <w:t>-D-</w:t>
      </w:r>
      <w:r>
        <w:rPr>
          <w:rFonts w:asciiTheme="minorEastAsia" w:eastAsiaTheme="minorEastAsia" w:hAnsiTheme="minorEastAsia" w:cstheme="minorEastAsia" w:hint="eastAsia"/>
          <w:sz w:val="24"/>
          <w:szCs w:val="24"/>
        </w:rPr>
        <w:t>葡萄糖苷酶、多酚氧化酶、脲酶、磷酸酶的悬浮液制备方法一致，制备一次悬浮液可以同时测定4种酶。</w:t>
      </w:r>
    </w:p>
    <w:p w14:paraId="2DD4C670" w14:textId="77777777" w:rsidR="002F0176" w:rsidRDefault="00000000">
      <w:pPr>
        <w:pStyle w:val="12"/>
        <w:spacing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(2)使用八通道移液器吸200</w:t>
      </w:r>
      <w:r>
        <w:rPr>
          <w:rFonts w:asciiTheme="minorEastAsia" w:eastAsiaTheme="minorEastAsia" w:hAnsiTheme="minorEastAsia" w:cstheme="minorEastAsia" w:hint="eastAsia"/>
          <w:sz w:val="24"/>
          <w:szCs w:val="24"/>
          <w:lang w:val="en-US" w:bidi="en-US"/>
        </w:rPr>
        <w:t>μL</w:t>
      </w:r>
      <w:r>
        <w:rPr>
          <w:rFonts w:asciiTheme="minorEastAsia" w:eastAsiaTheme="minorEastAsia" w:hAnsiTheme="minorEastAsia" w:cstheme="minorEastAsia" w:hint="eastAsia"/>
          <w:sz w:val="24"/>
          <w:szCs w:val="24"/>
        </w:rPr>
        <w:t>土壤悬浮液于白色96微孔板内，每个样品孔加50</w:t>
      </w:r>
      <w:r>
        <w:rPr>
          <w:rFonts w:asciiTheme="minorEastAsia" w:eastAsiaTheme="minorEastAsia" w:hAnsiTheme="minorEastAsia" w:cstheme="minorEastAsia" w:hint="eastAsia"/>
          <w:sz w:val="24"/>
          <w:szCs w:val="24"/>
          <w:lang w:val="en-US" w:bidi="en-US"/>
        </w:rPr>
        <w:t>μL</w:t>
      </w:r>
      <w:r>
        <w:rPr>
          <w:rFonts w:asciiTheme="minorEastAsia" w:eastAsiaTheme="minorEastAsia" w:hAnsiTheme="minorEastAsia" w:cstheme="minorEastAsia" w:hint="eastAsia"/>
          <w:sz w:val="24"/>
          <w:szCs w:val="24"/>
        </w:rPr>
        <w:t xml:space="preserve"> 200</w:t>
      </w:r>
      <w:r>
        <w:rPr>
          <w:rFonts w:asciiTheme="minorEastAsia" w:eastAsiaTheme="minorEastAsia" w:hAnsiTheme="minorEastAsia" w:cstheme="minorEastAsia" w:hint="eastAsia"/>
          <w:sz w:val="24"/>
          <w:szCs w:val="24"/>
          <w:lang w:val="en-US"/>
        </w:rPr>
        <w:t>μ</w:t>
      </w:r>
      <w:r>
        <w:rPr>
          <w:rFonts w:asciiTheme="minorEastAsia" w:eastAsiaTheme="minorEastAsia" w:hAnsiTheme="minorEastAsia" w:cstheme="minorEastAsia" w:hint="eastAsia"/>
          <w:sz w:val="24"/>
          <w:szCs w:val="24"/>
          <w:lang w:val="en-US" w:bidi="en-US"/>
        </w:rPr>
        <w:t>mol/L</w:t>
      </w:r>
      <w:r>
        <w:rPr>
          <w:rFonts w:asciiTheme="minorEastAsia" w:eastAsiaTheme="minorEastAsia" w:hAnsiTheme="minorEastAsia" w:cstheme="minorEastAsia" w:hint="eastAsia"/>
          <w:sz w:val="24"/>
          <w:szCs w:val="24"/>
        </w:rPr>
        <w:t>的底物。</w:t>
      </w:r>
    </w:p>
    <w:p w14:paraId="56CD6F42" w14:textId="77777777" w:rsidR="002F0176" w:rsidRDefault="00000000">
      <w:pPr>
        <w:pStyle w:val="12"/>
        <w:spacing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(3)同时做样品和基质控制，样品控制孔加200</w:t>
      </w:r>
      <w:r>
        <w:rPr>
          <w:rFonts w:asciiTheme="minorEastAsia" w:eastAsiaTheme="minorEastAsia" w:hAnsiTheme="minorEastAsia" w:cstheme="minorEastAsia" w:hint="eastAsia"/>
          <w:sz w:val="24"/>
          <w:szCs w:val="24"/>
          <w:lang w:val="en-US" w:bidi="en-US"/>
        </w:rPr>
        <w:t>μL</w:t>
      </w:r>
      <w:r>
        <w:rPr>
          <w:rFonts w:asciiTheme="minorEastAsia" w:eastAsiaTheme="minorEastAsia" w:hAnsiTheme="minorEastAsia" w:cstheme="minorEastAsia" w:hint="eastAsia"/>
          <w:sz w:val="24"/>
          <w:szCs w:val="24"/>
        </w:rPr>
        <w:t>土壤悬浮液和50</w:t>
      </w:r>
      <w:r>
        <w:rPr>
          <w:rFonts w:asciiTheme="minorEastAsia" w:eastAsiaTheme="minorEastAsia" w:hAnsiTheme="minorEastAsia" w:cstheme="minorEastAsia" w:hint="eastAsia"/>
          <w:sz w:val="24"/>
          <w:szCs w:val="24"/>
          <w:lang w:val="en-US" w:bidi="en-US"/>
        </w:rPr>
        <w:t>μL</w:t>
      </w:r>
      <w:r>
        <w:rPr>
          <w:rFonts w:asciiTheme="minorEastAsia" w:eastAsiaTheme="minorEastAsia" w:hAnsiTheme="minorEastAsia" w:cstheme="minorEastAsia" w:hint="eastAsia"/>
          <w:sz w:val="24"/>
          <w:szCs w:val="24"/>
        </w:rPr>
        <w:t>醋酸钠缓冲液，基质控制孔中加入200</w:t>
      </w:r>
      <w:r>
        <w:rPr>
          <w:rFonts w:asciiTheme="minorEastAsia" w:eastAsiaTheme="minorEastAsia" w:hAnsiTheme="minorEastAsia" w:cstheme="minorEastAsia" w:hint="eastAsia"/>
          <w:sz w:val="24"/>
          <w:szCs w:val="24"/>
          <w:lang w:val="en-US" w:bidi="en-US"/>
        </w:rPr>
        <w:t>μL</w:t>
      </w:r>
      <w:r>
        <w:rPr>
          <w:rFonts w:asciiTheme="minorEastAsia" w:eastAsiaTheme="minorEastAsia" w:hAnsiTheme="minorEastAsia" w:cstheme="minorEastAsia" w:hint="eastAsia"/>
          <w:sz w:val="24"/>
          <w:szCs w:val="24"/>
        </w:rPr>
        <w:t>醋酸钠缓冲液和50</w:t>
      </w:r>
      <w:r>
        <w:rPr>
          <w:rFonts w:asciiTheme="minorEastAsia" w:eastAsiaTheme="minorEastAsia" w:hAnsiTheme="minorEastAsia" w:cstheme="minorEastAsia" w:hint="eastAsia"/>
          <w:sz w:val="24"/>
          <w:szCs w:val="24"/>
          <w:lang w:val="en-US" w:bidi="en-US"/>
        </w:rPr>
        <w:t>μL</w:t>
      </w:r>
      <w:r>
        <w:rPr>
          <w:rFonts w:asciiTheme="minorEastAsia" w:eastAsiaTheme="minorEastAsia" w:hAnsiTheme="minorEastAsia" w:cstheme="minorEastAsia" w:hint="eastAsia"/>
          <w:sz w:val="24"/>
          <w:szCs w:val="24"/>
        </w:rPr>
        <w:t>底物。</w:t>
      </w:r>
    </w:p>
    <w:p w14:paraId="22321623" w14:textId="77777777" w:rsidR="002F0176" w:rsidRDefault="00000000">
      <w:pPr>
        <w:pStyle w:val="12"/>
        <w:spacing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(4)所有样品和空白加完后，酶标板放在</w:t>
      </w:r>
      <w:r>
        <w:rPr>
          <w:rFonts w:asciiTheme="minorEastAsia" w:eastAsiaTheme="minorEastAsia" w:hAnsiTheme="minorEastAsia" w:cstheme="minorEastAsia" w:hint="eastAsia"/>
          <w:sz w:val="24"/>
          <w:szCs w:val="24"/>
          <w:lang w:val="en-US" w:bidi="en-US"/>
        </w:rPr>
        <w:t>20℃</w:t>
      </w:r>
      <w:r>
        <w:rPr>
          <w:rFonts w:asciiTheme="minorEastAsia" w:eastAsiaTheme="minorEastAsia" w:hAnsiTheme="minorEastAsia" w:cstheme="minorEastAsia" w:hint="eastAsia"/>
          <w:sz w:val="24"/>
          <w:szCs w:val="24"/>
        </w:rPr>
        <w:t>黑暗条件下用恒温培养箱培养18</w:t>
      </w:r>
      <w:r>
        <w:rPr>
          <w:rFonts w:asciiTheme="minorEastAsia" w:eastAsiaTheme="minorEastAsia" w:hAnsiTheme="minorEastAsia" w:cstheme="minorEastAsia" w:hint="eastAsia"/>
          <w:sz w:val="24"/>
          <w:szCs w:val="24"/>
          <w:lang w:val="en-US" w:bidi="en-US"/>
        </w:rPr>
        <w:t>h。</w:t>
      </w:r>
      <w:r>
        <w:rPr>
          <w:rFonts w:asciiTheme="minorEastAsia" w:eastAsiaTheme="minorEastAsia" w:hAnsiTheme="minorEastAsia" w:cstheme="minorEastAsia" w:hint="eastAsia"/>
          <w:sz w:val="24"/>
          <w:szCs w:val="24"/>
        </w:rPr>
        <w:t>使</w:t>
      </w:r>
      <w:r>
        <w:rPr>
          <w:rFonts w:asciiTheme="minorEastAsia" w:eastAsiaTheme="minorEastAsia" w:hAnsiTheme="minorEastAsia" w:cstheme="minorEastAsia" w:hint="eastAsia"/>
          <w:sz w:val="24"/>
          <w:szCs w:val="24"/>
        </w:rPr>
        <w:lastRenderedPageBreak/>
        <w:t>用多功能酶标仪，采用分光光度法，在</w:t>
      </w:r>
      <w:r>
        <w:rPr>
          <w:rFonts w:asciiTheme="minorEastAsia" w:eastAsiaTheme="minorEastAsia" w:hAnsiTheme="minorEastAsia" w:cstheme="minorEastAsia" w:hint="eastAsia"/>
          <w:sz w:val="24"/>
          <w:szCs w:val="24"/>
          <w:lang w:val="en-US" w:bidi="en-US"/>
        </w:rPr>
        <w:t>450nm</w:t>
      </w:r>
      <w:r>
        <w:rPr>
          <w:rFonts w:asciiTheme="minorEastAsia" w:eastAsiaTheme="minorEastAsia" w:hAnsiTheme="minorEastAsia" w:cstheme="minorEastAsia" w:hint="eastAsia"/>
          <w:sz w:val="24"/>
          <w:szCs w:val="24"/>
        </w:rPr>
        <w:t>处测定吸光值。</w:t>
      </w:r>
    </w:p>
    <w:p w14:paraId="76880A6A" w14:textId="77777777" w:rsidR="002F0176" w:rsidRDefault="00000000">
      <w:pPr>
        <w:pStyle w:val="24"/>
        <w:spacing w:line="360" w:lineRule="auto"/>
        <w:ind w:firstLine="0"/>
        <w:rPr>
          <w:rFonts w:asciiTheme="minorEastAsia" w:eastAsiaTheme="minorEastAsia" w:hAnsiTheme="minorEastAsia" w:cstheme="minorEastAsia"/>
          <w:b/>
          <w:bCs/>
          <w:sz w:val="24"/>
          <w:szCs w:val="24"/>
          <w:lang w:eastAsia="zh-CN"/>
        </w:rPr>
      </w:pPr>
      <w:r>
        <w:rPr>
          <w:rFonts w:asciiTheme="minorEastAsia" w:eastAsiaTheme="minorEastAsia" w:hAnsiTheme="minorEastAsia" w:cstheme="minorEastAsia" w:hint="eastAsia"/>
          <w:b/>
          <w:bCs/>
          <w:sz w:val="24"/>
          <w:szCs w:val="24"/>
          <w:lang w:eastAsia="zh-CN"/>
        </w:rPr>
        <w:t xml:space="preserve">4. 3. 3. </w:t>
      </w:r>
      <w:r>
        <w:rPr>
          <w:rFonts w:asciiTheme="minorEastAsia" w:eastAsiaTheme="minorEastAsia" w:hAnsiTheme="minorEastAsia" w:cstheme="minorEastAsia" w:hint="eastAsia"/>
          <w:b/>
          <w:bCs/>
          <w:sz w:val="24"/>
          <w:szCs w:val="24"/>
          <w:lang w:val="zh-CN" w:eastAsia="zh-CN" w:bidi="zh-CN"/>
        </w:rPr>
        <w:t>3结果计算</w:t>
      </w:r>
    </w:p>
    <w:p w14:paraId="5C046C35" w14:textId="77777777" w:rsidR="002F0176" w:rsidRDefault="00000000">
      <w:pPr>
        <w:pStyle w:val="24"/>
        <w:spacing w:line="360" w:lineRule="auto"/>
        <w:ind w:firstLineChars="300" w:firstLine="720"/>
        <w:jc w:val="both"/>
        <w:rPr>
          <w:rFonts w:asciiTheme="minorEastAsia" w:eastAsiaTheme="minorEastAsia" w:hAnsiTheme="minorEastAsia" w:cstheme="minorEastAsia"/>
          <w:sz w:val="24"/>
          <w:szCs w:val="24"/>
          <w:lang w:val="zh-CN" w:eastAsia="zh-CN" w:bidi="zh-CN"/>
        </w:rPr>
      </w:pPr>
      <w:r>
        <w:rPr>
          <w:rFonts w:asciiTheme="minorEastAsia" w:eastAsiaTheme="minorEastAsia" w:hAnsiTheme="minorEastAsia" w:cstheme="minorEastAsia" w:hint="eastAsia"/>
          <w:sz w:val="24"/>
          <w:szCs w:val="24"/>
          <w:lang w:val="zh-CN" w:eastAsia="zh-CN" w:bidi="zh-CN"/>
        </w:rPr>
        <w:t>酶活性</w:t>
      </w:r>
      <w:r>
        <w:rPr>
          <w:rFonts w:asciiTheme="minorEastAsia" w:eastAsiaTheme="minorEastAsia" w:hAnsiTheme="minorEastAsia" w:cstheme="minorEastAsia" w:hint="eastAsia"/>
          <w:sz w:val="24"/>
          <w:szCs w:val="24"/>
          <w:lang w:eastAsia="zh-CN"/>
        </w:rPr>
        <w:t>[nmol/ (g·h)]</w:t>
      </w:r>
      <w:r>
        <w:rPr>
          <w:rFonts w:asciiTheme="minorEastAsia" w:eastAsiaTheme="minorEastAsia" w:hAnsiTheme="minorEastAsia" w:cstheme="minorEastAsia" w:hint="eastAsia"/>
          <w:sz w:val="24"/>
          <w:szCs w:val="24"/>
          <w:lang w:val="zh-CN" w:eastAsia="zh-CN" w:bidi="zh-CN"/>
        </w:rPr>
        <w:t>=最终吸光度</w:t>
      </w:r>
      <w:r>
        <w:rPr>
          <w:rFonts w:asciiTheme="minorEastAsia" w:eastAsiaTheme="minorEastAsia" w:hAnsiTheme="minorEastAsia" w:cstheme="minorEastAsia" w:hint="eastAsia"/>
          <w:sz w:val="24"/>
          <w:szCs w:val="24"/>
          <w:lang w:eastAsia="zh-CN"/>
        </w:rPr>
        <w:t>x</w:t>
      </w:r>
      <w:r>
        <w:rPr>
          <w:rFonts w:asciiTheme="minorEastAsia" w:eastAsiaTheme="minorEastAsia" w:hAnsiTheme="minorEastAsia" w:cstheme="minorEastAsia" w:hint="eastAsia"/>
          <w:sz w:val="24"/>
          <w:szCs w:val="24"/>
          <w:lang w:val="zh-CN" w:eastAsia="zh-CN" w:bidi="zh-CN"/>
        </w:rPr>
        <w:t>缓冲液体积</w:t>
      </w:r>
      <w:r>
        <w:rPr>
          <w:rFonts w:asciiTheme="minorEastAsia" w:eastAsiaTheme="minorEastAsia" w:hAnsiTheme="minorEastAsia" w:cstheme="minorEastAsia" w:hint="eastAsia"/>
          <w:sz w:val="24"/>
          <w:szCs w:val="24"/>
          <w:lang w:eastAsia="zh-CN"/>
        </w:rPr>
        <w:t xml:space="preserve">(mL) </w:t>
      </w:r>
      <w:r>
        <w:rPr>
          <w:rFonts w:asciiTheme="minorEastAsia" w:eastAsiaTheme="minorEastAsia" w:hAnsiTheme="minorEastAsia" w:cstheme="minorEastAsia" w:hint="eastAsia"/>
          <w:sz w:val="24"/>
          <w:szCs w:val="24"/>
          <w:lang w:val="zh-CN" w:eastAsia="zh-CN" w:bidi="zh-CN"/>
        </w:rPr>
        <w:t>/</w:t>
      </w:r>
    </w:p>
    <w:p w14:paraId="30B81614" w14:textId="77777777" w:rsidR="002F0176" w:rsidRDefault="00000000">
      <w:pPr>
        <w:pStyle w:val="24"/>
        <w:spacing w:line="240" w:lineRule="auto"/>
        <w:ind w:firstLineChars="100" w:firstLine="240"/>
        <w:jc w:val="both"/>
        <w:rPr>
          <w:rFonts w:asciiTheme="minorEastAsia" w:eastAsiaTheme="minorEastAsia" w:hAnsiTheme="minorEastAsia" w:cstheme="minorEastAsia"/>
          <w:sz w:val="24"/>
          <w:szCs w:val="24"/>
          <w:lang w:eastAsia="zh-CN"/>
        </w:rPr>
      </w:pPr>
      <w:r>
        <w:rPr>
          <w:rFonts w:asciiTheme="minorEastAsia" w:eastAsiaTheme="minorEastAsia" w:hAnsiTheme="minorEastAsia" w:cstheme="minorEastAsia" w:hint="eastAsia"/>
          <w:sz w:val="24"/>
          <w:szCs w:val="24"/>
          <w:lang w:eastAsia="zh-CN"/>
        </w:rPr>
        <w:t>[7.9μmolx</w:t>
      </w:r>
      <w:r>
        <w:rPr>
          <w:rFonts w:asciiTheme="minorEastAsia" w:eastAsiaTheme="minorEastAsia" w:hAnsiTheme="minorEastAsia" w:cstheme="minorEastAsia" w:hint="eastAsia"/>
          <w:sz w:val="24"/>
          <w:szCs w:val="24"/>
          <w:lang w:val="zh-CN" w:eastAsia="zh-CN" w:bidi="zh-CN"/>
        </w:rPr>
        <w:t>吸入悬浮液体积</w:t>
      </w:r>
      <w:r>
        <w:rPr>
          <w:rFonts w:asciiTheme="minorEastAsia" w:eastAsiaTheme="minorEastAsia" w:hAnsiTheme="minorEastAsia" w:cstheme="minorEastAsia" w:hint="eastAsia"/>
          <w:sz w:val="24"/>
          <w:szCs w:val="24"/>
          <w:lang w:eastAsia="zh-CN"/>
        </w:rPr>
        <w:t>(mL)×</w:t>
      </w:r>
      <w:r>
        <w:rPr>
          <w:rFonts w:asciiTheme="minorEastAsia" w:eastAsiaTheme="minorEastAsia" w:hAnsiTheme="minorEastAsia" w:cstheme="minorEastAsia" w:hint="eastAsia"/>
          <w:sz w:val="24"/>
          <w:szCs w:val="24"/>
          <w:lang w:val="zh-CN" w:eastAsia="zh-CN" w:bidi="zh-CN"/>
        </w:rPr>
        <w:t>反应时间</w:t>
      </w:r>
      <w:r>
        <w:rPr>
          <w:rFonts w:asciiTheme="minorEastAsia" w:eastAsiaTheme="minorEastAsia" w:hAnsiTheme="minorEastAsia" w:cstheme="minorEastAsia" w:hint="eastAsia"/>
          <w:sz w:val="24"/>
          <w:szCs w:val="24"/>
          <w:lang w:eastAsia="zh-CN"/>
        </w:rPr>
        <w:t>(h) ×</w:t>
      </w:r>
      <w:r>
        <w:rPr>
          <w:rFonts w:asciiTheme="minorEastAsia" w:eastAsiaTheme="minorEastAsia" w:hAnsiTheme="minorEastAsia" w:cstheme="minorEastAsia" w:hint="eastAsia"/>
          <w:sz w:val="24"/>
          <w:szCs w:val="24"/>
          <w:lang w:val="zh-CN" w:eastAsia="zh-CN" w:bidi="zh-CN"/>
        </w:rPr>
        <w:t>土壤重量</w:t>
      </w:r>
      <w:r>
        <w:rPr>
          <w:rFonts w:asciiTheme="minorEastAsia" w:eastAsiaTheme="minorEastAsia" w:hAnsiTheme="minorEastAsia" w:cstheme="minorEastAsia" w:hint="eastAsia"/>
          <w:sz w:val="24"/>
          <w:szCs w:val="24"/>
          <w:lang w:eastAsia="zh-CN"/>
        </w:rPr>
        <w:t>(g) ]</w:t>
      </w:r>
      <w:r>
        <w:rPr>
          <w:rFonts w:asciiTheme="minorEastAsia" w:eastAsiaTheme="minorEastAsia" w:hAnsiTheme="minorEastAsia" w:cstheme="minorEastAsia" w:hint="eastAsia"/>
          <w:sz w:val="24"/>
          <w:szCs w:val="24"/>
          <w:lang w:eastAsia="zh-CN"/>
        </w:rPr>
        <w:tab/>
        <w:t xml:space="preserve">        (4-5)</w:t>
      </w:r>
    </w:p>
    <w:p w14:paraId="2133DB87" w14:textId="7B6174AC" w:rsidR="002F0176" w:rsidRDefault="00000000">
      <w:pPr>
        <w:pStyle w:val="12"/>
        <w:tabs>
          <w:tab w:val="left" w:pos="8610"/>
        </w:tabs>
        <w:spacing w:line="240" w:lineRule="auto"/>
        <w:ind w:firstLineChars="300" w:firstLine="72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最终吸光值=样品孔吸光值-基质控制吸光值-样品控制吸光值</w:t>
      </w:r>
      <w:r>
        <w:rPr>
          <w:rFonts w:asciiTheme="minorEastAsia" w:eastAsiaTheme="minorEastAsia" w:hAnsiTheme="minorEastAsia" w:cstheme="minorEastAsia" w:hint="eastAsia"/>
          <w:sz w:val="24"/>
          <w:szCs w:val="24"/>
          <w:lang w:val="en-US"/>
        </w:rPr>
        <w:t xml:space="preserve">           </w:t>
      </w:r>
      <w:r>
        <w:rPr>
          <w:rFonts w:asciiTheme="minorEastAsia" w:eastAsiaTheme="minorEastAsia" w:hAnsiTheme="minorEastAsia" w:cstheme="minorEastAsia" w:hint="eastAsia"/>
          <w:sz w:val="24"/>
          <w:szCs w:val="24"/>
          <w:lang w:val="en-US" w:bidi="en-US"/>
        </w:rPr>
        <w:t>(4-6)</w:t>
      </w:r>
    </w:p>
    <w:p w14:paraId="5D7990D9" w14:textId="77777777" w:rsidR="002F0176" w:rsidRDefault="00000000">
      <w:pPr>
        <w:pStyle w:val="50"/>
        <w:spacing w:after="80" w:line="360" w:lineRule="auto"/>
        <w:rPr>
          <w:rFonts w:asciiTheme="minorEastAsia" w:eastAsiaTheme="minorEastAsia" w:hAnsiTheme="minorEastAsia" w:cstheme="minorEastAsia"/>
        </w:rPr>
      </w:pPr>
      <w:r>
        <w:rPr>
          <w:rFonts w:asciiTheme="minorEastAsia" w:eastAsiaTheme="minorEastAsia" w:hAnsiTheme="minorEastAsia" w:cstheme="minorEastAsia" w:hint="eastAsia"/>
          <w:lang w:val="en-US" w:bidi="en-US"/>
        </w:rPr>
        <w:t xml:space="preserve">4. </w:t>
      </w:r>
      <w:r>
        <w:rPr>
          <w:rFonts w:asciiTheme="minorEastAsia" w:eastAsiaTheme="minorEastAsia" w:hAnsiTheme="minorEastAsia" w:cstheme="minorEastAsia" w:hint="eastAsia"/>
        </w:rPr>
        <w:t>4</w:t>
      </w:r>
      <w:r>
        <w:rPr>
          <w:rFonts w:asciiTheme="minorEastAsia" w:eastAsiaTheme="minorEastAsia" w:hAnsiTheme="minorEastAsia" w:cstheme="minorEastAsia" w:hint="eastAsia"/>
          <w:b/>
          <w:bCs/>
        </w:rPr>
        <w:t>脲酶</w:t>
      </w:r>
    </w:p>
    <w:p w14:paraId="1BB6C7A0" w14:textId="77777777" w:rsidR="002F0176" w:rsidRDefault="00000000">
      <w:pPr>
        <w:pStyle w:val="42"/>
        <w:keepNext/>
        <w:keepLines/>
        <w:spacing w:after="0" w:line="360" w:lineRule="auto"/>
        <w:rPr>
          <w:rFonts w:asciiTheme="minorEastAsia" w:eastAsiaTheme="minorEastAsia" w:hAnsiTheme="minorEastAsia" w:cstheme="minorEastAsia"/>
          <w:sz w:val="24"/>
          <w:szCs w:val="24"/>
        </w:rPr>
      </w:pPr>
      <w:bookmarkStart w:id="77" w:name="bookmark163"/>
      <w:r>
        <w:rPr>
          <w:rFonts w:asciiTheme="minorEastAsia" w:eastAsiaTheme="minorEastAsia" w:hAnsiTheme="minorEastAsia" w:cstheme="minorEastAsia" w:hint="eastAsia"/>
          <w:sz w:val="24"/>
          <w:szCs w:val="24"/>
          <w:lang w:val="en-US" w:bidi="en-US"/>
        </w:rPr>
        <w:t>4.4.1</w:t>
      </w:r>
      <w:r>
        <w:rPr>
          <w:rFonts w:asciiTheme="minorEastAsia" w:eastAsiaTheme="minorEastAsia" w:hAnsiTheme="minorEastAsia" w:cstheme="minorEastAsia" w:hint="eastAsia"/>
          <w:sz w:val="24"/>
          <w:szCs w:val="24"/>
        </w:rPr>
        <w:t>方法原理</w:t>
      </w:r>
      <w:bookmarkEnd w:id="77"/>
    </w:p>
    <w:p w14:paraId="4E150317" w14:textId="77777777" w:rsidR="002F0176" w:rsidRDefault="00000000">
      <w:pPr>
        <w:pStyle w:val="12"/>
        <w:spacing w:line="360" w:lineRule="auto"/>
        <w:ind w:firstLine="44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脲酶将尿素分解成二氧化碳和铵。其活性通常通过测量</w:t>
      </w:r>
      <w:r>
        <w:rPr>
          <w:rFonts w:asciiTheme="minorEastAsia" w:eastAsiaTheme="minorEastAsia" w:hAnsiTheme="minorEastAsia" w:cstheme="minorEastAsia" w:hint="eastAsia"/>
          <w:sz w:val="24"/>
          <w:szCs w:val="24"/>
          <w:lang w:val="en-US" w:bidi="en-US"/>
        </w:rPr>
        <w:t>NH</w:t>
      </w:r>
      <w:r>
        <w:rPr>
          <w:rFonts w:asciiTheme="minorEastAsia" w:eastAsiaTheme="minorEastAsia" w:hAnsiTheme="minorEastAsia" w:cstheme="minorEastAsia" w:hint="eastAsia"/>
          <w:sz w:val="24"/>
          <w:szCs w:val="24"/>
          <w:vertAlign w:val="subscript"/>
          <w:lang w:val="en-US" w:bidi="en-US"/>
        </w:rPr>
        <w:t>4</w:t>
      </w:r>
      <w:r>
        <w:rPr>
          <w:rFonts w:asciiTheme="minorEastAsia" w:eastAsiaTheme="minorEastAsia" w:hAnsiTheme="minorEastAsia" w:cstheme="minorEastAsia" w:hint="eastAsia"/>
          <w:sz w:val="24"/>
          <w:szCs w:val="24"/>
        </w:rPr>
        <w:t>的生成速率来测定。</w:t>
      </w:r>
    </w:p>
    <w:p w14:paraId="17246B84" w14:textId="77777777" w:rsidR="002F0176" w:rsidRDefault="00000000">
      <w:pPr>
        <w:pStyle w:val="42"/>
        <w:keepNext/>
        <w:keepLines/>
        <w:spacing w:after="0" w:line="360" w:lineRule="auto"/>
        <w:rPr>
          <w:rFonts w:asciiTheme="minorEastAsia" w:eastAsiaTheme="minorEastAsia" w:hAnsiTheme="minorEastAsia" w:cstheme="minorEastAsia"/>
          <w:sz w:val="24"/>
          <w:szCs w:val="24"/>
        </w:rPr>
      </w:pPr>
      <w:bookmarkStart w:id="78" w:name="bookmark165"/>
      <w:r>
        <w:rPr>
          <w:rFonts w:asciiTheme="minorEastAsia" w:eastAsiaTheme="minorEastAsia" w:hAnsiTheme="minorEastAsia" w:cstheme="minorEastAsia" w:hint="eastAsia"/>
          <w:sz w:val="24"/>
          <w:szCs w:val="24"/>
          <w:lang w:val="en-US" w:bidi="en-US"/>
        </w:rPr>
        <w:t>4.4.2</w:t>
      </w:r>
      <w:r>
        <w:rPr>
          <w:rFonts w:asciiTheme="minorEastAsia" w:eastAsiaTheme="minorEastAsia" w:hAnsiTheme="minorEastAsia" w:cstheme="minorEastAsia" w:hint="eastAsia"/>
          <w:sz w:val="24"/>
          <w:szCs w:val="24"/>
        </w:rPr>
        <w:t>材料试剂</w:t>
      </w:r>
      <w:bookmarkEnd w:id="78"/>
    </w:p>
    <w:p w14:paraId="6B3D587A" w14:textId="77777777" w:rsidR="002F0176" w:rsidRDefault="00000000">
      <w:pPr>
        <w:pStyle w:val="42"/>
        <w:keepNext/>
        <w:keepLines/>
        <w:spacing w:after="0" w:line="360" w:lineRule="auto"/>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lang w:val="en-US"/>
        </w:rPr>
        <w:t>4.</w:t>
      </w:r>
      <w:r>
        <w:rPr>
          <w:rFonts w:asciiTheme="minorEastAsia" w:eastAsiaTheme="minorEastAsia" w:hAnsiTheme="minorEastAsia" w:cstheme="minorEastAsia" w:hint="eastAsia"/>
          <w:sz w:val="24"/>
          <w:szCs w:val="24"/>
          <w:lang w:val="en-US" w:bidi="en-US"/>
        </w:rPr>
        <w:t xml:space="preserve">4. 2. </w:t>
      </w:r>
      <w:r>
        <w:rPr>
          <w:rFonts w:asciiTheme="minorEastAsia" w:eastAsiaTheme="minorEastAsia" w:hAnsiTheme="minorEastAsia" w:cstheme="minorEastAsia" w:hint="eastAsia"/>
          <w:sz w:val="24"/>
          <w:szCs w:val="24"/>
        </w:rPr>
        <w:t>1供试土壤</w:t>
      </w:r>
    </w:p>
    <w:p w14:paraId="2B7842FF" w14:textId="77777777" w:rsidR="002F0176" w:rsidRDefault="00000000">
      <w:pPr>
        <w:pStyle w:val="12"/>
        <w:spacing w:line="360" w:lineRule="auto"/>
        <w:ind w:firstLine="44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本方法所使用土壤为从田间采样获得的鲜土。</w:t>
      </w:r>
    </w:p>
    <w:p w14:paraId="3FAF0216" w14:textId="77777777" w:rsidR="002F0176" w:rsidRDefault="00000000">
      <w:pPr>
        <w:pStyle w:val="24"/>
        <w:tabs>
          <w:tab w:val="left" w:pos="334"/>
        </w:tabs>
        <w:spacing w:line="360" w:lineRule="auto"/>
        <w:ind w:firstLine="0"/>
        <w:rPr>
          <w:rFonts w:asciiTheme="minorEastAsia" w:eastAsiaTheme="minorEastAsia" w:hAnsiTheme="minorEastAsia" w:cstheme="minorEastAsia"/>
          <w:b/>
          <w:bCs/>
          <w:sz w:val="24"/>
          <w:szCs w:val="24"/>
          <w:lang w:eastAsia="zh-CN"/>
        </w:rPr>
      </w:pPr>
      <w:r>
        <w:rPr>
          <w:rFonts w:asciiTheme="minorEastAsia" w:eastAsiaTheme="minorEastAsia" w:hAnsiTheme="minorEastAsia" w:cstheme="minorEastAsia" w:hint="eastAsia"/>
          <w:b/>
          <w:bCs/>
          <w:sz w:val="24"/>
          <w:szCs w:val="24"/>
          <w:lang w:eastAsia="zh-CN"/>
        </w:rPr>
        <w:t xml:space="preserve">4.4. 2. </w:t>
      </w:r>
      <w:r>
        <w:rPr>
          <w:rFonts w:asciiTheme="minorEastAsia" w:eastAsiaTheme="minorEastAsia" w:hAnsiTheme="minorEastAsia" w:cstheme="minorEastAsia" w:hint="eastAsia"/>
          <w:b/>
          <w:bCs/>
          <w:sz w:val="24"/>
          <w:szCs w:val="24"/>
          <w:lang w:val="zh-CN" w:eastAsia="zh-CN" w:bidi="zh-CN"/>
        </w:rPr>
        <w:t>2实验仪器</w:t>
      </w:r>
    </w:p>
    <w:p w14:paraId="37EFCA7A" w14:textId="77777777" w:rsidR="002F0176" w:rsidRDefault="00000000">
      <w:pPr>
        <w:pStyle w:val="24"/>
        <w:tabs>
          <w:tab w:val="left" w:pos="923"/>
        </w:tabs>
        <w:spacing w:line="360" w:lineRule="auto"/>
        <w:ind w:left="440" w:firstLine="0"/>
        <w:rPr>
          <w:rFonts w:asciiTheme="minorEastAsia" w:eastAsiaTheme="minorEastAsia" w:hAnsiTheme="minorEastAsia" w:cstheme="minorEastAsia"/>
          <w:sz w:val="24"/>
          <w:szCs w:val="24"/>
          <w:lang w:eastAsia="zh-CN"/>
        </w:rPr>
      </w:pPr>
      <w:r>
        <w:rPr>
          <w:rFonts w:asciiTheme="minorEastAsia" w:eastAsiaTheme="minorEastAsia" w:hAnsiTheme="minorEastAsia" w:cstheme="minorEastAsia" w:hint="eastAsia"/>
          <w:sz w:val="24"/>
          <w:szCs w:val="24"/>
          <w:lang w:val="zh-CN" w:eastAsia="zh-CN" w:bidi="zh-CN"/>
        </w:rPr>
        <w:t>（</w:t>
      </w:r>
      <w:r>
        <w:rPr>
          <w:rFonts w:asciiTheme="minorEastAsia" w:eastAsiaTheme="minorEastAsia" w:hAnsiTheme="minorEastAsia" w:cstheme="minorEastAsia" w:hint="eastAsia"/>
          <w:sz w:val="24"/>
          <w:szCs w:val="24"/>
          <w:lang w:eastAsia="zh-CN" w:bidi="zh-CN"/>
        </w:rPr>
        <w:t>1</w:t>
      </w:r>
      <w:r>
        <w:rPr>
          <w:rFonts w:asciiTheme="minorEastAsia" w:eastAsiaTheme="minorEastAsia" w:hAnsiTheme="minorEastAsia" w:cstheme="minorEastAsia" w:hint="eastAsia"/>
          <w:sz w:val="24"/>
          <w:szCs w:val="24"/>
          <w:lang w:val="zh-CN" w:eastAsia="zh-CN" w:bidi="zh-CN"/>
        </w:rPr>
        <w:t>）250</w:t>
      </w:r>
      <w:r>
        <w:rPr>
          <w:rFonts w:asciiTheme="minorEastAsia" w:eastAsiaTheme="minorEastAsia" w:hAnsiTheme="minorEastAsia" w:cstheme="minorEastAsia" w:hint="eastAsia"/>
          <w:sz w:val="24"/>
          <w:szCs w:val="24"/>
          <w:lang w:eastAsia="zh-CN"/>
        </w:rPr>
        <w:t>mL</w:t>
      </w:r>
      <w:r>
        <w:rPr>
          <w:rFonts w:asciiTheme="minorEastAsia" w:eastAsiaTheme="minorEastAsia" w:hAnsiTheme="minorEastAsia" w:cstheme="minorEastAsia" w:hint="eastAsia"/>
          <w:sz w:val="24"/>
          <w:szCs w:val="24"/>
          <w:lang w:val="zh-CN" w:eastAsia="zh-CN" w:bidi="zh-CN"/>
        </w:rPr>
        <w:t>广口锥形瓶。</w:t>
      </w:r>
    </w:p>
    <w:p w14:paraId="053784EA" w14:textId="77777777" w:rsidR="002F0176" w:rsidRDefault="00000000">
      <w:pPr>
        <w:pStyle w:val="12"/>
        <w:tabs>
          <w:tab w:val="left" w:pos="923"/>
        </w:tabs>
        <w:spacing w:line="360" w:lineRule="auto"/>
        <w:ind w:left="440" w:firstLine="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w:t>
      </w:r>
      <w:r>
        <w:rPr>
          <w:rFonts w:asciiTheme="minorEastAsia" w:eastAsiaTheme="minorEastAsia" w:hAnsiTheme="minorEastAsia" w:cstheme="minorEastAsia" w:hint="eastAsia"/>
          <w:sz w:val="24"/>
          <w:szCs w:val="24"/>
          <w:lang w:val="en-US"/>
        </w:rPr>
        <w:t>2</w:t>
      </w:r>
      <w:r>
        <w:rPr>
          <w:rFonts w:asciiTheme="minorEastAsia" w:eastAsiaTheme="minorEastAsia" w:hAnsiTheme="minorEastAsia" w:cstheme="minorEastAsia" w:hint="eastAsia"/>
          <w:sz w:val="24"/>
          <w:szCs w:val="24"/>
        </w:rPr>
        <w:t>）八通道移液器和枪头。</w:t>
      </w:r>
    </w:p>
    <w:p w14:paraId="3DF2A946" w14:textId="77777777" w:rsidR="002F0176" w:rsidRDefault="00000000">
      <w:pPr>
        <w:pStyle w:val="12"/>
        <w:tabs>
          <w:tab w:val="left" w:pos="923"/>
        </w:tabs>
        <w:spacing w:line="360" w:lineRule="auto"/>
        <w:ind w:left="440" w:firstLine="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w:t>
      </w:r>
      <w:r>
        <w:rPr>
          <w:rFonts w:asciiTheme="minorEastAsia" w:eastAsiaTheme="minorEastAsia" w:hAnsiTheme="minorEastAsia" w:cstheme="minorEastAsia" w:hint="eastAsia"/>
          <w:sz w:val="24"/>
          <w:szCs w:val="24"/>
          <w:lang w:val="en-US"/>
        </w:rPr>
        <w:t>3</w:t>
      </w:r>
      <w:r>
        <w:rPr>
          <w:rFonts w:asciiTheme="minorEastAsia" w:eastAsiaTheme="minorEastAsia" w:hAnsiTheme="minorEastAsia" w:cstheme="minorEastAsia" w:hint="eastAsia"/>
          <w:sz w:val="24"/>
          <w:szCs w:val="24"/>
        </w:rPr>
        <w:t>）白色96微孔板。</w:t>
      </w:r>
    </w:p>
    <w:p w14:paraId="2154B8F9" w14:textId="77777777" w:rsidR="002F0176" w:rsidRDefault="00000000">
      <w:pPr>
        <w:pStyle w:val="12"/>
        <w:tabs>
          <w:tab w:val="left" w:pos="923"/>
        </w:tabs>
        <w:spacing w:line="360" w:lineRule="auto"/>
        <w:ind w:left="440" w:firstLine="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w:t>
      </w:r>
      <w:r>
        <w:rPr>
          <w:rFonts w:asciiTheme="minorEastAsia" w:eastAsiaTheme="minorEastAsia" w:hAnsiTheme="minorEastAsia" w:cstheme="minorEastAsia" w:hint="eastAsia"/>
          <w:sz w:val="24"/>
          <w:szCs w:val="24"/>
          <w:lang w:val="en-US"/>
        </w:rPr>
        <w:t>4</w:t>
      </w:r>
      <w:r>
        <w:rPr>
          <w:rFonts w:asciiTheme="minorEastAsia" w:eastAsiaTheme="minorEastAsia" w:hAnsiTheme="minorEastAsia" w:cstheme="minorEastAsia" w:hint="eastAsia"/>
          <w:sz w:val="24"/>
          <w:szCs w:val="24"/>
        </w:rPr>
        <w:t>）摇床。</w:t>
      </w:r>
    </w:p>
    <w:p w14:paraId="4A48FA6E" w14:textId="77777777" w:rsidR="002F0176" w:rsidRDefault="00000000">
      <w:pPr>
        <w:pStyle w:val="12"/>
        <w:tabs>
          <w:tab w:val="left" w:pos="923"/>
        </w:tabs>
        <w:spacing w:line="360" w:lineRule="auto"/>
        <w:ind w:left="440" w:firstLine="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w:t>
      </w:r>
      <w:r>
        <w:rPr>
          <w:rFonts w:asciiTheme="minorEastAsia" w:eastAsiaTheme="minorEastAsia" w:hAnsiTheme="minorEastAsia" w:cstheme="minorEastAsia" w:hint="eastAsia"/>
          <w:sz w:val="24"/>
          <w:szCs w:val="24"/>
          <w:lang w:val="en-US"/>
        </w:rPr>
        <w:t>5</w:t>
      </w:r>
      <w:r>
        <w:rPr>
          <w:rFonts w:asciiTheme="minorEastAsia" w:eastAsiaTheme="minorEastAsia" w:hAnsiTheme="minorEastAsia" w:cstheme="minorEastAsia" w:hint="eastAsia"/>
          <w:sz w:val="24"/>
          <w:szCs w:val="24"/>
        </w:rPr>
        <w:t>）恒温培养箱。</w:t>
      </w:r>
    </w:p>
    <w:p w14:paraId="6CBC1CDC" w14:textId="77777777" w:rsidR="002F0176" w:rsidRDefault="00000000">
      <w:pPr>
        <w:pStyle w:val="12"/>
        <w:tabs>
          <w:tab w:val="left" w:pos="923"/>
        </w:tabs>
        <w:spacing w:line="360" w:lineRule="auto"/>
        <w:ind w:left="440" w:firstLine="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w:t>
      </w:r>
      <w:r>
        <w:rPr>
          <w:rFonts w:asciiTheme="minorEastAsia" w:eastAsiaTheme="minorEastAsia" w:hAnsiTheme="minorEastAsia" w:cstheme="minorEastAsia" w:hint="eastAsia"/>
          <w:sz w:val="24"/>
          <w:szCs w:val="24"/>
          <w:lang w:val="en-US"/>
        </w:rPr>
        <w:t>6</w:t>
      </w:r>
      <w:r>
        <w:rPr>
          <w:rFonts w:asciiTheme="minorEastAsia" w:eastAsiaTheme="minorEastAsia" w:hAnsiTheme="minorEastAsia" w:cstheme="minorEastAsia" w:hint="eastAsia"/>
          <w:sz w:val="24"/>
          <w:szCs w:val="24"/>
        </w:rPr>
        <w:t>）多功能酶标仪。</w:t>
      </w:r>
    </w:p>
    <w:p w14:paraId="07AC0808" w14:textId="77777777" w:rsidR="002F0176" w:rsidRDefault="00000000">
      <w:pPr>
        <w:pStyle w:val="42"/>
        <w:keepNext/>
        <w:keepLines/>
        <w:spacing w:after="0" w:line="360" w:lineRule="auto"/>
        <w:rPr>
          <w:rFonts w:asciiTheme="minorEastAsia" w:eastAsiaTheme="minorEastAsia" w:hAnsiTheme="minorEastAsia" w:cstheme="minorEastAsia"/>
          <w:sz w:val="24"/>
          <w:szCs w:val="24"/>
        </w:rPr>
      </w:pPr>
      <w:bookmarkStart w:id="79" w:name="bookmark167"/>
      <w:r>
        <w:rPr>
          <w:rFonts w:asciiTheme="minorEastAsia" w:eastAsiaTheme="minorEastAsia" w:hAnsiTheme="minorEastAsia" w:cstheme="minorEastAsia" w:hint="eastAsia"/>
          <w:sz w:val="24"/>
          <w:szCs w:val="24"/>
          <w:lang w:val="en-US" w:bidi="en-US"/>
        </w:rPr>
        <w:t>4.4.</w:t>
      </w:r>
      <w:r>
        <w:rPr>
          <w:rFonts w:asciiTheme="minorEastAsia" w:eastAsiaTheme="minorEastAsia" w:hAnsiTheme="minorEastAsia" w:cstheme="minorEastAsia" w:hint="eastAsia"/>
          <w:sz w:val="24"/>
          <w:szCs w:val="24"/>
        </w:rPr>
        <w:t>3 实验方法</w:t>
      </w:r>
      <w:bookmarkEnd w:id="79"/>
    </w:p>
    <w:p w14:paraId="6DBCC1CB" w14:textId="77777777" w:rsidR="002F0176" w:rsidRDefault="00000000">
      <w:pPr>
        <w:pStyle w:val="24"/>
        <w:spacing w:line="360" w:lineRule="auto"/>
        <w:ind w:firstLine="0"/>
        <w:rPr>
          <w:rFonts w:asciiTheme="minorEastAsia" w:eastAsiaTheme="minorEastAsia" w:hAnsiTheme="minorEastAsia" w:cstheme="minorEastAsia"/>
          <w:b/>
          <w:bCs/>
          <w:sz w:val="24"/>
          <w:szCs w:val="24"/>
          <w:lang w:eastAsia="zh-CN"/>
        </w:rPr>
      </w:pPr>
      <w:r>
        <w:rPr>
          <w:rFonts w:asciiTheme="minorEastAsia" w:eastAsiaTheme="minorEastAsia" w:hAnsiTheme="minorEastAsia" w:cstheme="minorEastAsia" w:hint="eastAsia"/>
          <w:b/>
          <w:bCs/>
          <w:sz w:val="24"/>
          <w:szCs w:val="24"/>
          <w:lang w:eastAsia="zh-CN"/>
        </w:rPr>
        <w:t>4.4.3.</w:t>
      </w:r>
      <w:r>
        <w:rPr>
          <w:rFonts w:asciiTheme="minorEastAsia" w:eastAsiaTheme="minorEastAsia" w:hAnsiTheme="minorEastAsia" w:cstheme="minorEastAsia" w:hint="eastAsia"/>
          <w:b/>
          <w:bCs/>
          <w:sz w:val="24"/>
          <w:szCs w:val="24"/>
          <w:lang w:val="zh-CN" w:eastAsia="zh-CN" w:bidi="zh-CN"/>
        </w:rPr>
        <w:t>1试剂配制</w:t>
      </w:r>
    </w:p>
    <w:p w14:paraId="7D636CFF" w14:textId="77777777" w:rsidR="002F0176" w:rsidRDefault="00000000">
      <w:pPr>
        <w:pStyle w:val="24"/>
        <w:spacing w:line="360" w:lineRule="auto"/>
        <w:jc w:val="both"/>
        <w:rPr>
          <w:rFonts w:asciiTheme="minorEastAsia" w:eastAsiaTheme="minorEastAsia" w:hAnsiTheme="minorEastAsia" w:cstheme="minorEastAsia"/>
          <w:sz w:val="24"/>
          <w:szCs w:val="24"/>
          <w:lang w:eastAsia="zh-CN"/>
        </w:rPr>
      </w:pPr>
      <w:r>
        <w:rPr>
          <w:rFonts w:asciiTheme="minorEastAsia" w:eastAsiaTheme="minorEastAsia" w:hAnsiTheme="minorEastAsia" w:cstheme="minorEastAsia" w:hint="eastAsia"/>
          <w:sz w:val="24"/>
          <w:szCs w:val="24"/>
          <w:lang w:val="zh-CN" w:eastAsia="zh-CN" w:bidi="zh-CN"/>
        </w:rPr>
        <w:t>(1) 50m</w:t>
      </w:r>
      <w:r>
        <w:rPr>
          <w:rFonts w:asciiTheme="minorEastAsia" w:eastAsiaTheme="minorEastAsia" w:hAnsiTheme="minorEastAsia" w:cstheme="minorEastAsia" w:hint="eastAsia"/>
          <w:sz w:val="24"/>
          <w:szCs w:val="24"/>
          <w:lang w:eastAsia="zh-CN"/>
        </w:rPr>
        <w:t>mol/L</w:t>
      </w:r>
      <w:r>
        <w:rPr>
          <w:rFonts w:asciiTheme="minorEastAsia" w:eastAsiaTheme="minorEastAsia" w:hAnsiTheme="minorEastAsia" w:cstheme="minorEastAsia" w:hint="eastAsia"/>
          <w:sz w:val="24"/>
          <w:szCs w:val="24"/>
          <w:lang w:val="zh-CN" w:eastAsia="zh-CN" w:bidi="zh-CN"/>
        </w:rPr>
        <w:t>醋酸钠缓冲液(土壤</w:t>
      </w:r>
      <w:r>
        <w:rPr>
          <w:rFonts w:asciiTheme="minorEastAsia" w:eastAsiaTheme="minorEastAsia" w:hAnsiTheme="minorEastAsia" w:cstheme="minorEastAsia" w:hint="eastAsia"/>
          <w:sz w:val="24"/>
          <w:szCs w:val="24"/>
          <w:lang w:eastAsia="zh-CN"/>
        </w:rPr>
        <w:t>pH≤7)</w:t>
      </w:r>
      <w:r>
        <w:rPr>
          <w:rFonts w:asciiTheme="minorEastAsia" w:eastAsiaTheme="minorEastAsia" w:hAnsiTheme="minorEastAsia" w:cstheme="minorEastAsia" w:hint="eastAsia"/>
          <w:sz w:val="24"/>
          <w:szCs w:val="24"/>
          <w:lang w:val="zh-CN" w:eastAsia="zh-CN" w:bidi="zh-CN"/>
        </w:rPr>
        <w:t>:配制50</w:t>
      </w:r>
      <w:r>
        <w:rPr>
          <w:rFonts w:asciiTheme="minorEastAsia" w:eastAsiaTheme="minorEastAsia" w:hAnsiTheme="minorEastAsia" w:cstheme="minorEastAsia" w:hint="eastAsia"/>
          <w:sz w:val="24"/>
          <w:szCs w:val="24"/>
          <w:lang w:eastAsia="zh-CN"/>
        </w:rPr>
        <w:t>mmol/L</w:t>
      </w:r>
      <w:r>
        <w:rPr>
          <w:rFonts w:asciiTheme="minorEastAsia" w:eastAsiaTheme="minorEastAsia" w:hAnsiTheme="minorEastAsia" w:cstheme="minorEastAsia" w:hint="eastAsia"/>
          <w:sz w:val="24"/>
          <w:szCs w:val="24"/>
          <w:lang w:val="zh-CN" w:eastAsia="zh-CN" w:bidi="zh-CN"/>
        </w:rPr>
        <w:t>的醋酸钠缓冲液，取</w:t>
      </w:r>
      <w:r>
        <w:rPr>
          <w:rFonts w:asciiTheme="minorEastAsia" w:eastAsiaTheme="minorEastAsia" w:hAnsiTheme="minorEastAsia" w:cstheme="minorEastAsia" w:hint="eastAsia"/>
          <w:sz w:val="24"/>
          <w:szCs w:val="24"/>
          <w:lang w:eastAsia="zh-CN"/>
        </w:rPr>
        <w:t>6.</w:t>
      </w:r>
      <w:r>
        <w:rPr>
          <w:rFonts w:asciiTheme="minorEastAsia" w:eastAsiaTheme="minorEastAsia" w:hAnsiTheme="minorEastAsia" w:cstheme="minorEastAsia" w:hint="eastAsia"/>
          <w:sz w:val="24"/>
          <w:szCs w:val="24"/>
          <w:lang w:val="zh-CN" w:eastAsia="zh-CN" w:bidi="zh-CN"/>
        </w:rPr>
        <w:t xml:space="preserve">804 </w:t>
      </w:r>
      <w:r>
        <w:rPr>
          <w:rFonts w:asciiTheme="minorEastAsia" w:eastAsiaTheme="minorEastAsia" w:hAnsiTheme="minorEastAsia" w:cstheme="minorEastAsia" w:hint="eastAsia"/>
          <w:sz w:val="24"/>
          <w:szCs w:val="24"/>
          <w:lang w:eastAsia="zh-CN"/>
        </w:rPr>
        <w:t>g</w:t>
      </w:r>
      <w:r>
        <w:rPr>
          <w:rFonts w:asciiTheme="minorEastAsia" w:eastAsiaTheme="minorEastAsia" w:hAnsiTheme="minorEastAsia" w:cstheme="minorEastAsia" w:hint="eastAsia"/>
          <w:sz w:val="24"/>
          <w:szCs w:val="24"/>
          <w:lang w:val="zh-CN" w:eastAsia="zh-CN" w:bidi="zh-CN"/>
        </w:rPr>
        <w:t>三水合乙酸钠溶解在</w:t>
      </w:r>
      <w:r>
        <w:rPr>
          <w:rFonts w:asciiTheme="minorEastAsia" w:eastAsiaTheme="minorEastAsia" w:hAnsiTheme="minorEastAsia" w:cstheme="minorEastAsia" w:hint="eastAsia"/>
          <w:sz w:val="24"/>
          <w:szCs w:val="24"/>
          <w:lang w:eastAsia="zh-CN"/>
        </w:rPr>
        <w:t>800mL</w:t>
      </w:r>
      <w:r>
        <w:rPr>
          <w:rFonts w:asciiTheme="minorEastAsia" w:eastAsiaTheme="minorEastAsia" w:hAnsiTheme="minorEastAsia" w:cstheme="minorEastAsia" w:hint="eastAsia"/>
          <w:sz w:val="24"/>
          <w:szCs w:val="24"/>
          <w:lang w:val="zh-CN" w:eastAsia="zh-CN" w:bidi="zh-CN"/>
        </w:rPr>
        <w:t>去离子水中，用12m</w:t>
      </w:r>
      <w:r>
        <w:rPr>
          <w:rFonts w:asciiTheme="minorEastAsia" w:eastAsiaTheme="minorEastAsia" w:hAnsiTheme="minorEastAsia" w:cstheme="minorEastAsia" w:hint="eastAsia"/>
          <w:sz w:val="24"/>
          <w:szCs w:val="24"/>
          <w:lang w:eastAsia="zh-CN"/>
        </w:rPr>
        <w:t>ol/L</w:t>
      </w:r>
      <w:r>
        <w:rPr>
          <w:rFonts w:asciiTheme="minorEastAsia" w:eastAsiaTheme="minorEastAsia" w:hAnsiTheme="minorEastAsia" w:cstheme="minorEastAsia" w:hint="eastAsia"/>
          <w:sz w:val="24"/>
          <w:szCs w:val="24"/>
          <w:lang w:val="zh-CN" w:eastAsia="zh-CN" w:bidi="zh-CN"/>
        </w:rPr>
        <w:t>盐酸调至</w:t>
      </w:r>
      <w:r>
        <w:rPr>
          <w:rFonts w:asciiTheme="minorEastAsia" w:eastAsiaTheme="minorEastAsia" w:hAnsiTheme="minorEastAsia" w:cstheme="minorEastAsia" w:hint="eastAsia"/>
          <w:sz w:val="24"/>
          <w:szCs w:val="24"/>
          <w:lang w:eastAsia="zh-CN"/>
        </w:rPr>
        <w:t xml:space="preserve">pH=6.5 </w:t>
      </w:r>
      <w:r>
        <w:rPr>
          <w:rFonts w:asciiTheme="minorEastAsia" w:eastAsiaTheme="minorEastAsia" w:hAnsiTheme="minorEastAsia" w:cstheme="minorEastAsia" w:hint="eastAsia"/>
          <w:sz w:val="24"/>
          <w:szCs w:val="24"/>
          <w:lang w:val="zh-CN" w:eastAsia="zh-CN" w:bidi="zh-CN"/>
        </w:rPr>
        <w:t>(或加</w:t>
      </w:r>
      <w:r>
        <w:rPr>
          <w:rFonts w:asciiTheme="minorEastAsia" w:eastAsiaTheme="minorEastAsia" w:hAnsiTheme="minorEastAsia" w:cstheme="minorEastAsia" w:hint="eastAsia"/>
          <w:sz w:val="24"/>
          <w:szCs w:val="24"/>
          <w:lang w:eastAsia="zh-CN"/>
        </w:rPr>
        <w:t>1.25mL</w:t>
      </w:r>
      <w:r>
        <w:rPr>
          <w:rFonts w:asciiTheme="minorEastAsia" w:eastAsiaTheme="minorEastAsia" w:hAnsiTheme="minorEastAsia" w:cstheme="minorEastAsia" w:hint="eastAsia"/>
          <w:sz w:val="24"/>
          <w:szCs w:val="24"/>
          <w:lang w:val="zh-CN" w:eastAsia="zh-CN" w:bidi="zh-CN"/>
        </w:rPr>
        <w:t>冰醋酸)后定容到1</w:t>
      </w:r>
      <w:r>
        <w:rPr>
          <w:rFonts w:asciiTheme="minorEastAsia" w:eastAsiaTheme="minorEastAsia" w:hAnsiTheme="minorEastAsia" w:cstheme="minorEastAsia" w:hint="eastAsia"/>
          <w:sz w:val="24"/>
          <w:szCs w:val="24"/>
          <w:lang w:eastAsia="zh-CN"/>
        </w:rPr>
        <w:t>L,</w:t>
      </w:r>
      <w:r>
        <w:rPr>
          <w:rFonts w:asciiTheme="minorEastAsia" w:eastAsiaTheme="minorEastAsia" w:hAnsiTheme="minorEastAsia" w:cstheme="minorEastAsia" w:hint="eastAsia"/>
          <w:sz w:val="24"/>
          <w:szCs w:val="24"/>
          <w:lang w:val="zh-CN" w:eastAsia="zh-CN" w:bidi="zh-CN"/>
        </w:rPr>
        <w:t>缓冲液保存在</w:t>
      </w:r>
      <w:r>
        <w:rPr>
          <w:rFonts w:asciiTheme="minorEastAsia" w:eastAsiaTheme="minorEastAsia" w:hAnsiTheme="minorEastAsia" w:cstheme="minorEastAsia" w:hint="eastAsia"/>
          <w:sz w:val="24"/>
          <w:szCs w:val="24"/>
          <w:lang w:eastAsia="zh-CN"/>
        </w:rPr>
        <w:t>4℃</w:t>
      </w:r>
      <w:r>
        <w:rPr>
          <w:rFonts w:asciiTheme="minorEastAsia" w:eastAsiaTheme="minorEastAsia" w:hAnsiTheme="minorEastAsia" w:cstheme="minorEastAsia" w:hint="eastAsia"/>
          <w:sz w:val="24"/>
          <w:szCs w:val="24"/>
          <w:lang w:val="zh-CN" w:eastAsia="zh-CN" w:bidi="zh-CN"/>
        </w:rPr>
        <w:t>冰箱，8天内使用。</w:t>
      </w:r>
    </w:p>
    <w:p w14:paraId="6A597456" w14:textId="77777777" w:rsidR="002F0176" w:rsidRDefault="00000000">
      <w:pPr>
        <w:pStyle w:val="12"/>
        <w:spacing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(2) 50m</w:t>
      </w:r>
      <w:r>
        <w:rPr>
          <w:rFonts w:asciiTheme="minorEastAsia" w:eastAsiaTheme="minorEastAsia" w:hAnsiTheme="minorEastAsia" w:cstheme="minorEastAsia" w:hint="eastAsia"/>
          <w:sz w:val="24"/>
          <w:szCs w:val="24"/>
          <w:lang w:val="en-US" w:bidi="en-US"/>
        </w:rPr>
        <w:t>mol/L</w:t>
      </w:r>
      <w:r>
        <w:rPr>
          <w:rFonts w:asciiTheme="minorEastAsia" w:eastAsiaTheme="minorEastAsia" w:hAnsiTheme="minorEastAsia" w:cstheme="minorEastAsia" w:hint="eastAsia"/>
          <w:sz w:val="24"/>
          <w:szCs w:val="24"/>
        </w:rPr>
        <w:t>碳酸钠缓冲液(土壤</w:t>
      </w:r>
      <w:r>
        <w:rPr>
          <w:rFonts w:asciiTheme="minorEastAsia" w:eastAsiaTheme="minorEastAsia" w:hAnsiTheme="minorEastAsia" w:cstheme="minorEastAsia" w:hint="eastAsia"/>
          <w:sz w:val="24"/>
          <w:szCs w:val="24"/>
          <w:lang w:val="en-US" w:bidi="en-US"/>
        </w:rPr>
        <w:t>pH＞7)</w:t>
      </w:r>
      <w:r>
        <w:rPr>
          <w:rFonts w:asciiTheme="minorEastAsia" w:eastAsiaTheme="minorEastAsia" w:hAnsiTheme="minorEastAsia" w:cstheme="minorEastAsia" w:hint="eastAsia"/>
          <w:sz w:val="24"/>
          <w:szCs w:val="24"/>
        </w:rPr>
        <w:t>:配制50</w:t>
      </w:r>
      <w:r>
        <w:rPr>
          <w:rFonts w:asciiTheme="minorEastAsia" w:eastAsiaTheme="minorEastAsia" w:hAnsiTheme="minorEastAsia" w:cstheme="minorEastAsia" w:hint="eastAsia"/>
          <w:sz w:val="24"/>
          <w:szCs w:val="24"/>
          <w:lang w:val="en-US" w:bidi="en-US"/>
        </w:rPr>
        <w:t>mmol/L</w:t>
      </w:r>
      <w:r>
        <w:rPr>
          <w:rFonts w:asciiTheme="minorEastAsia" w:eastAsiaTheme="minorEastAsia" w:hAnsiTheme="minorEastAsia" w:cstheme="minorEastAsia" w:hint="eastAsia"/>
          <w:sz w:val="24"/>
          <w:szCs w:val="24"/>
        </w:rPr>
        <w:t>的碳酸钠缓冲液，取</w:t>
      </w:r>
      <w:r>
        <w:rPr>
          <w:rFonts w:asciiTheme="minorEastAsia" w:eastAsiaTheme="minorEastAsia" w:hAnsiTheme="minorEastAsia" w:cstheme="minorEastAsia" w:hint="eastAsia"/>
          <w:sz w:val="24"/>
          <w:szCs w:val="24"/>
          <w:lang w:val="en-US" w:bidi="en-US"/>
        </w:rPr>
        <w:t xml:space="preserve">5. </w:t>
      </w:r>
      <w:r>
        <w:rPr>
          <w:rFonts w:asciiTheme="minorEastAsia" w:eastAsiaTheme="minorEastAsia" w:hAnsiTheme="minorEastAsia" w:cstheme="minorEastAsia" w:hint="eastAsia"/>
          <w:sz w:val="24"/>
          <w:szCs w:val="24"/>
        </w:rPr>
        <w:t xml:space="preserve">3 </w:t>
      </w:r>
      <w:r>
        <w:rPr>
          <w:rFonts w:asciiTheme="minorEastAsia" w:eastAsiaTheme="minorEastAsia" w:hAnsiTheme="minorEastAsia" w:cstheme="minorEastAsia" w:hint="eastAsia"/>
          <w:sz w:val="24"/>
          <w:szCs w:val="24"/>
          <w:lang w:val="en-US" w:bidi="en-US"/>
        </w:rPr>
        <w:t>g</w:t>
      </w:r>
      <w:r>
        <w:rPr>
          <w:rFonts w:asciiTheme="minorEastAsia" w:eastAsiaTheme="minorEastAsia" w:hAnsiTheme="minorEastAsia" w:cstheme="minorEastAsia" w:hint="eastAsia"/>
          <w:sz w:val="24"/>
          <w:szCs w:val="24"/>
        </w:rPr>
        <w:t>碳酸钠溶解在</w:t>
      </w:r>
      <w:r>
        <w:rPr>
          <w:rFonts w:asciiTheme="minorEastAsia" w:eastAsiaTheme="minorEastAsia" w:hAnsiTheme="minorEastAsia" w:cstheme="minorEastAsia" w:hint="eastAsia"/>
          <w:sz w:val="24"/>
          <w:szCs w:val="24"/>
          <w:lang w:val="en-US" w:bidi="en-US"/>
        </w:rPr>
        <w:t>800mL</w:t>
      </w:r>
      <w:r>
        <w:rPr>
          <w:rFonts w:asciiTheme="minorEastAsia" w:eastAsiaTheme="minorEastAsia" w:hAnsiTheme="minorEastAsia" w:cstheme="minorEastAsia" w:hint="eastAsia"/>
          <w:sz w:val="24"/>
          <w:szCs w:val="24"/>
        </w:rPr>
        <w:t>去离子水中，用</w:t>
      </w:r>
      <w:r>
        <w:rPr>
          <w:rFonts w:asciiTheme="minorEastAsia" w:eastAsiaTheme="minorEastAsia" w:hAnsiTheme="minorEastAsia" w:cstheme="minorEastAsia" w:hint="eastAsia"/>
          <w:sz w:val="24"/>
          <w:szCs w:val="24"/>
          <w:lang w:val="en-US" w:bidi="en-US"/>
        </w:rPr>
        <w:t>HCl</w:t>
      </w:r>
      <w:r>
        <w:rPr>
          <w:rFonts w:asciiTheme="minorEastAsia" w:eastAsiaTheme="minorEastAsia" w:hAnsiTheme="minorEastAsia" w:cstheme="minorEastAsia" w:hint="eastAsia"/>
          <w:sz w:val="24"/>
          <w:szCs w:val="24"/>
        </w:rPr>
        <w:t>溶液调至</w:t>
      </w:r>
      <w:r>
        <w:rPr>
          <w:rFonts w:asciiTheme="minorEastAsia" w:eastAsiaTheme="minorEastAsia" w:hAnsiTheme="minorEastAsia" w:cstheme="minorEastAsia" w:hint="eastAsia"/>
          <w:sz w:val="24"/>
          <w:szCs w:val="24"/>
          <w:lang w:val="en-US" w:bidi="en-US"/>
        </w:rPr>
        <w:t>pH = 8,</w:t>
      </w:r>
      <w:r>
        <w:rPr>
          <w:rFonts w:asciiTheme="minorEastAsia" w:eastAsiaTheme="minorEastAsia" w:hAnsiTheme="minorEastAsia" w:cstheme="minorEastAsia" w:hint="eastAsia"/>
          <w:sz w:val="24"/>
          <w:szCs w:val="24"/>
        </w:rPr>
        <w:t>然后定容到</w:t>
      </w:r>
      <w:r>
        <w:rPr>
          <w:rFonts w:asciiTheme="minorEastAsia" w:eastAsiaTheme="minorEastAsia" w:hAnsiTheme="minorEastAsia" w:cstheme="minorEastAsia" w:hint="eastAsia"/>
          <w:sz w:val="24"/>
          <w:szCs w:val="24"/>
          <w:lang w:val="en-US" w:bidi="en-US"/>
        </w:rPr>
        <w:t>1L,</w:t>
      </w:r>
      <w:r>
        <w:rPr>
          <w:rFonts w:asciiTheme="minorEastAsia" w:eastAsiaTheme="minorEastAsia" w:hAnsiTheme="minorEastAsia" w:cstheme="minorEastAsia" w:hint="eastAsia"/>
          <w:sz w:val="24"/>
          <w:szCs w:val="24"/>
        </w:rPr>
        <w:t>缓冲液保存在</w:t>
      </w:r>
      <w:r>
        <w:rPr>
          <w:rFonts w:asciiTheme="minorEastAsia" w:eastAsiaTheme="minorEastAsia" w:hAnsiTheme="minorEastAsia" w:cstheme="minorEastAsia" w:hint="eastAsia"/>
          <w:sz w:val="24"/>
          <w:szCs w:val="24"/>
          <w:lang w:val="en-US" w:bidi="en-US"/>
        </w:rPr>
        <w:t>4℃</w:t>
      </w:r>
      <w:r>
        <w:rPr>
          <w:rFonts w:asciiTheme="minorEastAsia" w:eastAsiaTheme="minorEastAsia" w:hAnsiTheme="minorEastAsia" w:cstheme="minorEastAsia" w:hint="eastAsia"/>
          <w:sz w:val="24"/>
          <w:szCs w:val="24"/>
        </w:rPr>
        <w:t>冰箱，8天内使用。为减少土壤异质性的影响，建议取</w:t>
      </w:r>
      <w:r>
        <w:rPr>
          <w:rFonts w:asciiTheme="minorEastAsia" w:eastAsiaTheme="minorEastAsia" w:hAnsiTheme="minorEastAsia" w:cstheme="minorEastAsia" w:hint="eastAsia"/>
          <w:sz w:val="24"/>
          <w:szCs w:val="24"/>
          <w:lang w:val="en-US" w:bidi="en-US"/>
        </w:rPr>
        <w:t>5g</w:t>
      </w:r>
      <w:r>
        <w:rPr>
          <w:rFonts w:asciiTheme="minorEastAsia" w:eastAsiaTheme="minorEastAsia" w:hAnsiTheme="minorEastAsia" w:cstheme="minorEastAsia" w:hint="eastAsia"/>
          <w:sz w:val="24"/>
          <w:szCs w:val="24"/>
        </w:rPr>
        <w:t>鲜土，分别于5个广口瓶中振荡，振荡后将悬浮液混合待测。</w:t>
      </w:r>
    </w:p>
    <w:p w14:paraId="04D0F145" w14:textId="77777777" w:rsidR="002F0176" w:rsidRDefault="00000000">
      <w:pPr>
        <w:pStyle w:val="24"/>
        <w:spacing w:line="360" w:lineRule="auto"/>
        <w:rPr>
          <w:rFonts w:asciiTheme="minorEastAsia" w:eastAsiaTheme="minorEastAsia" w:hAnsiTheme="minorEastAsia" w:cstheme="minorEastAsia"/>
          <w:sz w:val="24"/>
          <w:szCs w:val="24"/>
          <w:lang w:eastAsia="zh-CN"/>
        </w:rPr>
      </w:pPr>
      <w:r>
        <w:rPr>
          <w:rFonts w:asciiTheme="minorEastAsia" w:eastAsiaTheme="minorEastAsia" w:hAnsiTheme="minorEastAsia" w:cstheme="minorEastAsia" w:hint="eastAsia"/>
          <w:sz w:val="24"/>
          <w:szCs w:val="24"/>
          <w:lang w:val="zh-CN" w:eastAsia="zh-CN" w:bidi="zh-CN"/>
        </w:rPr>
        <w:t>(3)底物：尿素</w:t>
      </w:r>
      <w:r>
        <w:rPr>
          <w:rFonts w:asciiTheme="minorEastAsia" w:eastAsiaTheme="minorEastAsia" w:hAnsiTheme="minorEastAsia" w:cstheme="minorEastAsia" w:hint="eastAsia"/>
          <w:sz w:val="24"/>
          <w:szCs w:val="24"/>
          <w:lang w:eastAsia="zh-CN"/>
        </w:rPr>
        <w:t>(urea)</w:t>
      </w:r>
      <w:r>
        <w:rPr>
          <w:rFonts w:asciiTheme="minorEastAsia" w:eastAsiaTheme="minorEastAsia" w:hAnsiTheme="minorEastAsia" w:cstheme="minorEastAsia" w:hint="eastAsia"/>
          <w:sz w:val="24"/>
          <w:szCs w:val="24"/>
          <w:lang w:val="zh-CN" w:eastAsia="zh-CN" w:bidi="zh-CN"/>
        </w:rPr>
        <w:t>400</w:t>
      </w:r>
      <w:r>
        <w:rPr>
          <w:rFonts w:asciiTheme="minorEastAsia" w:eastAsiaTheme="minorEastAsia" w:hAnsiTheme="minorEastAsia" w:cstheme="minorEastAsia" w:hint="eastAsia"/>
          <w:sz w:val="24"/>
          <w:szCs w:val="24"/>
          <w:lang w:eastAsia="zh-CN"/>
        </w:rPr>
        <w:t>mmol/L，</w:t>
      </w:r>
      <w:r>
        <w:rPr>
          <w:rFonts w:asciiTheme="minorEastAsia" w:eastAsiaTheme="minorEastAsia" w:hAnsiTheme="minorEastAsia" w:cstheme="minorEastAsia" w:hint="eastAsia"/>
          <w:sz w:val="24"/>
          <w:szCs w:val="24"/>
          <w:lang w:val="zh-CN" w:eastAsia="zh-CN" w:bidi="zh-CN"/>
        </w:rPr>
        <w:t>取24</w:t>
      </w:r>
      <w:r>
        <w:rPr>
          <w:rFonts w:asciiTheme="minorEastAsia" w:eastAsiaTheme="minorEastAsia" w:hAnsiTheme="minorEastAsia" w:cstheme="minorEastAsia" w:hint="eastAsia"/>
          <w:sz w:val="24"/>
          <w:szCs w:val="24"/>
          <w:lang w:eastAsia="zh-CN"/>
        </w:rPr>
        <w:t>g</w:t>
      </w:r>
      <w:r>
        <w:rPr>
          <w:rFonts w:asciiTheme="minorEastAsia" w:eastAsiaTheme="minorEastAsia" w:hAnsiTheme="minorEastAsia" w:cstheme="minorEastAsia" w:hint="eastAsia"/>
          <w:sz w:val="24"/>
          <w:szCs w:val="24"/>
          <w:lang w:val="zh-CN" w:eastAsia="zh-CN" w:bidi="zh-CN"/>
        </w:rPr>
        <w:t>尿素定容到1</w:t>
      </w:r>
      <w:r>
        <w:rPr>
          <w:rFonts w:asciiTheme="minorEastAsia" w:eastAsiaTheme="minorEastAsia" w:hAnsiTheme="minorEastAsia" w:cstheme="minorEastAsia" w:hint="eastAsia"/>
          <w:sz w:val="24"/>
          <w:szCs w:val="24"/>
          <w:lang w:eastAsia="zh-CN"/>
        </w:rPr>
        <w:t>L。</w:t>
      </w:r>
    </w:p>
    <w:p w14:paraId="5EC4985D" w14:textId="77777777" w:rsidR="002F0176" w:rsidRDefault="00000000">
      <w:pPr>
        <w:pStyle w:val="24"/>
        <w:spacing w:line="360" w:lineRule="auto"/>
        <w:ind w:firstLine="0"/>
        <w:rPr>
          <w:rFonts w:asciiTheme="minorEastAsia" w:eastAsiaTheme="minorEastAsia" w:hAnsiTheme="minorEastAsia" w:cstheme="minorEastAsia"/>
          <w:b/>
          <w:bCs/>
          <w:sz w:val="24"/>
          <w:szCs w:val="24"/>
          <w:lang w:eastAsia="zh-CN"/>
        </w:rPr>
      </w:pPr>
      <w:r>
        <w:rPr>
          <w:rFonts w:asciiTheme="minorEastAsia" w:eastAsiaTheme="minorEastAsia" w:hAnsiTheme="minorEastAsia" w:cstheme="minorEastAsia" w:hint="eastAsia"/>
          <w:b/>
          <w:bCs/>
          <w:sz w:val="24"/>
          <w:szCs w:val="24"/>
          <w:lang w:eastAsia="zh-CN"/>
        </w:rPr>
        <w:t>4.4. 3.</w:t>
      </w:r>
      <w:r>
        <w:rPr>
          <w:rFonts w:asciiTheme="minorEastAsia" w:eastAsiaTheme="minorEastAsia" w:hAnsiTheme="minorEastAsia" w:cstheme="minorEastAsia" w:hint="eastAsia"/>
          <w:b/>
          <w:bCs/>
          <w:sz w:val="24"/>
          <w:szCs w:val="24"/>
          <w:lang w:val="zh-CN" w:eastAsia="zh-CN" w:bidi="zh-CN"/>
        </w:rPr>
        <w:t>2操作步骤</w:t>
      </w:r>
    </w:p>
    <w:p w14:paraId="37161FBF" w14:textId="77777777" w:rsidR="002F0176" w:rsidRDefault="00000000">
      <w:pPr>
        <w:pStyle w:val="12"/>
        <w:spacing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(1)称取</w:t>
      </w:r>
      <w:r>
        <w:rPr>
          <w:rFonts w:asciiTheme="minorEastAsia" w:eastAsiaTheme="minorEastAsia" w:hAnsiTheme="minorEastAsia" w:cstheme="minorEastAsia" w:hint="eastAsia"/>
          <w:sz w:val="24"/>
          <w:szCs w:val="24"/>
          <w:lang w:val="en-US" w:bidi="en-US"/>
        </w:rPr>
        <w:t>1g</w:t>
      </w:r>
      <w:r>
        <w:rPr>
          <w:rFonts w:asciiTheme="minorEastAsia" w:eastAsiaTheme="minorEastAsia" w:hAnsiTheme="minorEastAsia" w:cstheme="minorEastAsia" w:hint="eastAsia"/>
          <w:sz w:val="24"/>
          <w:szCs w:val="24"/>
        </w:rPr>
        <w:t>鲜土于</w:t>
      </w:r>
      <w:r>
        <w:rPr>
          <w:rFonts w:asciiTheme="minorEastAsia" w:eastAsiaTheme="minorEastAsia" w:hAnsiTheme="minorEastAsia" w:cstheme="minorEastAsia" w:hint="eastAsia"/>
          <w:sz w:val="24"/>
          <w:szCs w:val="24"/>
          <w:lang w:val="en-US" w:bidi="en-US"/>
        </w:rPr>
        <w:t>250mL</w:t>
      </w:r>
      <w:r>
        <w:rPr>
          <w:rFonts w:asciiTheme="minorEastAsia" w:eastAsiaTheme="minorEastAsia" w:hAnsiTheme="minorEastAsia" w:cstheme="minorEastAsia" w:hint="eastAsia"/>
          <w:sz w:val="24"/>
          <w:szCs w:val="24"/>
        </w:rPr>
        <w:t>广口锥形瓶中，加入</w:t>
      </w:r>
      <w:r>
        <w:rPr>
          <w:rFonts w:asciiTheme="minorEastAsia" w:eastAsiaTheme="minorEastAsia" w:hAnsiTheme="minorEastAsia" w:cstheme="minorEastAsia" w:hint="eastAsia"/>
          <w:sz w:val="24"/>
          <w:szCs w:val="24"/>
          <w:lang w:val="en-US" w:bidi="en-US"/>
        </w:rPr>
        <w:t>125mL</w:t>
      </w:r>
      <w:r>
        <w:rPr>
          <w:rFonts w:asciiTheme="minorEastAsia" w:eastAsiaTheme="minorEastAsia" w:hAnsiTheme="minorEastAsia" w:cstheme="minorEastAsia" w:hint="eastAsia"/>
          <w:sz w:val="24"/>
          <w:szCs w:val="24"/>
        </w:rPr>
        <w:t>50</w:t>
      </w:r>
      <w:r>
        <w:rPr>
          <w:rFonts w:asciiTheme="minorEastAsia" w:eastAsiaTheme="minorEastAsia" w:hAnsiTheme="minorEastAsia" w:cstheme="minorEastAsia" w:hint="eastAsia"/>
          <w:sz w:val="24"/>
          <w:szCs w:val="24"/>
          <w:lang w:val="en-US" w:bidi="en-US"/>
        </w:rPr>
        <w:t>mmol/L</w:t>
      </w:r>
      <w:r>
        <w:rPr>
          <w:rFonts w:asciiTheme="minorEastAsia" w:eastAsiaTheme="minorEastAsia" w:hAnsiTheme="minorEastAsia" w:cstheme="minorEastAsia" w:hint="eastAsia"/>
          <w:sz w:val="24"/>
          <w:szCs w:val="24"/>
        </w:rPr>
        <w:t xml:space="preserve">醋酸钠缓冲液(酸性，土壤 </w:t>
      </w:r>
      <w:r>
        <w:rPr>
          <w:rFonts w:asciiTheme="minorEastAsia" w:eastAsiaTheme="minorEastAsia" w:hAnsiTheme="minorEastAsia" w:cstheme="minorEastAsia" w:hint="eastAsia"/>
          <w:sz w:val="24"/>
          <w:szCs w:val="24"/>
          <w:lang w:val="en-US" w:bidi="en-US"/>
        </w:rPr>
        <w:t>pH≤7)</w:t>
      </w:r>
      <w:r>
        <w:rPr>
          <w:rFonts w:asciiTheme="minorEastAsia" w:eastAsiaTheme="minorEastAsia" w:hAnsiTheme="minorEastAsia" w:cstheme="minorEastAsia" w:hint="eastAsia"/>
          <w:sz w:val="24"/>
          <w:szCs w:val="24"/>
        </w:rPr>
        <w:t>或碳酸钠缓冲液(碱性，土壤</w:t>
      </w:r>
      <w:r>
        <w:rPr>
          <w:rFonts w:asciiTheme="minorEastAsia" w:eastAsiaTheme="minorEastAsia" w:hAnsiTheme="minorEastAsia" w:cstheme="minorEastAsia" w:hint="eastAsia"/>
          <w:sz w:val="24"/>
          <w:szCs w:val="24"/>
          <w:lang w:val="en-US" w:bidi="en-US"/>
        </w:rPr>
        <w:t>pH＞7)</w:t>
      </w:r>
      <w:r>
        <w:rPr>
          <w:rFonts w:asciiTheme="minorEastAsia" w:eastAsiaTheme="minorEastAsia" w:hAnsiTheme="minorEastAsia" w:cstheme="minorEastAsia" w:hint="eastAsia"/>
          <w:sz w:val="24"/>
          <w:szCs w:val="24"/>
        </w:rPr>
        <w:t>，塞上瓶塞或用封口膜封住，在摇床上</w:t>
      </w:r>
      <w:r>
        <w:rPr>
          <w:rFonts w:asciiTheme="minorEastAsia" w:eastAsiaTheme="minorEastAsia" w:hAnsiTheme="minorEastAsia" w:cstheme="minorEastAsia" w:hint="eastAsia"/>
          <w:sz w:val="24"/>
          <w:szCs w:val="24"/>
        </w:rPr>
        <w:lastRenderedPageBreak/>
        <w:t>于180</w:t>
      </w:r>
      <w:r>
        <w:rPr>
          <w:rFonts w:asciiTheme="minorEastAsia" w:eastAsiaTheme="minorEastAsia" w:hAnsiTheme="minorEastAsia" w:cstheme="minorEastAsia" w:hint="eastAsia"/>
          <w:sz w:val="24"/>
          <w:szCs w:val="24"/>
          <w:lang w:val="en-US" w:bidi="en-US"/>
        </w:rPr>
        <w:t>r/min</w:t>
      </w:r>
      <w:r>
        <w:rPr>
          <w:rFonts w:asciiTheme="minorEastAsia" w:eastAsiaTheme="minorEastAsia" w:hAnsiTheme="minorEastAsia" w:cstheme="minorEastAsia" w:hint="eastAsia"/>
          <w:sz w:val="24"/>
          <w:szCs w:val="24"/>
        </w:rPr>
        <w:t>振荡30</w:t>
      </w:r>
      <w:r>
        <w:rPr>
          <w:rFonts w:asciiTheme="minorEastAsia" w:eastAsiaTheme="minorEastAsia" w:hAnsiTheme="minorEastAsia" w:cstheme="minorEastAsia" w:hint="eastAsia"/>
          <w:sz w:val="24"/>
          <w:szCs w:val="24"/>
          <w:lang w:val="en-US" w:bidi="en-US"/>
        </w:rPr>
        <w:t>min</w:t>
      </w:r>
      <w:r>
        <w:rPr>
          <w:rFonts w:asciiTheme="minorEastAsia" w:eastAsiaTheme="minorEastAsia" w:hAnsiTheme="minorEastAsia" w:cstheme="minorEastAsia" w:hint="eastAsia"/>
          <w:sz w:val="24"/>
          <w:szCs w:val="24"/>
        </w:rPr>
        <w:t>制备悬浮液。为减少土壤异质性的影响，建议取</w:t>
      </w:r>
      <w:r>
        <w:rPr>
          <w:rFonts w:asciiTheme="minorEastAsia" w:eastAsiaTheme="minorEastAsia" w:hAnsiTheme="minorEastAsia" w:cstheme="minorEastAsia" w:hint="eastAsia"/>
          <w:sz w:val="24"/>
          <w:szCs w:val="24"/>
          <w:lang w:val="en-US" w:bidi="en-US"/>
        </w:rPr>
        <w:t>5g</w:t>
      </w:r>
      <w:r>
        <w:rPr>
          <w:rFonts w:asciiTheme="minorEastAsia" w:eastAsiaTheme="minorEastAsia" w:hAnsiTheme="minorEastAsia" w:cstheme="minorEastAsia" w:hint="eastAsia"/>
          <w:sz w:val="24"/>
          <w:szCs w:val="24"/>
        </w:rPr>
        <w:t>鲜土，分别于5个广口瓶中振荡，振荡后将悬浮液混合待测。</w:t>
      </w:r>
    </w:p>
    <w:p w14:paraId="66CCB4CE" w14:textId="77777777" w:rsidR="002F0176" w:rsidRDefault="00000000">
      <w:pPr>
        <w:pStyle w:val="12"/>
        <w:spacing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注意：</w:t>
      </w:r>
      <w:r>
        <w:rPr>
          <w:rFonts w:asciiTheme="minorEastAsia" w:eastAsiaTheme="minorEastAsia" w:hAnsiTheme="minorEastAsia" w:cstheme="minorEastAsia" w:hint="eastAsia"/>
          <w:sz w:val="24"/>
          <w:szCs w:val="24"/>
          <w:lang w:val="en-US"/>
        </w:rPr>
        <w:t>β</w:t>
      </w:r>
      <w:r>
        <w:rPr>
          <w:rFonts w:asciiTheme="minorEastAsia" w:eastAsiaTheme="minorEastAsia" w:hAnsiTheme="minorEastAsia" w:cstheme="minorEastAsia" w:hint="eastAsia"/>
          <w:sz w:val="24"/>
          <w:szCs w:val="24"/>
          <w:lang w:val="en-US" w:bidi="en-US"/>
        </w:rPr>
        <w:t>-D-</w:t>
      </w:r>
      <w:r>
        <w:rPr>
          <w:rFonts w:asciiTheme="minorEastAsia" w:eastAsiaTheme="minorEastAsia" w:hAnsiTheme="minorEastAsia" w:cstheme="minorEastAsia" w:hint="eastAsia"/>
          <w:sz w:val="24"/>
          <w:szCs w:val="24"/>
        </w:rPr>
        <w:t>葡萄糖苷酶、多酚氧化酶、脲酶、磷酸酶的悬浮液制备方法一致，制备一次悬浮液可以同时测定4种酶。</w:t>
      </w:r>
    </w:p>
    <w:p w14:paraId="56413B8B" w14:textId="77777777" w:rsidR="002F0176" w:rsidRDefault="00000000">
      <w:pPr>
        <w:pStyle w:val="12"/>
        <w:spacing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(2)使用八通道移液器吸200</w:t>
      </w:r>
      <w:r>
        <w:rPr>
          <w:rFonts w:asciiTheme="minorEastAsia" w:eastAsiaTheme="minorEastAsia" w:hAnsiTheme="minorEastAsia" w:cstheme="minorEastAsia" w:hint="eastAsia"/>
          <w:sz w:val="24"/>
          <w:szCs w:val="24"/>
          <w:lang w:val="en-US"/>
        </w:rPr>
        <w:t>μL</w:t>
      </w:r>
      <w:r>
        <w:rPr>
          <w:rFonts w:asciiTheme="minorEastAsia" w:eastAsiaTheme="minorEastAsia" w:hAnsiTheme="minorEastAsia" w:cstheme="minorEastAsia" w:hint="eastAsia"/>
          <w:sz w:val="24"/>
          <w:szCs w:val="24"/>
        </w:rPr>
        <w:t>土壤悬浮液于白色96微孔板内，每个样品孔加50</w:t>
      </w:r>
      <w:r>
        <w:rPr>
          <w:rFonts w:asciiTheme="minorEastAsia" w:eastAsiaTheme="minorEastAsia" w:hAnsiTheme="minorEastAsia" w:cstheme="minorEastAsia" w:hint="eastAsia"/>
          <w:sz w:val="24"/>
          <w:szCs w:val="24"/>
          <w:lang w:val="en-US"/>
        </w:rPr>
        <w:t>μL</w:t>
      </w:r>
      <w:r>
        <w:rPr>
          <w:rFonts w:asciiTheme="minorEastAsia" w:eastAsiaTheme="minorEastAsia" w:hAnsiTheme="minorEastAsia" w:cstheme="minorEastAsia" w:hint="eastAsia"/>
          <w:sz w:val="24"/>
          <w:szCs w:val="24"/>
        </w:rPr>
        <w:t xml:space="preserve"> 200 </w:t>
      </w:r>
      <w:r>
        <w:rPr>
          <w:rFonts w:asciiTheme="minorEastAsia" w:eastAsiaTheme="minorEastAsia" w:hAnsiTheme="minorEastAsia" w:cstheme="minorEastAsia" w:hint="eastAsia"/>
          <w:sz w:val="24"/>
          <w:szCs w:val="24"/>
          <w:lang w:val="en-US"/>
        </w:rPr>
        <w:t>μ</w:t>
      </w:r>
      <w:r>
        <w:rPr>
          <w:rFonts w:asciiTheme="minorEastAsia" w:eastAsiaTheme="minorEastAsia" w:hAnsiTheme="minorEastAsia" w:cstheme="minorEastAsia" w:hint="eastAsia"/>
          <w:sz w:val="24"/>
          <w:szCs w:val="24"/>
          <w:lang w:val="en-US" w:bidi="en-US"/>
        </w:rPr>
        <w:t>mol/L</w:t>
      </w:r>
      <w:r>
        <w:rPr>
          <w:rFonts w:asciiTheme="minorEastAsia" w:eastAsiaTheme="minorEastAsia" w:hAnsiTheme="minorEastAsia" w:cstheme="minorEastAsia" w:hint="eastAsia"/>
          <w:sz w:val="24"/>
          <w:szCs w:val="24"/>
        </w:rPr>
        <w:t>的底物。</w:t>
      </w:r>
    </w:p>
    <w:p w14:paraId="1F96353D" w14:textId="77777777" w:rsidR="002F0176" w:rsidRDefault="00000000">
      <w:pPr>
        <w:pStyle w:val="12"/>
        <w:spacing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(3)同时做样品和基质控制，样品控制孔加</w:t>
      </w:r>
      <w:r>
        <w:rPr>
          <w:rFonts w:asciiTheme="minorEastAsia" w:eastAsiaTheme="minorEastAsia" w:hAnsiTheme="minorEastAsia" w:cstheme="minorEastAsia" w:hint="eastAsia"/>
          <w:sz w:val="24"/>
          <w:szCs w:val="24"/>
          <w:lang w:val="en-US" w:bidi="en-US"/>
        </w:rPr>
        <w:t>200μL</w:t>
      </w:r>
      <w:r>
        <w:rPr>
          <w:rFonts w:asciiTheme="minorEastAsia" w:eastAsiaTheme="minorEastAsia" w:hAnsiTheme="minorEastAsia" w:cstheme="minorEastAsia" w:hint="eastAsia"/>
          <w:sz w:val="24"/>
          <w:szCs w:val="24"/>
        </w:rPr>
        <w:t>土壤悬浮液和</w:t>
      </w:r>
      <w:r>
        <w:rPr>
          <w:rFonts w:asciiTheme="minorEastAsia" w:eastAsiaTheme="minorEastAsia" w:hAnsiTheme="minorEastAsia" w:cstheme="minorEastAsia" w:hint="eastAsia"/>
          <w:sz w:val="24"/>
          <w:szCs w:val="24"/>
          <w:lang w:val="en-US" w:bidi="en-US"/>
        </w:rPr>
        <w:t>50μL</w:t>
      </w:r>
      <w:r>
        <w:rPr>
          <w:rFonts w:asciiTheme="minorEastAsia" w:eastAsiaTheme="minorEastAsia" w:hAnsiTheme="minorEastAsia" w:cstheme="minorEastAsia" w:hint="eastAsia"/>
          <w:sz w:val="24"/>
          <w:szCs w:val="24"/>
        </w:rPr>
        <w:t>醋酸钠缓冲液，基质控制孔中加入200</w:t>
      </w:r>
      <w:r>
        <w:rPr>
          <w:rFonts w:asciiTheme="minorEastAsia" w:eastAsiaTheme="minorEastAsia" w:hAnsiTheme="minorEastAsia" w:cstheme="minorEastAsia" w:hint="eastAsia"/>
          <w:sz w:val="24"/>
          <w:szCs w:val="24"/>
          <w:lang w:val="en-US"/>
        </w:rPr>
        <w:t>μL</w:t>
      </w:r>
      <w:r>
        <w:rPr>
          <w:rFonts w:asciiTheme="minorEastAsia" w:eastAsiaTheme="minorEastAsia" w:hAnsiTheme="minorEastAsia" w:cstheme="minorEastAsia" w:hint="eastAsia"/>
          <w:sz w:val="24"/>
          <w:szCs w:val="24"/>
        </w:rPr>
        <w:t>醋酸钠缓冲液和50</w:t>
      </w:r>
      <w:r>
        <w:rPr>
          <w:rFonts w:asciiTheme="minorEastAsia" w:eastAsiaTheme="minorEastAsia" w:hAnsiTheme="minorEastAsia" w:cstheme="minorEastAsia" w:hint="eastAsia"/>
          <w:sz w:val="24"/>
          <w:szCs w:val="24"/>
          <w:lang w:val="en-US"/>
        </w:rPr>
        <w:t>μL</w:t>
      </w:r>
      <w:r>
        <w:rPr>
          <w:rFonts w:asciiTheme="minorEastAsia" w:eastAsiaTheme="minorEastAsia" w:hAnsiTheme="minorEastAsia" w:cstheme="minorEastAsia" w:hint="eastAsia"/>
          <w:sz w:val="24"/>
          <w:szCs w:val="24"/>
        </w:rPr>
        <w:t>底物。</w:t>
      </w:r>
    </w:p>
    <w:p w14:paraId="608534A8" w14:textId="77777777" w:rsidR="002F0176" w:rsidRDefault="00000000">
      <w:pPr>
        <w:pStyle w:val="12"/>
        <w:spacing w:line="360" w:lineRule="auto"/>
        <w:ind w:firstLine="44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(4)所有样品和空白加完后，酶标板放在</w:t>
      </w:r>
      <w:r>
        <w:rPr>
          <w:rFonts w:asciiTheme="minorEastAsia" w:eastAsiaTheme="minorEastAsia" w:hAnsiTheme="minorEastAsia" w:cstheme="minorEastAsia" w:hint="eastAsia"/>
          <w:sz w:val="24"/>
          <w:szCs w:val="24"/>
          <w:lang w:val="en-US" w:bidi="en-US"/>
        </w:rPr>
        <w:t>20℃</w:t>
      </w:r>
      <w:r>
        <w:rPr>
          <w:rFonts w:asciiTheme="minorEastAsia" w:eastAsiaTheme="minorEastAsia" w:hAnsiTheme="minorEastAsia" w:cstheme="minorEastAsia" w:hint="eastAsia"/>
          <w:sz w:val="24"/>
          <w:szCs w:val="24"/>
        </w:rPr>
        <w:t>黑暗条件下用恒温培养箱培养18</w:t>
      </w:r>
      <w:r>
        <w:rPr>
          <w:rFonts w:asciiTheme="minorEastAsia" w:eastAsiaTheme="minorEastAsia" w:hAnsiTheme="minorEastAsia" w:cstheme="minorEastAsia" w:hint="eastAsia"/>
          <w:sz w:val="24"/>
          <w:szCs w:val="24"/>
          <w:lang w:val="en-US" w:bidi="en-US"/>
        </w:rPr>
        <w:t>h。</w:t>
      </w:r>
    </w:p>
    <w:p w14:paraId="71420684" w14:textId="77777777" w:rsidR="002F0176" w:rsidRDefault="00000000">
      <w:pPr>
        <w:pStyle w:val="24"/>
        <w:spacing w:line="360" w:lineRule="auto"/>
        <w:jc w:val="both"/>
        <w:rPr>
          <w:rFonts w:asciiTheme="minorEastAsia" w:eastAsiaTheme="minorEastAsia" w:hAnsiTheme="minorEastAsia" w:cstheme="minorEastAsia"/>
          <w:sz w:val="24"/>
          <w:szCs w:val="24"/>
          <w:lang w:eastAsia="zh-CN"/>
        </w:rPr>
      </w:pPr>
      <w:r>
        <w:rPr>
          <w:rFonts w:asciiTheme="minorEastAsia" w:eastAsiaTheme="minorEastAsia" w:hAnsiTheme="minorEastAsia" w:cstheme="minorEastAsia" w:hint="eastAsia"/>
          <w:sz w:val="24"/>
          <w:szCs w:val="24"/>
          <w:lang w:val="zh-CN" w:eastAsia="zh-CN" w:bidi="zh-CN"/>
        </w:rPr>
        <w:t>(5)使用氨氮用水杨酸试剂包</w:t>
      </w:r>
      <w:r>
        <w:rPr>
          <w:rFonts w:asciiTheme="minorEastAsia" w:eastAsiaTheme="minorEastAsia" w:hAnsiTheme="minorEastAsia" w:cstheme="minorEastAsia" w:hint="eastAsia"/>
          <w:sz w:val="24"/>
          <w:szCs w:val="24"/>
          <w:lang w:eastAsia="zh-CN"/>
        </w:rPr>
        <w:t>(Cat.2395266-CN)</w:t>
      </w:r>
      <w:r>
        <w:rPr>
          <w:rFonts w:asciiTheme="minorEastAsia" w:eastAsiaTheme="minorEastAsia" w:hAnsiTheme="minorEastAsia" w:cstheme="minorEastAsia" w:hint="eastAsia"/>
          <w:sz w:val="24"/>
          <w:szCs w:val="24"/>
          <w:lang w:val="zh-CN" w:eastAsia="zh-CN" w:bidi="zh-CN"/>
        </w:rPr>
        <w:t>和氨氮用氰尿酸试剂包</w:t>
      </w:r>
      <w:r>
        <w:rPr>
          <w:rFonts w:asciiTheme="minorEastAsia" w:eastAsiaTheme="minorEastAsia" w:hAnsiTheme="minorEastAsia" w:cstheme="minorEastAsia" w:hint="eastAsia"/>
          <w:sz w:val="24"/>
          <w:szCs w:val="24"/>
          <w:lang w:eastAsia="zh-CN"/>
        </w:rPr>
        <w:t>(Cat. 2395466-CN)</w:t>
      </w:r>
      <w:r>
        <w:rPr>
          <w:rFonts w:asciiTheme="minorEastAsia" w:eastAsiaTheme="minorEastAsia" w:hAnsiTheme="minorEastAsia" w:cstheme="minorEastAsia" w:hint="eastAsia"/>
          <w:sz w:val="24"/>
          <w:szCs w:val="24"/>
          <w:lang w:val="zh-CN" w:eastAsia="zh-CN" w:bidi="zh-CN"/>
        </w:rPr>
        <w:t>对孔中的铵浓度进行测量。</w:t>
      </w:r>
    </w:p>
    <w:p w14:paraId="0D00EEF7" w14:textId="77777777" w:rsidR="002F0176" w:rsidRDefault="00000000">
      <w:pPr>
        <w:pStyle w:val="12"/>
        <w:spacing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(6)水杨酸试剂溶解在去离子水中(每毫升1包)，每孔加入40</w:t>
      </w:r>
      <w:r>
        <w:rPr>
          <w:rFonts w:asciiTheme="minorEastAsia" w:eastAsiaTheme="minorEastAsia" w:hAnsiTheme="minorEastAsia" w:cstheme="minorEastAsia" w:hint="eastAsia"/>
          <w:sz w:val="24"/>
          <w:szCs w:val="24"/>
          <w:lang w:val="en-US"/>
        </w:rPr>
        <w:t>μL</w:t>
      </w:r>
      <w:r>
        <w:rPr>
          <w:rFonts w:asciiTheme="minorEastAsia" w:eastAsiaTheme="minorEastAsia" w:hAnsiTheme="minorEastAsia" w:cstheme="minorEastAsia" w:hint="eastAsia"/>
          <w:sz w:val="24"/>
          <w:szCs w:val="24"/>
        </w:rPr>
        <w:t>水杨酸试剂，包括对照品和标准品。</w:t>
      </w:r>
    </w:p>
    <w:p w14:paraId="77DC3AB1" w14:textId="77777777" w:rsidR="002F0176" w:rsidRDefault="00000000">
      <w:pPr>
        <w:pStyle w:val="12"/>
        <w:spacing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(7)反应3</w:t>
      </w:r>
      <w:r>
        <w:rPr>
          <w:rFonts w:asciiTheme="minorEastAsia" w:eastAsiaTheme="minorEastAsia" w:hAnsiTheme="minorEastAsia" w:cstheme="minorEastAsia" w:hint="eastAsia"/>
          <w:sz w:val="24"/>
          <w:szCs w:val="24"/>
          <w:lang w:val="en-US" w:bidi="en-US"/>
        </w:rPr>
        <w:t>min</w:t>
      </w:r>
      <w:r>
        <w:rPr>
          <w:rFonts w:asciiTheme="minorEastAsia" w:eastAsiaTheme="minorEastAsia" w:hAnsiTheme="minorEastAsia" w:cstheme="minorEastAsia" w:hint="eastAsia"/>
          <w:sz w:val="24"/>
          <w:szCs w:val="24"/>
        </w:rPr>
        <w:t>后，将氰尿酸试剂溶解在去离子水中(每毫升1包)，并将40</w:t>
      </w:r>
      <w:r>
        <w:rPr>
          <w:rFonts w:asciiTheme="minorEastAsia" w:eastAsiaTheme="minorEastAsia" w:hAnsiTheme="minorEastAsia" w:cstheme="minorEastAsia" w:hint="eastAsia"/>
          <w:sz w:val="24"/>
          <w:szCs w:val="24"/>
          <w:lang w:val="en-US"/>
        </w:rPr>
        <w:t>μL</w:t>
      </w:r>
      <w:r>
        <w:rPr>
          <w:rFonts w:asciiTheme="minorEastAsia" w:eastAsiaTheme="minorEastAsia" w:hAnsiTheme="minorEastAsia" w:cstheme="minorEastAsia" w:hint="eastAsia"/>
          <w:sz w:val="24"/>
          <w:szCs w:val="24"/>
        </w:rPr>
        <w:t>氰尿酸试剂分配到每个孔中。显色在20m</w:t>
      </w:r>
      <w:r>
        <w:rPr>
          <w:rFonts w:asciiTheme="minorEastAsia" w:eastAsiaTheme="minorEastAsia" w:hAnsiTheme="minorEastAsia" w:cstheme="minorEastAsia" w:hint="eastAsia"/>
          <w:sz w:val="24"/>
          <w:szCs w:val="24"/>
          <w:lang w:val="en-US" w:bidi="en-US"/>
        </w:rPr>
        <w:t>in</w:t>
      </w:r>
      <w:r>
        <w:rPr>
          <w:rFonts w:asciiTheme="minorEastAsia" w:eastAsiaTheme="minorEastAsia" w:hAnsiTheme="minorEastAsia" w:cstheme="minorEastAsia" w:hint="eastAsia"/>
          <w:sz w:val="24"/>
          <w:szCs w:val="24"/>
        </w:rPr>
        <w:t>内完成。</w:t>
      </w:r>
    </w:p>
    <w:p w14:paraId="56C484A5" w14:textId="77777777" w:rsidR="002F0176" w:rsidRDefault="00000000">
      <w:pPr>
        <w:pStyle w:val="12"/>
        <w:spacing w:line="360" w:lineRule="auto"/>
        <w:ind w:firstLine="44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 xml:space="preserve">(8)使用多功能酶标仪，采用分光光度法，在610 </w:t>
      </w:r>
      <w:r>
        <w:rPr>
          <w:rFonts w:asciiTheme="minorEastAsia" w:eastAsiaTheme="minorEastAsia" w:hAnsiTheme="minorEastAsia" w:cstheme="minorEastAsia" w:hint="eastAsia"/>
          <w:sz w:val="24"/>
          <w:szCs w:val="24"/>
          <w:lang w:val="en-US" w:bidi="en-US"/>
        </w:rPr>
        <w:t>nm</w:t>
      </w:r>
      <w:r>
        <w:rPr>
          <w:rFonts w:asciiTheme="minorEastAsia" w:eastAsiaTheme="minorEastAsia" w:hAnsiTheme="minorEastAsia" w:cstheme="minorEastAsia" w:hint="eastAsia"/>
          <w:sz w:val="24"/>
          <w:szCs w:val="24"/>
        </w:rPr>
        <w:t>处测定吸光值。</w:t>
      </w:r>
    </w:p>
    <w:p w14:paraId="4C21A0F5" w14:textId="77777777" w:rsidR="002F0176" w:rsidRDefault="00000000">
      <w:pPr>
        <w:pStyle w:val="24"/>
        <w:spacing w:line="360" w:lineRule="auto"/>
        <w:ind w:firstLine="0"/>
        <w:rPr>
          <w:rFonts w:asciiTheme="minorEastAsia" w:eastAsiaTheme="minorEastAsia" w:hAnsiTheme="minorEastAsia" w:cstheme="minorEastAsia"/>
          <w:sz w:val="24"/>
          <w:szCs w:val="24"/>
          <w:lang w:eastAsia="zh-CN"/>
        </w:rPr>
      </w:pPr>
      <w:r>
        <w:rPr>
          <w:rFonts w:asciiTheme="minorEastAsia" w:eastAsiaTheme="minorEastAsia" w:hAnsiTheme="minorEastAsia" w:cstheme="minorEastAsia" w:hint="eastAsia"/>
          <w:sz w:val="24"/>
          <w:szCs w:val="24"/>
          <w:lang w:eastAsia="zh-CN"/>
        </w:rPr>
        <w:t>4.4.3.</w:t>
      </w:r>
      <w:r>
        <w:rPr>
          <w:rFonts w:asciiTheme="minorEastAsia" w:eastAsiaTheme="minorEastAsia" w:hAnsiTheme="minorEastAsia" w:cstheme="minorEastAsia" w:hint="eastAsia"/>
          <w:sz w:val="24"/>
          <w:szCs w:val="24"/>
          <w:lang w:val="zh-CN" w:eastAsia="zh-CN" w:bidi="zh-CN"/>
        </w:rPr>
        <w:t>3结果计算</w:t>
      </w:r>
    </w:p>
    <w:p w14:paraId="4128A9E0" w14:textId="77777777" w:rsidR="002F0176" w:rsidRDefault="00000000">
      <w:pPr>
        <w:pStyle w:val="24"/>
        <w:tabs>
          <w:tab w:val="left" w:pos="7354"/>
        </w:tabs>
        <w:spacing w:line="360" w:lineRule="auto"/>
        <w:ind w:firstLine="0"/>
        <w:jc w:val="right"/>
        <w:rPr>
          <w:rFonts w:asciiTheme="minorEastAsia" w:eastAsiaTheme="minorEastAsia" w:hAnsiTheme="minorEastAsia" w:cstheme="minorEastAsia"/>
          <w:sz w:val="24"/>
          <w:szCs w:val="24"/>
          <w:lang w:eastAsia="zh-CN"/>
        </w:rPr>
      </w:pPr>
      <w:r>
        <w:rPr>
          <w:rFonts w:asciiTheme="minorEastAsia" w:eastAsiaTheme="minorEastAsia" w:hAnsiTheme="minorEastAsia" w:cstheme="minorEastAsia" w:hint="eastAsia"/>
          <w:sz w:val="24"/>
          <w:szCs w:val="24"/>
          <w:lang w:val="zh-CN" w:eastAsia="zh-CN" w:bidi="zh-CN"/>
        </w:rPr>
        <w:t>净</w:t>
      </w:r>
      <w:r>
        <w:rPr>
          <w:rFonts w:asciiTheme="minorEastAsia" w:eastAsiaTheme="minorEastAsia" w:hAnsiTheme="minorEastAsia" w:cstheme="minorEastAsia" w:hint="eastAsia"/>
          <w:sz w:val="24"/>
          <w:szCs w:val="24"/>
          <w:lang w:eastAsia="zh-CN"/>
        </w:rPr>
        <w:t>ABS =</w:t>
      </w:r>
      <w:r>
        <w:rPr>
          <w:rFonts w:asciiTheme="minorEastAsia" w:eastAsiaTheme="minorEastAsia" w:hAnsiTheme="minorEastAsia" w:cstheme="minorEastAsia" w:hint="eastAsia"/>
          <w:sz w:val="24"/>
          <w:szCs w:val="24"/>
          <w:lang w:val="zh-CN" w:eastAsia="zh-CN" w:bidi="zh-CN"/>
        </w:rPr>
        <w:t>测定孔平均</w:t>
      </w:r>
      <w:r>
        <w:rPr>
          <w:rFonts w:asciiTheme="minorEastAsia" w:eastAsiaTheme="minorEastAsia" w:hAnsiTheme="minorEastAsia" w:cstheme="minorEastAsia" w:hint="eastAsia"/>
          <w:sz w:val="24"/>
          <w:szCs w:val="24"/>
          <w:lang w:eastAsia="zh-CN"/>
        </w:rPr>
        <w:t>ABS-</w:t>
      </w:r>
      <w:r>
        <w:rPr>
          <w:rFonts w:asciiTheme="minorEastAsia" w:eastAsiaTheme="minorEastAsia" w:hAnsiTheme="minorEastAsia" w:cstheme="minorEastAsia" w:hint="eastAsia"/>
          <w:sz w:val="24"/>
          <w:szCs w:val="24"/>
          <w:lang w:val="zh-CN" w:eastAsia="zh-CN" w:bidi="zh-CN"/>
        </w:rPr>
        <w:t>样品控制孔的平均</w:t>
      </w:r>
      <w:r>
        <w:rPr>
          <w:rFonts w:asciiTheme="minorEastAsia" w:eastAsiaTheme="minorEastAsia" w:hAnsiTheme="minorEastAsia" w:cstheme="minorEastAsia" w:hint="eastAsia"/>
          <w:sz w:val="24"/>
          <w:szCs w:val="24"/>
          <w:lang w:eastAsia="zh-CN"/>
        </w:rPr>
        <w:t>ABS-</w:t>
      </w:r>
      <w:r>
        <w:rPr>
          <w:rFonts w:asciiTheme="minorEastAsia" w:eastAsiaTheme="minorEastAsia" w:hAnsiTheme="minorEastAsia" w:cstheme="minorEastAsia" w:hint="eastAsia"/>
          <w:sz w:val="24"/>
          <w:szCs w:val="24"/>
          <w:lang w:val="zh-CN" w:eastAsia="zh-CN" w:bidi="zh-CN"/>
        </w:rPr>
        <w:t>底物控制孔的平均</w:t>
      </w:r>
      <w:r>
        <w:rPr>
          <w:rFonts w:asciiTheme="minorEastAsia" w:eastAsiaTheme="minorEastAsia" w:hAnsiTheme="minorEastAsia" w:cstheme="minorEastAsia" w:hint="eastAsia"/>
          <w:sz w:val="24"/>
          <w:szCs w:val="24"/>
          <w:lang w:eastAsia="zh-CN"/>
        </w:rPr>
        <w:t>ABS</w:t>
      </w:r>
      <w:r>
        <w:rPr>
          <w:rFonts w:asciiTheme="minorEastAsia" w:eastAsiaTheme="minorEastAsia" w:hAnsiTheme="minorEastAsia" w:cstheme="minorEastAsia" w:hint="eastAsia"/>
          <w:sz w:val="24"/>
          <w:szCs w:val="24"/>
          <w:lang w:eastAsia="zh-CN"/>
        </w:rPr>
        <w:tab/>
        <w:t>(4-7)</w:t>
      </w:r>
    </w:p>
    <w:p w14:paraId="5009CC2B" w14:textId="77777777" w:rsidR="002F0176" w:rsidRDefault="00000000">
      <w:pPr>
        <w:pStyle w:val="24"/>
        <w:spacing w:line="360" w:lineRule="auto"/>
        <w:ind w:firstLine="0"/>
        <w:jc w:val="center"/>
        <w:rPr>
          <w:rFonts w:asciiTheme="minorEastAsia" w:eastAsiaTheme="minorEastAsia" w:hAnsiTheme="minorEastAsia" w:cstheme="minorEastAsia"/>
          <w:sz w:val="24"/>
          <w:szCs w:val="24"/>
          <w:lang w:eastAsia="zh-CN"/>
        </w:rPr>
      </w:pPr>
      <w:r>
        <w:rPr>
          <w:rFonts w:asciiTheme="minorEastAsia" w:eastAsiaTheme="minorEastAsia" w:hAnsiTheme="minorEastAsia" w:cstheme="minorEastAsia" w:hint="eastAsia"/>
          <w:sz w:val="24"/>
          <w:szCs w:val="24"/>
          <w:lang w:val="zh-CN" w:eastAsia="zh-CN" w:bidi="zh-CN"/>
        </w:rPr>
        <w:t>酶活性</w:t>
      </w:r>
      <w:r>
        <w:rPr>
          <w:rFonts w:asciiTheme="minorEastAsia" w:eastAsiaTheme="minorEastAsia" w:hAnsiTheme="minorEastAsia" w:cstheme="minorEastAsia" w:hint="eastAsia"/>
          <w:sz w:val="24"/>
          <w:szCs w:val="24"/>
          <w:lang w:eastAsia="zh-CN"/>
        </w:rPr>
        <w:t>[nmol/(g•h)]</w:t>
      </w:r>
      <w:r>
        <w:rPr>
          <w:rFonts w:asciiTheme="minorEastAsia" w:eastAsiaTheme="minorEastAsia" w:hAnsiTheme="minorEastAsia" w:cstheme="minorEastAsia" w:hint="eastAsia"/>
          <w:sz w:val="24"/>
          <w:szCs w:val="24"/>
          <w:lang w:val="zh-CN" w:eastAsia="zh-CN" w:bidi="zh-CN"/>
        </w:rPr>
        <w:t>=净</w:t>
      </w:r>
      <w:r>
        <w:rPr>
          <w:rFonts w:asciiTheme="minorEastAsia" w:eastAsiaTheme="minorEastAsia" w:hAnsiTheme="minorEastAsia" w:cstheme="minorEastAsia" w:hint="eastAsia"/>
          <w:sz w:val="24"/>
          <w:szCs w:val="24"/>
          <w:lang w:eastAsia="zh-CN"/>
        </w:rPr>
        <w:t>ABS×</w:t>
      </w:r>
      <w:r>
        <w:rPr>
          <w:rFonts w:asciiTheme="minorEastAsia" w:eastAsiaTheme="minorEastAsia" w:hAnsiTheme="minorEastAsia" w:cstheme="minorEastAsia" w:hint="eastAsia"/>
          <w:sz w:val="24"/>
          <w:szCs w:val="24"/>
          <w:lang w:val="zh-CN" w:eastAsia="zh-CN" w:bidi="zh-CN"/>
        </w:rPr>
        <w:t>缓冲液体积(</w:t>
      </w:r>
      <w:r>
        <w:rPr>
          <w:rFonts w:asciiTheme="minorEastAsia" w:eastAsiaTheme="minorEastAsia" w:hAnsiTheme="minorEastAsia" w:cstheme="minorEastAsia" w:hint="eastAsia"/>
          <w:sz w:val="24"/>
          <w:szCs w:val="24"/>
          <w:lang w:eastAsia="zh-CN"/>
        </w:rPr>
        <w:t xml:space="preserve">mL) </w:t>
      </w:r>
      <w:r>
        <w:rPr>
          <w:rFonts w:asciiTheme="minorEastAsia" w:eastAsiaTheme="minorEastAsia" w:hAnsiTheme="minorEastAsia" w:cstheme="minorEastAsia" w:hint="eastAsia"/>
          <w:sz w:val="24"/>
          <w:szCs w:val="24"/>
          <w:lang w:val="zh-CN" w:eastAsia="zh-CN" w:bidi="zh-CN"/>
        </w:rPr>
        <w:t>/</w:t>
      </w:r>
    </w:p>
    <w:p w14:paraId="22EA66A3" w14:textId="77777777" w:rsidR="002F0176" w:rsidRDefault="00000000">
      <w:pPr>
        <w:pStyle w:val="24"/>
        <w:tabs>
          <w:tab w:val="left" w:pos="8652"/>
        </w:tabs>
        <w:spacing w:line="240" w:lineRule="auto"/>
        <w:ind w:firstLineChars="400" w:firstLine="960"/>
        <w:rPr>
          <w:rFonts w:asciiTheme="minorEastAsia" w:eastAsiaTheme="minorEastAsia" w:hAnsiTheme="minorEastAsia" w:cstheme="minorEastAsia"/>
          <w:sz w:val="24"/>
          <w:szCs w:val="24"/>
          <w:lang w:eastAsia="zh-CN"/>
        </w:rPr>
      </w:pPr>
      <w:r>
        <w:rPr>
          <w:rFonts w:asciiTheme="minorEastAsia" w:eastAsiaTheme="minorEastAsia" w:hAnsiTheme="minorEastAsia" w:cstheme="minorEastAsia" w:hint="eastAsia"/>
          <w:sz w:val="24"/>
          <w:szCs w:val="24"/>
          <w:lang w:eastAsia="zh-CN"/>
        </w:rPr>
        <w:t>[</w:t>
      </w:r>
      <w:r>
        <w:rPr>
          <w:rFonts w:asciiTheme="minorEastAsia" w:eastAsiaTheme="minorEastAsia" w:hAnsiTheme="minorEastAsia" w:cstheme="minorEastAsia" w:hint="eastAsia"/>
          <w:sz w:val="24"/>
          <w:szCs w:val="24"/>
          <w:lang w:val="zh-CN" w:eastAsia="zh-CN" w:bidi="zh-CN"/>
        </w:rPr>
        <w:t>消光系数</w:t>
      </w:r>
      <w:r>
        <w:rPr>
          <w:rFonts w:asciiTheme="minorEastAsia" w:eastAsiaTheme="minorEastAsia" w:hAnsiTheme="minorEastAsia" w:cstheme="minorEastAsia" w:hint="eastAsia"/>
          <w:sz w:val="24"/>
          <w:szCs w:val="24"/>
          <w:lang w:eastAsia="zh-CN"/>
        </w:rPr>
        <w:t>x</w:t>
      </w:r>
      <w:r>
        <w:rPr>
          <w:rFonts w:asciiTheme="minorEastAsia" w:eastAsiaTheme="minorEastAsia" w:hAnsiTheme="minorEastAsia" w:cstheme="minorEastAsia" w:hint="eastAsia"/>
          <w:sz w:val="24"/>
          <w:szCs w:val="24"/>
          <w:lang w:val="zh-CN" w:eastAsia="zh-CN" w:bidi="zh-CN"/>
        </w:rPr>
        <w:t>吸入悬浮液体积</w:t>
      </w:r>
      <w:r>
        <w:rPr>
          <w:rFonts w:asciiTheme="minorEastAsia" w:eastAsiaTheme="minorEastAsia" w:hAnsiTheme="minorEastAsia" w:cstheme="minorEastAsia" w:hint="eastAsia"/>
          <w:sz w:val="24"/>
          <w:szCs w:val="24"/>
          <w:lang w:eastAsia="zh-CN"/>
        </w:rPr>
        <w:t>(mL)</w:t>
      </w:r>
      <w:r>
        <w:rPr>
          <w:rFonts w:asciiTheme="minorEastAsia" w:eastAsiaTheme="minorEastAsia" w:hAnsiTheme="minorEastAsia" w:cstheme="minorEastAsia" w:hint="eastAsia"/>
          <w:sz w:val="24"/>
          <w:szCs w:val="24"/>
          <w:lang w:val="zh-CN" w:eastAsia="zh-CN" w:bidi="zh-CN"/>
        </w:rPr>
        <w:t>X反应时间</w:t>
      </w:r>
      <w:r>
        <w:rPr>
          <w:rFonts w:asciiTheme="minorEastAsia" w:eastAsiaTheme="minorEastAsia" w:hAnsiTheme="minorEastAsia" w:cstheme="minorEastAsia" w:hint="eastAsia"/>
          <w:sz w:val="24"/>
          <w:szCs w:val="24"/>
          <w:lang w:eastAsia="zh-CN"/>
        </w:rPr>
        <w:t>(h)×</w:t>
      </w:r>
      <w:r>
        <w:rPr>
          <w:rFonts w:asciiTheme="minorEastAsia" w:eastAsiaTheme="minorEastAsia" w:hAnsiTheme="minorEastAsia" w:cstheme="minorEastAsia" w:hint="eastAsia"/>
          <w:sz w:val="24"/>
          <w:szCs w:val="24"/>
          <w:lang w:val="zh-CN" w:eastAsia="zh-CN" w:bidi="zh-CN"/>
        </w:rPr>
        <w:t>土壤重量</w:t>
      </w:r>
      <w:r>
        <w:rPr>
          <w:rFonts w:asciiTheme="minorEastAsia" w:eastAsiaTheme="minorEastAsia" w:hAnsiTheme="minorEastAsia" w:cstheme="minorEastAsia" w:hint="eastAsia"/>
          <w:sz w:val="24"/>
          <w:szCs w:val="24"/>
          <w:lang w:eastAsia="zh-CN"/>
        </w:rPr>
        <w:t>(g)]               (4-8)</w:t>
      </w:r>
    </w:p>
    <w:p w14:paraId="15704CF7" w14:textId="77777777" w:rsidR="002F0176" w:rsidRDefault="00000000">
      <w:pPr>
        <w:pStyle w:val="12"/>
        <w:spacing w:after="200" w:line="360" w:lineRule="auto"/>
        <w:ind w:firstLine="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式中，</w:t>
      </w:r>
      <w:r>
        <w:rPr>
          <w:rFonts w:asciiTheme="minorEastAsia" w:eastAsiaTheme="minorEastAsia" w:hAnsiTheme="minorEastAsia" w:cstheme="minorEastAsia" w:hint="eastAsia"/>
          <w:sz w:val="24"/>
          <w:szCs w:val="24"/>
          <w:lang w:val="en-US" w:bidi="en-US"/>
        </w:rPr>
        <w:t>ABS</w:t>
      </w:r>
      <w:r>
        <w:rPr>
          <w:rFonts w:asciiTheme="minorEastAsia" w:eastAsiaTheme="minorEastAsia" w:hAnsiTheme="minorEastAsia" w:cstheme="minorEastAsia" w:hint="eastAsia"/>
          <w:sz w:val="24"/>
          <w:szCs w:val="24"/>
        </w:rPr>
        <w:t>为</w:t>
      </w:r>
      <w:r>
        <w:rPr>
          <w:rFonts w:asciiTheme="minorEastAsia" w:eastAsiaTheme="minorEastAsia" w:hAnsiTheme="minorEastAsia" w:cstheme="minorEastAsia" w:hint="eastAsia"/>
          <w:sz w:val="24"/>
          <w:szCs w:val="24"/>
          <w:lang w:val="en-US" w:bidi="en-US"/>
        </w:rPr>
        <w:t>NH</w:t>
      </w:r>
      <w:r>
        <w:rPr>
          <w:rFonts w:asciiTheme="minorEastAsia" w:eastAsiaTheme="minorEastAsia" w:hAnsiTheme="minorEastAsia" w:cstheme="minorEastAsia" w:hint="eastAsia"/>
          <w:sz w:val="24"/>
          <w:szCs w:val="24"/>
          <w:vertAlign w:val="superscript"/>
          <w:lang w:val="en-US" w:bidi="en-US"/>
        </w:rPr>
        <w:t>+</w:t>
      </w:r>
      <w:r>
        <w:rPr>
          <w:rFonts w:asciiTheme="minorEastAsia" w:eastAsiaTheme="minorEastAsia" w:hAnsiTheme="minorEastAsia" w:cstheme="minorEastAsia" w:hint="eastAsia"/>
          <w:sz w:val="24"/>
          <w:szCs w:val="24"/>
          <w:vertAlign w:val="subscript"/>
          <w:lang w:val="en-US" w:bidi="en-US"/>
        </w:rPr>
        <w:t>4</w:t>
      </w:r>
      <w:r>
        <w:rPr>
          <w:rFonts w:asciiTheme="minorEastAsia" w:eastAsiaTheme="minorEastAsia" w:hAnsiTheme="minorEastAsia" w:cstheme="minorEastAsia" w:hint="eastAsia"/>
          <w:sz w:val="24"/>
          <w:szCs w:val="24"/>
          <w:lang w:val="en-US" w:bidi="en-US"/>
        </w:rPr>
        <w:t>：</w:t>
      </w:r>
      <w:r>
        <w:rPr>
          <w:rFonts w:asciiTheme="minorEastAsia" w:eastAsiaTheme="minorEastAsia" w:hAnsiTheme="minorEastAsia" w:cstheme="minorEastAsia" w:hint="eastAsia"/>
          <w:sz w:val="24"/>
          <w:szCs w:val="24"/>
        </w:rPr>
        <w:t xml:space="preserve">在610 </w:t>
      </w:r>
      <w:r>
        <w:rPr>
          <w:rFonts w:asciiTheme="minorEastAsia" w:eastAsiaTheme="minorEastAsia" w:hAnsiTheme="minorEastAsia" w:cstheme="minorEastAsia" w:hint="eastAsia"/>
          <w:sz w:val="24"/>
          <w:szCs w:val="24"/>
          <w:lang w:val="en-US" w:bidi="en-US"/>
        </w:rPr>
        <w:t>nm</w:t>
      </w:r>
      <w:r>
        <w:rPr>
          <w:rFonts w:asciiTheme="minorEastAsia" w:eastAsiaTheme="minorEastAsia" w:hAnsiTheme="minorEastAsia" w:cstheme="minorEastAsia" w:hint="eastAsia"/>
          <w:sz w:val="24"/>
          <w:szCs w:val="24"/>
        </w:rPr>
        <w:t>处的吸光值，消光系数为每增加一个单位浓度的</w:t>
      </w:r>
      <w:r>
        <w:rPr>
          <w:rFonts w:asciiTheme="minorEastAsia" w:eastAsiaTheme="minorEastAsia" w:hAnsiTheme="minorEastAsia" w:cstheme="minorEastAsia" w:hint="eastAsia"/>
          <w:sz w:val="24"/>
          <w:szCs w:val="24"/>
          <w:lang w:val="en-US" w:bidi="en-US"/>
        </w:rPr>
        <w:t>NH</w:t>
      </w:r>
      <w:r>
        <w:rPr>
          <w:rFonts w:asciiTheme="minorEastAsia" w:eastAsiaTheme="minorEastAsia" w:hAnsiTheme="minorEastAsia" w:cstheme="minorEastAsia" w:hint="eastAsia"/>
          <w:sz w:val="24"/>
          <w:szCs w:val="24"/>
          <w:vertAlign w:val="superscript"/>
          <w:lang w:val="en-US" w:bidi="en-US"/>
        </w:rPr>
        <w:t>+</w:t>
      </w:r>
      <w:r>
        <w:rPr>
          <w:rFonts w:asciiTheme="minorEastAsia" w:eastAsiaTheme="minorEastAsia" w:hAnsiTheme="minorEastAsia" w:cstheme="minorEastAsia" w:hint="eastAsia"/>
          <w:sz w:val="24"/>
          <w:szCs w:val="24"/>
          <w:vertAlign w:val="subscript"/>
          <w:lang w:val="en-US" w:bidi="en-US"/>
        </w:rPr>
        <w:t>4</w:t>
      </w:r>
      <w:r>
        <w:rPr>
          <w:rFonts w:asciiTheme="minorEastAsia" w:eastAsiaTheme="minorEastAsia" w:hAnsiTheme="minorEastAsia" w:cstheme="minorEastAsia" w:hint="eastAsia"/>
          <w:sz w:val="24"/>
          <w:szCs w:val="24"/>
        </w:rPr>
        <w:t>对应的</w:t>
      </w:r>
      <w:r>
        <w:rPr>
          <w:rFonts w:asciiTheme="minorEastAsia" w:eastAsiaTheme="minorEastAsia" w:hAnsiTheme="minorEastAsia" w:cstheme="minorEastAsia" w:hint="eastAsia"/>
          <w:sz w:val="24"/>
          <w:szCs w:val="24"/>
          <w:lang w:val="en-US" w:bidi="en-US"/>
        </w:rPr>
        <w:t>ABS</w:t>
      </w:r>
      <w:r>
        <w:rPr>
          <w:rFonts w:asciiTheme="minorEastAsia" w:eastAsiaTheme="minorEastAsia" w:hAnsiTheme="minorEastAsia" w:cstheme="minorEastAsia" w:hint="eastAsia"/>
          <w:sz w:val="24"/>
          <w:szCs w:val="24"/>
        </w:rPr>
        <w:t>的变化量。</w:t>
      </w:r>
    </w:p>
    <w:p w14:paraId="104559BA" w14:textId="77777777" w:rsidR="002F0176" w:rsidRDefault="00000000">
      <w:pPr>
        <w:pStyle w:val="42"/>
        <w:keepNext/>
        <w:keepLines/>
        <w:tabs>
          <w:tab w:val="left" w:pos="354"/>
        </w:tabs>
        <w:spacing w:after="120" w:line="360" w:lineRule="auto"/>
        <w:rPr>
          <w:rFonts w:asciiTheme="minorEastAsia" w:eastAsiaTheme="minorEastAsia" w:hAnsiTheme="minorEastAsia" w:cstheme="minorEastAsia"/>
          <w:sz w:val="24"/>
          <w:szCs w:val="24"/>
        </w:rPr>
      </w:pPr>
      <w:bookmarkStart w:id="80" w:name="bookmark169"/>
      <w:r>
        <w:rPr>
          <w:rFonts w:asciiTheme="minorEastAsia" w:eastAsiaTheme="minorEastAsia" w:hAnsiTheme="minorEastAsia" w:cstheme="minorEastAsia" w:hint="eastAsia"/>
          <w:b w:val="0"/>
          <w:bCs w:val="0"/>
          <w:sz w:val="24"/>
          <w:szCs w:val="24"/>
          <w:lang w:val="en-US"/>
        </w:rPr>
        <w:t>4.</w:t>
      </w:r>
      <w:r>
        <w:rPr>
          <w:rFonts w:asciiTheme="minorEastAsia" w:eastAsiaTheme="minorEastAsia" w:hAnsiTheme="minorEastAsia" w:cstheme="minorEastAsia" w:hint="eastAsia"/>
          <w:b w:val="0"/>
          <w:bCs w:val="0"/>
          <w:sz w:val="24"/>
          <w:szCs w:val="24"/>
        </w:rPr>
        <w:t>5</w:t>
      </w:r>
      <w:r>
        <w:rPr>
          <w:rFonts w:asciiTheme="minorEastAsia" w:eastAsiaTheme="minorEastAsia" w:hAnsiTheme="minorEastAsia" w:cstheme="minorEastAsia" w:hint="eastAsia"/>
          <w:b w:val="0"/>
          <w:bCs w:val="0"/>
          <w:sz w:val="24"/>
          <w:szCs w:val="24"/>
          <w:lang w:val="en-US"/>
        </w:rPr>
        <w:t xml:space="preserve"> </w:t>
      </w:r>
      <w:r>
        <w:rPr>
          <w:rFonts w:asciiTheme="minorEastAsia" w:eastAsiaTheme="minorEastAsia" w:hAnsiTheme="minorEastAsia" w:cstheme="minorEastAsia" w:hint="eastAsia"/>
          <w:sz w:val="24"/>
          <w:szCs w:val="24"/>
        </w:rPr>
        <w:t>硝酸还原酶</w:t>
      </w:r>
      <w:bookmarkEnd w:id="80"/>
    </w:p>
    <w:p w14:paraId="4F8FFEAC" w14:textId="77777777" w:rsidR="002F0176" w:rsidRDefault="00000000">
      <w:pPr>
        <w:pStyle w:val="42"/>
        <w:keepNext/>
        <w:keepLines/>
        <w:tabs>
          <w:tab w:val="left" w:pos="344"/>
        </w:tabs>
        <w:spacing w:after="0" w:line="360" w:lineRule="auto"/>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lang w:val="en-US" w:bidi="en-US"/>
        </w:rPr>
        <w:t>4.5.</w:t>
      </w:r>
      <w:r>
        <w:rPr>
          <w:rFonts w:asciiTheme="minorEastAsia" w:eastAsiaTheme="minorEastAsia" w:hAnsiTheme="minorEastAsia" w:cstheme="minorEastAsia" w:hint="eastAsia"/>
          <w:sz w:val="24"/>
          <w:szCs w:val="24"/>
        </w:rPr>
        <w:t>1</w:t>
      </w:r>
      <w:r>
        <w:rPr>
          <w:rFonts w:asciiTheme="minorEastAsia" w:eastAsiaTheme="minorEastAsia" w:hAnsiTheme="minorEastAsia" w:cstheme="minorEastAsia" w:hint="eastAsia"/>
          <w:sz w:val="24"/>
          <w:szCs w:val="24"/>
          <w:lang w:val="en-US"/>
        </w:rPr>
        <w:t xml:space="preserve"> </w:t>
      </w:r>
      <w:r>
        <w:rPr>
          <w:rFonts w:asciiTheme="minorEastAsia" w:eastAsiaTheme="minorEastAsia" w:hAnsiTheme="minorEastAsia" w:cstheme="minorEastAsia" w:hint="eastAsia"/>
          <w:sz w:val="24"/>
          <w:szCs w:val="24"/>
        </w:rPr>
        <w:t>方法原理</w:t>
      </w:r>
    </w:p>
    <w:p w14:paraId="6229FEF9" w14:textId="77777777" w:rsidR="002F0176" w:rsidRDefault="00000000">
      <w:pPr>
        <w:pStyle w:val="12"/>
        <w:spacing w:line="360" w:lineRule="auto"/>
        <w:ind w:firstLine="44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硝酸还原酶作用于</w:t>
      </w:r>
      <w:r>
        <w:rPr>
          <w:rFonts w:asciiTheme="minorEastAsia" w:eastAsiaTheme="minorEastAsia" w:hAnsiTheme="minorEastAsia" w:cstheme="minorEastAsia" w:hint="eastAsia"/>
          <w:sz w:val="24"/>
          <w:szCs w:val="24"/>
          <w:lang w:val="en-US" w:bidi="en-US"/>
        </w:rPr>
        <w:t>NO</w:t>
      </w:r>
      <w:r>
        <w:rPr>
          <w:rFonts w:asciiTheme="minorEastAsia" w:eastAsiaTheme="minorEastAsia" w:hAnsiTheme="minorEastAsia" w:cstheme="minorEastAsia" w:hint="eastAsia"/>
          <w:sz w:val="30"/>
          <w:szCs w:val="30"/>
          <w:vertAlign w:val="subscript"/>
          <w:lang w:val="en-US" w:bidi="en-US"/>
          <w:eastAsianLayout w:id="113" w:combine="1"/>
        </w:rPr>
        <w:t>- 3</w:t>
      </w:r>
      <w:r>
        <w:rPr>
          <w:rFonts w:asciiTheme="minorEastAsia" w:eastAsiaTheme="minorEastAsia" w:hAnsiTheme="minorEastAsia" w:cstheme="minorEastAsia" w:hint="eastAsia"/>
          <w:sz w:val="24"/>
          <w:szCs w:val="24"/>
        </w:rPr>
        <w:t>使还原为</w:t>
      </w:r>
      <w:r>
        <w:rPr>
          <w:rFonts w:asciiTheme="minorEastAsia" w:eastAsiaTheme="minorEastAsia" w:hAnsiTheme="minorEastAsia" w:cstheme="minorEastAsia" w:hint="eastAsia"/>
          <w:sz w:val="24"/>
          <w:szCs w:val="24"/>
          <w:lang w:val="en-US" w:bidi="en-US"/>
        </w:rPr>
        <w:t>NONO</w:t>
      </w:r>
      <w:r>
        <w:rPr>
          <w:rFonts w:asciiTheme="minorEastAsia" w:eastAsiaTheme="minorEastAsia" w:hAnsiTheme="minorEastAsia" w:cstheme="minorEastAsia" w:hint="eastAsia"/>
          <w:sz w:val="32"/>
          <w:szCs w:val="32"/>
          <w:vertAlign w:val="subscript"/>
          <w:lang w:val="en-US" w:bidi="en-US"/>
          <w:eastAsianLayout w:id="114" w:combine="1"/>
        </w:rPr>
        <w:t>- 2</w:t>
      </w:r>
      <w:r>
        <w:rPr>
          <w:rFonts w:asciiTheme="minorEastAsia" w:eastAsiaTheme="minorEastAsia" w:hAnsiTheme="minorEastAsia" w:cstheme="minorEastAsia" w:hint="eastAsia"/>
          <w:sz w:val="24"/>
          <w:szCs w:val="24"/>
        </w:rPr>
        <w:t>,即</w:t>
      </w:r>
    </w:p>
    <w:p w14:paraId="00278548" w14:textId="77777777" w:rsidR="002F0176" w:rsidRDefault="00000000">
      <w:pPr>
        <w:pStyle w:val="24"/>
        <w:spacing w:after="40" w:line="360" w:lineRule="auto"/>
        <w:ind w:firstLine="0"/>
        <w:jc w:val="center"/>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NO</w:t>
      </w:r>
      <w:r>
        <w:rPr>
          <w:rFonts w:asciiTheme="minorEastAsia" w:eastAsiaTheme="minorEastAsia" w:hAnsiTheme="minorEastAsia" w:cstheme="minorEastAsia" w:hint="eastAsia"/>
          <w:sz w:val="32"/>
          <w:szCs w:val="32"/>
          <w:vertAlign w:val="subscript"/>
          <w:lang w:eastAsia="zh-CN"/>
          <w:eastAsianLayout w:id="115" w:combine="1"/>
        </w:rPr>
        <w:t>- 3</w:t>
      </w:r>
      <w:r>
        <w:rPr>
          <w:rFonts w:asciiTheme="minorEastAsia" w:eastAsiaTheme="minorEastAsia" w:hAnsiTheme="minorEastAsia" w:cstheme="minorEastAsia" w:hint="eastAsia"/>
          <w:sz w:val="24"/>
          <w:szCs w:val="24"/>
        </w:rPr>
        <w:t>+NADH+H</w:t>
      </w:r>
      <w:r>
        <w:rPr>
          <w:rFonts w:asciiTheme="minorEastAsia" w:eastAsiaTheme="minorEastAsia" w:hAnsiTheme="minorEastAsia" w:cstheme="minorEastAsia" w:hint="eastAsia"/>
          <w:sz w:val="24"/>
          <w:szCs w:val="24"/>
          <w:lang w:eastAsia="zh-CN"/>
        </w:rPr>
        <w:t>→</w:t>
      </w:r>
      <w:r>
        <w:rPr>
          <w:rFonts w:asciiTheme="minorEastAsia" w:eastAsiaTheme="minorEastAsia" w:hAnsiTheme="minorEastAsia" w:cstheme="minorEastAsia" w:hint="eastAsia"/>
          <w:sz w:val="24"/>
          <w:szCs w:val="24"/>
        </w:rPr>
        <w:t>NO</w:t>
      </w:r>
      <w:r>
        <w:rPr>
          <w:rFonts w:asciiTheme="minorEastAsia" w:eastAsiaTheme="minorEastAsia" w:hAnsiTheme="minorEastAsia" w:cstheme="minorEastAsia" w:hint="eastAsia"/>
          <w:sz w:val="32"/>
          <w:szCs w:val="32"/>
          <w:vertAlign w:val="subscript"/>
          <w:lang w:eastAsia="zh-CN"/>
          <w:eastAsianLayout w:id="116" w:combine="1"/>
        </w:rPr>
        <w:t>- 2</w:t>
      </w:r>
      <w:r>
        <w:rPr>
          <w:rFonts w:asciiTheme="minorEastAsia" w:eastAsiaTheme="minorEastAsia" w:hAnsiTheme="minorEastAsia" w:cstheme="minorEastAsia" w:hint="eastAsia"/>
          <w:sz w:val="24"/>
          <w:szCs w:val="24"/>
        </w:rPr>
        <w:t>+NAD+H</w:t>
      </w:r>
      <w:r>
        <w:rPr>
          <w:rFonts w:asciiTheme="minorEastAsia" w:eastAsiaTheme="minorEastAsia" w:hAnsiTheme="minorEastAsia" w:cstheme="minorEastAsia" w:hint="eastAsia"/>
          <w:sz w:val="24"/>
          <w:szCs w:val="24"/>
          <w:vertAlign w:val="subscript"/>
        </w:rPr>
        <w:t>2</w:t>
      </w:r>
      <w:r>
        <w:rPr>
          <w:rFonts w:asciiTheme="minorEastAsia" w:eastAsiaTheme="minorEastAsia" w:hAnsiTheme="minorEastAsia" w:cstheme="minorEastAsia" w:hint="eastAsia"/>
          <w:sz w:val="24"/>
          <w:szCs w:val="24"/>
        </w:rPr>
        <w:t>O</w:t>
      </w:r>
    </w:p>
    <w:p w14:paraId="0730C113" w14:textId="77777777" w:rsidR="002F0176" w:rsidRDefault="00000000">
      <w:pPr>
        <w:pStyle w:val="12"/>
        <w:spacing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产生的</w:t>
      </w:r>
      <w:r>
        <w:rPr>
          <w:rFonts w:asciiTheme="minorEastAsia" w:eastAsiaTheme="minorEastAsia" w:hAnsiTheme="minorEastAsia" w:cstheme="minorEastAsia" w:hint="eastAsia"/>
          <w:sz w:val="24"/>
          <w:szCs w:val="24"/>
          <w:lang w:val="en-US" w:bidi="en-US"/>
        </w:rPr>
        <w:t>NO</w:t>
      </w:r>
      <w:r>
        <w:rPr>
          <w:rFonts w:asciiTheme="minorEastAsia" w:eastAsiaTheme="minorEastAsia" w:hAnsiTheme="minorEastAsia" w:cstheme="minorEastAsia" w:hint="eastAsia"/>
          <w:sz w:val="32"/>
          <w:szCs w:val="32"/>
          <w:vertAlign w:val="subscript"/>
          <w:lang w:val="en-US" w:bidi="en-US"/>
          <w:eastAsianLayout w:id="117" w:combine="1"/>
        </w:rPr>
        <w:t>- 2</w:t>
      </w:r>
      <w:r>
        <w:rPr>
          <w:rFonts w:asciiTheme="minorEastAsia" w:eastAsiaTheme="minorEastAsia" w:hAnsiTheme="minorEastAsia" w:cstheme="minorEastAsia" w:hint="eastAsia"/>
          <w:sz w:val="24"/>
          <w:szCs w:val="24"/>
        </w:rPr>
        <w:t>可以从土壤内渗到外界溶液中，并积累在溶液中。因此测定反应溶液中</w:t>
      </w:r>
      <w:r>
        <w:rPr>
          <w:rFonts w:asciiTheme="minorEastAsia" w:eastAsiaTheme="minorEastAsia" w:hAnsiTheme="minorEastAsia" w:cstheme="minorEastAsia" w:hint="eastAsia"/>
          <w:sz w:val="24"/>
          <w:szCs w:val="24"/>
          <w:lang w:val="en-US" w:bidi="en-US"/>
        </w:rPr>
        <w:t>NO</w:t>
      </w:r>
      <w:r>
        <w:rPr>
          <w:rFonts w:asciiTheme="minorEastAsia" w:eastAsiaTheme="minorEastAsia" w:hAnsiTheme="minorEastAsia" w:cstheme="minorEastAsia" w:hint="eastAsia"/>
          <w:sz w:val="32"/>
          <w:szCs w:val="32"/>
          <w:vertAlign w:val="subscript"/>
          <w:lang w:val="en-US" w:bidi="en-US"/>
          <w:eastAsianLayout w:id="118" w:combine="1"/>
        </w:rPr>
        <w:t>- 3</w:t>
      </w:r>
      <w:r>
        <w:rPr>
          <w:rFonts w:asciiTheme="minorEastAsia" w:eastAsiaTheme="minorEastAsia" w:hAnsiTheme="minorEastAsia" w:cstheme="minorEastAsia" w:hint="eastAsia"/>
          <w:sz w:val="24"/>
          <w:szCs w:val="24"/>
        </w:rPr>
        <w:t>含量的增加，即表明酶活性的大小。</w:t>
      </w:r>
    </w:p>
    <w:p w14:paraId="746BA5EE" w14:textId="77777777" w:rsidR="002F0176" w:rsidRDefault="00000000">
      <w:pPr>
        <w:pStyle w:val="12"/>
        <w:spacing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lang w:val="en-US" w:bidi="en-US"/>
        </w:rPr>
        <w:lastRenderedPageBreak/>
        <w:t>NO</w:t>
      </w:r>
      <w:r>
        <w:rPr>
          <w:rFonts w:asciiTheme="minorEastAsia" w:eastAsiaTheme="minorEastAsia" w:hAnsiTheme="minorEastAsia" w:cstheme="minorEastAsia" w:hint="eastAsia"/>
          <w:sz w:val="32"/>
          <w:szCs w:val="32"/>
          <w:vertAlign w:val="subscript"/>
          <w:lang w:val="en-US" w:bidi="en-US"/>
          <w:eastAsianLayout w:id="119" w:combine="1"/>
        </w:rPr>
        <w:t>- 2</w:t>
      </w:r>
      <w:r>
        <w:rPr>
          <w:rFonts w:asciiTheme="minorEastAsia" w:eastAsiaTheme="minorEastAsia" w:hAnsiTheme="minorEastAsia" w:cstheme="minorEastAsia" w:hint="eastAsia"/>
          <w:sz w:val="24"/>
          <w:szCs w:val="24"/>
        </w:rPr>
        <w:t>含量的测定用对氨基苯磺酸化比色法，亚硝酸与对氨基苯磺酸和</w:t>
      </w:r>
      <w:r>
        <w:rPr>
          <w:rFonts w:asciiTheme="minorEastAsia" w:eastAsiaTheme="minorEastAsia" w:hAnsiTheme="minorEastAsia" w:cstheme="minorEastAsia" w:hint="eastAsia"/>
          <w:sz w:val="24"/>
          <w:szCs w:val="24"/>
          <w:lang w:val="en-US"/>
        </w:rPr>
        <w:t>α-</w:t>
      </w:r>
      <w:r>
        <w:rPr>
          <w:rFonts w:asciiTheme="minorEastAsia" w:eastAsiaTheme="minorEastAsia" w:hAnsiTheme="minorEastAsia" w:cstheme="minorEastAsia" w:hint="eastAsia"/>
          <w:sz w:val="24"/>
          <w:szCs w:val="24"/>
        </w:rPr>
        <w:t>萘胺在酸性条件下生成红色偶氮化合物，未反应的</w:t>
      </w:r>
      <w:r>
        <w:rPr>
          <w:rFonts w:asciiTheme="minorEastAsia" w:eastAsiaTheme="minorEastAsia" w:hAnsiTheme="minorEastAsia" w:cstheme="minorEastAsia" w:hint="eastAsia"/>
          <w:sz w:val="24"/>
          <w:szCs w:val="24"/>
          <w:lang w:val="en-US" w:bidi="en-US"/>
        </w:rPr>
        <w:t>NADH</w:t>
      </w:r>
      <w:r>
        <w:rPr>
          <w:rFonts w:asciiTheme="minorEastAsia" w:eastAsiaTheme="minorEastAsia" w:hAnsiTheme="minorEastAsia" w:cstheme="minorEastAsia" w:hint="eastAsia"/>
          <w:sz w:val="24"/>
          <w:szCs w:val="24"/>
        </w:rPr>
        <w:t>会抑制后续的显色反应，用</w:t>
      </w:r>
      <w:r>
        <w:rPr>
          <w:rFonts w:asciiTheme="minorEastAsia" w:eastAsiaTheme="minorEastAsia" w:hAnsiTheme="minorEastAsia" w:cstheme="minorEastAsia" w:hint="eastAsia"/>
          <w:sz w:val="24"/>
          <w:szCs w:val="24"/>
          <w:lang w:val="en-US" w:bidi="en-US"/>
        </w:rPr>
        <w:t>PMS</w:t>
      </w:r>
      <w:r>
        <w:rPr>
          <w:rFonts w:asciiTheme="minorEastAsia" w:eastAsiaTheme="minorEastAsia" w:hAnsiTheme="minorEastAsia" w:cstheme="minorEastAsia" w:hint="eastAsia"/>
          <w:sz w:val="24"/>
          <w:szCs w:val="24"/>
        </w:rPr>
        <w:t>将其中和后再进行后续反应，生成的红色偶氮化合物颜色在</w:t>
      </w:r>
      <w:r>
        <w:rPr>
          <w:rFonts w:asciiTheme="minorEastAsia" w:eastAsiaTheme="minorEastAsia" w:hAnsiTheme="minorEastAsia" w:cstheme="minorEastAsia" w:hint="eastAsia"/>
          <w:sz w:val="24"/>
          <w:szCs w:val="24"/>
          <w:lang w:val="en-US" w:bidi="en-US"/>
        </w:rPr>
        <w:t>2～3h</w:t>
      </w:r>
      <w:r>
        <w:rPr>
          <w:rFonts w:asciiTheme="minorEastAsia" w:eastAsiaTheme="minorEastAsia" w:hAnsiTheme="minorEastAsia" w:cstheme="minorEastAsia" w:hint="eastAsia"/>
          <w:sz w:val="24"/>
          <w:szCs w:val="24"/>
        </w:rPr>
        <w:t>稳定，可用比色法定量，该法非常灵敏，能测定每毫升</w:t>
      </w:r>
      <w:r>
        <w:rPr>
          <w:rFonts w:asciiTheme="minorEastAsia" w:eastAsiaTheme="minorEastAsia" w:hAnsiTheme="minorEastAsia" w:cstheme="minorEastAsia" w:hint="eastAsia"/>
          <w:sz w:val="24"/>
          <w:szCs w:val="24"/>
          <w:lang w:val="en-US" w:bidi="en-US"/>
        </w:rPr>
        <w:t>0.5</w:t>
      </w:r>
      <w:r>
        <w:rPr>
          <w:rFonts w:asciiTheme="minorEastAsia" w:eastAsiaTheme="minorEastAsia" w:hAnsiTheme="minorEastAsia" w:cstheme="minorEastAsia" w:hint="eastAsia"/>
          <w:sz w:val="24"/>
          <w:szCs w:val="24"/>
          <w:lang w:val="en-US"/>
        </w:rPr>
        <w:t>μg</w:t>
      </w:r>
      <w:r>
        <w:rPr>
          <w:rFonts w:asciiTheme="minorEastAsia" w:eastAsiaTheme="minorEastAsia" w:hAnsiTheme="minorEastAsia" w:cstheme="minorEastAsia" w:hint="eastAsia"/>
          <w:sz w:val="24"/>
          <w:szCs w:val="24"/>
        </w:rPr>
        <w:t>的</w:t>
      </w:r>
      <w:r>
        <w:rPr>
          <w:rFonts w:asciiTheme="minorEastAsia" w:eastAsiaTheme="minorEastAsia" w:hAnsiTheme="minorEastAsia" w:cstheme="minorEastAsia" w:hint="eastAsia"/>
          <w:sz w:val="24"/>
          <w:szCs w:val="24"/>
          <w:lang w:val="en-US" w:bidi="en-US"/>
        </w:rPr>
        <w:t>NaNO</w:t>
      </w:r>
      <w:r>
        <w:rPr>
          <w:rFonts w:asciiTheme="minorEastAsia" w:eastAsiaTheme="minorEastAsia" w:hAnsiTheme="minorEastAsia" w:cstheme="minorEastAsia" w:hint="eastAsia"/>
          <w:sz w:val="24"/>
          <w:szCs w:val="24"/>
          <w:vertAlign w:val="subscript"/>
          <w:lang w:val="en-US" w:bidi="en-US"/>
        </w:rPr>
        <w:t>2</w:t>
      </w:r>
      <w:r>
        <w:rPr>
          <w:rFonts w:asciiTheme="minorEastAsia" w:eastAsiaTheme="minorEastAsia" w:hAnsiTheme="minorEastAsia" w:cstheme="minorEastAsia" w:hint="eastAsia"/>
          <w:sz w:val="24"/>
          <w:szCs w:val="24"/>
          <w:lang w:val="en-US" w:bidi="en-US"/>
        </w:rPr>
        <w:t>。</w:t>
      </w:r>
    </w:p>
    <w:p w14:paraId="60C9943C" w14:textId="77777777" w:rsidR="002F0176" w:rsidRDefault="00000000">
      <w:pPr>
        <w:pStyle w:val="42"/>
        <w:keepNext/>
        <w:keepLines/>
        <w:tabs>
          <w:tab w:val="left" w:pos="344"/>
        </w:tabs>
        <w:spacing w:after="0" w:line="360" w:lineRule="auto"/>
        <w:rPr>
          <w:rFonts w:asciiTheme="minorEastAsia" w:eastAsiaTheme="minorEastAsia" w:hAnsiTheme="minorEastAsia" w:cstheme="minorEastAsia"/>
          <w:sz w:val="24"/>
          <w:szCs w:val="24"/>
        </w:rPr>
      </w:pPr>
      <w:bookmarkStart w:id="81" w:name="bookmark172"/>
      <w:r>
        <w:rPr>
          <w:rFonts w:asciiTheme="minorEastAsia" w:eastAsiaTheme="minorEastAsia" w:hAnsiTheme="minorEastAsia" w:cstheme="minorEastAsia" w:hint="eastAsia"/>
          <w:sz w:val="24"/>
          <w:szCs w:val="24"/>
          <w:lang w:val="en-US" w:bidi="en-US"/>
        </w:rPr>
        <w:t xml:space="preserve">4.5.2    </w:t>
      </w:r>
      <w:r>
        <w:rPr>
          <w:rFonts w:asciiTheme="minorEastAsia" w:eastAsiaTheme="minorEastAsia" w:hAnsiTheme="minorEastAsia" w:cstheme="minorEastAsia" w:hint="eastAsia"/>
          <w:sz w:val="24"/>
          <w:szCs w:val="24"/>
        </w:rPr>
        <w:t>材料试剂</w:t>
      </w:r>
      <w:bookmarkEnd w:id="81"/>
    </w:p>
    <w:p w14:paraId="3048AB5F" w14:textId="77777777" w:rsidR="002F0176" w:rsidRDefault="00000000">
      <w:pPr>
        <w:pStyle w:val="24"/>
        <w:tabs>
          <w:tab w:val="left" w:pos="339"/>
        </w:tabs>
        <w:spacing w:line="360" w:lineRule="auto"/>
        <w:ind w:firstLine="0"/>
        <w:rPr>
          <w:rFonts w:asciiTheme="minorEastAsia" w:eastAsiaTheme="minorEastAsia" w:hAnsiTheme="minorEastAsia" w:cstheme="minorEastAsia"/>
          <w:b/>
          <w:bCs/>
          <w:sz w:val="24"/>
          <w:szCs w:val="24"/>
          <w:lang w:eastAsia="zh-CN"/>
        </w:rPr>
      </w:pPr>
      <w:r>
        <w:rPr>
          <w:rFonts w:asciiTheme="minorEastAsia" w:eastAsiaTheme="minorEastAsia" w:hAnsiTheme="minorEastAsia" w:cstheme="minorEastAsia" w:hint="eastAsia"/>
          <w:b/>
          <w:bCs/>
          <w:sz w:val="24"/>
          <w:szCs w:val="24"/>
          <w:lang w:eastAsia="zh-CN"/>
        </w:rPr>
        <w:t>4.5.2.</w:t>
      </w:r>
      <w:r>
        <w:rPr>
          <w:rFonts w:asciiTheme="minorEastAsia" w:eastAsiaTheme="minorEastAsia" w:hAnsiTheme="minorEastAsia" w:cstheme="minorEastAsia" w:hint="eastAsia"/>
          <w:b/>
          <w:bCs/>
          <w:sz w:val="24"/>
          <w:szCs w:val="24"/>
          <w:lang w:val="zh-CN" w:eastAsia="zh-CN" w:bidi="zh-CN"/>
        </w:rPr>
        <w:t>1</w:t>
      </w:r>
      <w:r>
        <w:rPr>
          <w:rFonts w:asciiTheme="minorEastAsia" w:eastAsiaTheme="minorEastAsia" w:hAnsiTheme="minorEastAsia" w:cstheme="minorEastAsia" w:hint="eastAsia"/>
          <w:b/>
          <w:bCs/>
          <w:sz w:val="24"/>
          <w:szCs w:val="24"/>
          <w:lang w:eastAsia="zh-CN" w:bidi="zh-CN"/>
        </w:rPr>
        <w:t xml:space="preserve">   </w:t>
      </w:r>
      <w:r>
        <w:rPr>
          <w:rFonts w:asciiTheme="minorEastAsia" w:eastAsiaTheme="minorEastAsia" w:hAnsiTheme="minorEastAsia" w:cstheme="minorEastAsia" w:hint="eastAsia"/>
          <w:b/>
          <w:bCs/>
          <w:sz w:val="24"/>
          <w:szCs w:val="24"/>
          <w:lang w:val="zh-CN" w:eastAsia="zh-CN" w:bidi="zh-CN"/>
        </w:rPr>
        <w:t>供试土壤</w:t>
      </w:r>
    </w:p>
    <w:p w14:paraId="6EE332BA" w14:textId="77777777" w:rsidR="002F0176" w:rsidRDefault="00000000">
      <w:pPr>
        <w:pStyle w:val="12"/>
        <w:spacing w:line="360" w:lineRule="auto"/>
        <w:ind w:firstLine="44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本方法所使用土壤为从田间采样得到的鲜土。</w:t>
      </w:r>
    </w:p>
    <w:p w14:paraId="1D1DF3E5" w14:textId="77777777" w:rsidR="002F0176" w:rsidRDefault="00000000">
      <w:pPr>
        <w:pStyle w:val="24"/>
        <w:tabs>
          <w:tab w:val="left" w:pos="339"/>
        </w:tabs>
        <w:spacing w:line="360" w:lineRule="auto"/>
        <w:ind w:firstLine="0"/>
        <w:rPr>
          <w:rFonts w:asciiTheme="minorEastAsia" w:eastAsiaTheme="minorEastAsia" w:hAnsiTheme="minorEastAsia" w:cstheme="minorEastAsia"/>
          <w:b/>
          <w:bCs/>
          <w:sz w:val="24"/>
          <w:szCs w:val="24"/>
          <w:lang w:eastAsia="zh-CN"/>
        </w:rPr>
      </w:pPr>
      <w:r>
        <w:rPr>
          <w:rFonts w:asciiTheme="minorEastAsia" w:eastAsiaTheme="minorEastAsia" w:hAnsiTheme="minorEastAsia" w:cstheme="minorEastAsia" w:hint="eastAsia"/>
          <w:b/>
          <w:bCs/>
          <w:sz w:val="24"/>
          <w:szCs w:val="24"/>
          <w:lang w:eastAsia="zh-CN"/>
        </w:rPr>
        <w:t>4.5.2.2    实</w:t>
      </w:r>
      <w:r>
        <w:rPr>
          <w:rFonts w:asciiTheme="minorEastAsia" w:eastAsiaTheme="minorEastAsia" w:hAnsiTheme="minorEastAsia" w:cstheme="minorEastAsia" w:hint="eastAsia"/>
          <w:b/>
          <w:bCs/>
          <w:sz w:val="24"/>
          <w:szCs w:val="24"/>
          <w:lang w:val="zh-CN" w:eastAsia="zh-CN" w:bidi="zh-CN"/>
        </w:rPr>
        <w:t>验仪器</w:t>
      </w:r>
    </w:p>
    <w:p w14:paraId="21226871" w14:textId="77777777" w:rsidR="002F0176" w:rsidRDefault="00000000">
      <w:pPr>
        <w:pStyle w:val="24"/>
        <w:tabs>
          <w:tab w:val="left" w:pos="918"/>
        </w:tabs>
        <w:spacing w:line="360" w:lineRule="auto"/>
        <w:ind w:left="440" w:firstLine="0"/>
        <w:jc w:val="both"/>
        <w:rPr>
          <w:rFonts w:asciiTheme="minorEastAsia" w:eastAsiaTheme="minorEastAsia" w:hAnsiTheme="minorEastAsia" w:cstheme="minorEastAsia"/>
          <w:sz w:val="24"/>
          <w:szCs w:val="24"/>
          <w:lang w:eastAsia="zh-CN"/>
        </w:rPr>
      </w:pPr>
      <w:r>
        <w:rPr>
          <w:rFonts w:asciiTheme="minorEastAsia" w:eastAsiaTheme="minorEastAsia" w:hAnsiTheme="minorEastAsia" w:cstheme="minorEastAsia" w:hint="eastAsia"/>
          <w:sz w:val="24"/>
          <w:szCs w:val="24"/>
          <w:lang w:val="zh-CN" w:eastAsia="zh-CN" w:bidi="zh-CN"/>
        </w:rPr>
        <w:t>（</w:t>
      </w:r>
      <w:r>
        <w:rPr>
          <w:rFonts w:asciiTheme="minorEastAsia" w:eastAsiaTheme="minorEastAsia" w:hAnsiTheme="minorEastAsia" w:cstheme="minorEastAsia" w:hint="eastAsia"/>
          <w:sz w:val="24"/>
          <w:szCs w:val="24"/>
          <w:lang w:eastAsia="zh-CN" w:bidi="zh-CN"/>
        </w:rPr>
        <w:t>1</w:t>
      </w:r>
      <w:r>
        <w:rPr>
          <w:rFonts w:asciiTheme="minorEastAsia" w:eastAsiaTheme="minorEastAsia" w:hAnsiTheme="minorEastAsia" w:cstheme="minorEastAsia" w:hint="eastAsia"/>
          <w:sz w:val="24"/>
          <w:szCs w:val="24"/>
          <w:lang w:val="zh-CN" w:eastAsia="zh-CN" w:bidi="zh-CN"/>
        </w:rPr>
        <w:t>）酶标仪 (520</w:t>
      </w:r>
      <w:r>
        <w:rPr>
          <w:rFonts w:asciiTheme="minorEastAsia" w:eastAsiaTheme="minorEastAsia" w:hAnsiTheme="minorEastAsia" w:cstheme="minorEastAsia" w:hint="eastAsia"/>
          <w:sz w:val="24"/>
          <w:szCs w:val="24"/>
          <w:lang w:eastAsia="zh-CN"/>
        </w:rPr>
        <w:t xml:space="preserve">nm) </w:t>
      </w:r>
      <w:r>
        <w:rPr>
          <w:rFonts w:asciiTheme="minorEastAsia" w:eastAsiaTheme="minorEastAsia" w:hAnsiTheme="minorEastAsia" w:cstheme="minorEastAsia" w:hint="eastAsia"/>
          <w:sz w:val="24"/>
          <w:szCs w:val="24"/>
          <w:lang w:val="zh-CN" w:eastAsia="zh-CN" w:bidi="zh-CN"/>
        </w:rPr>
        <w:t>。</w:t>
      </w:r>
    </w:p>
    <w:p w14:paraId="400D7F22" w14:textId="77777777" w:rsidR="002F0176" w:rsidRDefault="00000000">
      <w:pPr>
        <w:pStyle w:val="24"/>
        <w:tabs>
          <w:tab w:val="left" w:pos="918"/>
        </w:tabs>
        <w:spacing w:line="360" w:lineRule="auto"/>
        <w:ind w:left="440" w:firstLine="0"/>
        <w:jc w:val="both"/>
        <w:rPr>
          <w:rFonts w:asciiTheme="minorEastAsia" w:eastAsiaTheme="minorEastAsia" w:hAnsiTheme="minorEastAsia" w:cstheme="minorEastAsia"/>
          <w:sz w:val="24"/>
          <w:szCs w:val="24"/>
          <w:lang w:eastAsia="zh-CN"/>
        </w:rPr>
      </w:pPr>
      <w:r>
        <w:rPr>
          <w:rFonts w:asciiTheme="minorEastAsia" w:eastAsiaTheme="minorEastAsia" w:hAnsiTheme="minorEastAsia" w:cstheme="minorEastAsia" w:hint="eastAsia"/>
          <w:sz w:val="24"/>
          <w:szCs w:val="24"/>
          <w:lang w:val="zh-CN" w:eastAsia="zh-CN" w:bidi="zh-CN"/>
        </w:rPr>
        <w:t>（</w:t>
      </w:r>
      <w:r>
        <w:rPr>
          <w:rFonts w:asciiTheme="minorEastAsia" w:eastAsiaTheme="minorEastAsia" w:hAnsiTheme="minorEastAsia" w:cstheme="minorEastAsia" w:hint="eastAsia"/>
          <w:sz w:val="24"/>
          <w:szCs w:val="24"/>
          <w:lang w:eastAsia="zh-CN" w:bidi="zh-CN"/>
        </w:rPr>
        <w:t>2</w:t>
      </w:r>
      <w:r>
        <w:rPr>
          <w:rFonts w:asciiTheme="minorEastAsia" w:eastAsiaTheme="minorEastAsia" w:hAnsiTheme="minorEastAsia" w:cstheme="minorEastAsia" w:hint="eastAsia"/>
          <w:sz w:val="24"/>
          <w:szCs w:val="24"/>
          <w:lang w:val="zh-CN" w:eastAsia="zh-CN" w:bidi="zh-CN"/>
        </w:rPr>
        <w:t>）96孔板。</w:t>
      </w:r>
    </w:p>
    <w:p w14:paraId="60D30B26" w14:textId="77777777" w:rsidR="002F0176" w:rsidRDefault="00000000">
      <w:pPr>
        <w:pStyle w:val="12"/>
        <w:tabs>
          <w:tab w:val="left" w:pos="918"/>
        </w:tabs>
        <w:spacing w:line="360" w:lineRule="auto"/>
        <w:ind w:left="440" w:firstLine="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w:t>
      </w:r>
      <w:r>
        <w:rPr>
          <w:rFonts w:asciiTheme="minorEastAsia" w:eastAsiaTheme="minorEastAsia" w:hAnsiTheme="minorEastAsia" w:cstheme="minorEastAsia" w:hint="eastAsia"/>
          <w:sz w:val="24"/>
          <w:szCs w:val="24"/>
          <w:lang w:val="en-US"/>
        </w:rPr>
        <w:t>3</w:t>
      </w:r>
      <w:r>
        <w:rPr>
          <w:rFonts w:asciiTheme="minorEastAsia" w:eastAsiaTheme="minorEastAsia" w:hAnsiTheme="minorEastAsia" w:cstheme="minorEastAsia" w:hint="eastAsia"/>
          <w:sz w:val="24"/>
          <w:szCs w:val="24"/>
        </w:rPr>
        <w:t>）振荡涡旋仪。</w:t>
      </w:r>
    </w:p>
    <w:p w14:paraId="1B5F9BCE" w14:textId="77777777" w:rsidR="002F0176" w:rsidRDefault="00000000">
      <w:pPr>
        <w:pStyle w:val="24"/>
        <w:spacing w:line="360" w:lineRule="auto"/>
        <w:jc w:val="both"/>
        <w:rPr>
          <w:rFonts w:asciiTheme="minorEastAsia" w:eastAsiaTheme="minorEastAsia" w:hAnsiTheme="minorEastAsia" w:cstheme="minorEastAsia"/>
          <w:sz w:val="24"/>
          <w:szCs w:val="24"/>
        </w:rPr>
      </w:pPr>
      <w:r w:rsidRPr="00F51653">
        <w:rPr>
          <w:rFonts w:asciiTheme="minorEastAsia" w:eastAsiaTheme="minorEastAsia" w:hAnsiTheme="minorEastAsia" w:cstheme="minorEastAsia" w:hint="eastAsia"/>
          <w:sz w:val="24"/>
          <w:szCs w:val="24"/>
          <w:lang w:eastAsia="zh-CN" w:bidi="zh-CN"/>
        </w:rPr>
        <w:t>（</w:t>
      </w:r>
      <w:r>
        <w:rPr>
          <w:rFonts w:asciiTheme="minorEastAsia" w:eastAsiaTheme="minorEastAsia" w:hAnsiTheme="minorEastAsia" w:cstheme="minorEastAsia" w:hint="eastAsia"/>
          <w:sz w:val="24"/>
          <w:szCs w:val="24"/>
          <w:lang w:eastAsia="zh-CN" w:bidi="zh-CN"/>
        </w:rPr>
        <w:t>4</w:t>
      </w:r>
      <w:r w:rsidRPr="00F51653">
        <w:rPr>
          <w:rFonts w:asciiTheme="minorEastAsia" w:eastAsiaTheme="minorEastAsia" w:hAnsiTheme="minorEastAsia" w:cstheme="minorEastAsia" w:hint="eastAsia"/>
          <w:sz w:val="24"/>
          <w:szCs w:val="24"/>
          <w:lang w:eastAsia="zh-CN" w:bidi="zh-CN"/>
        </w:rPr>
        <w:t>）</w:t>
      </w:r>
      <w:r>
        <w:rPr>
          <w:rFonts w:asciiTheme="minorEastAsia" w:eastAsiaTheme="minorEastAsia" w:hAnsiTheme="minorEastAsia" w:cstheme="minorEastAsia" w:hint="eastAsia"/>
          <w:sz w:val="24"/>
          <w:szCs w:val="24"/>
          <w:lang w:val="zh-CN" w:eastAsia="zh-CN" w:bidi="zh-CN"/>
        </w:rPr>
        <w:t>台式离心机</w:t>
      </w:r>
      <w:r w:rsidRPr="00F51653">
        <w:rPr>
          <w:rFonts w:asciiTheme="minorEastAsia" w:eastAsiaTheme="minorEastAsia" w:hAnsiTheme="minorEastAsia" w:cstheme="minorEastAsia" w:hint="eastAsia"/>
          <w:sz w:val="24"/>
          <w:szCs w:val="24"/>
          <w:lang w:eastAsia="zh-CN" w:bidi="zh-CN"/>
        </w:rPr>
        <w:t>(8000</w:t>
      </w:r>
      <w:r>
        <w:rPr>
          <w:rFonts w:asciiTheme="minorEastAsia" w:eastAsiaTheme="minorEastAsia" w:hAnsiTheme="minorEastAsia" w:cstheme="minorEastAsia" w:hint="eastAsia"/>
          <w:sz w:val="24"/>
          <w:szCs w:val="24"/>
        </w:rPr>
        <w:t>r/min)</w:t>
      </w:r>
      <w:r>
        <w:rPr>
          <w:rFonts w:asciiTheme="minorEastAsia" w:eastAsiaTheme="minorEastAsia" w:hAnsiTheme="minorEastAsia" w:cstheme="minorEastAsia" w:hint="eastAsia"/>
          <w:sz w:val="24"/>
          <w:szCs w:val="24"/>
          <w:vertAlign w:val="subscript"/>
        </w:rPr>
        <w:t>o</w:t>
      </w:r>
    </w:p>
    <w:p w14:paraId="3DE8F000" w14:textId="77777777" w:rsidR="002F0176" w:rsidRDefault="00000000">
      <w:pPr>
        <w:pStyle w:val="12"/>
        <w:spacing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lang w:val="en-US" w:bidi="en-US"/>
        </w:rPr>
        <w:t>（5）</w:t>
      </w:r>
      <w:r>
        <w:rPr>
          <w:rFonts w:asciiTheme="minorEastAsia" w:eastAsiaTheme="minorEastAsia" w:hAnsiTheme="minorEastAsia" w:cstheme="minorEastAsia" w:hint="eastAsia"/>
          <w:sz w:val="24"/>
          <w:szCs w:val="24"/>
        </w:rPr>
        <w:t>恒温箱。</w:t>
      </w:r>
    </w:p>
    <w:p w14:paraId="2C4BF263" w14:textId="77777777" w:rsidR="002F0176" w:rsidRDefault="00000000">
      <w:pPr>
        <w:pStyle w:val="24"/>
        <w:spacing w:line="360" w:lineRule="auto"/>
        <w:rPr>
          <w:rFonts w:asciiTheme="minorEastAsia" w:eastAsiaTheme="minorEastAsia" w:hAnsiTheme="minorEastAsia" w:cstheme="minorEastAsia"/>
          <w:sz w:val="24"/>
          <w:szCs w:val="24"/>
          <w:lang w:eastAsia="zh-CN"/>
        </w:rPr>
      </w:pPr>
      <w:r>
        <w:rPr>
          <w:rFonts w:asciiTheme="minorEastAsia" w:eastAsiaTheme="minorEastAsia" w:hAnsiTheme="minorEastAsia" w:cstheme="minorEastAsia" w:hint="eastAsia"/>
          <w:sz w:val="24"/>
          <w:szCs w:val="24"/>
          <w:lang w:val="zh-CN" w:eastAsia="zh-CN" w:bidi="zh-CN"/>
        </w:rPr>
        <w:t>（</w:t>
      </w:r>
      <w:r>
        <w:rPr>
          <w:rFonts w:asciiTheme="minorEastAsia" w:eastAsiaTheme="minorEastAsia" w:hAnsiTheme="minorEastAsia" w:cstheme="minorEastAsia" w:hint="eastAsia"/>
          <w:sz w:val="24"/>
          <w:szCs w:val="24"/>
          <w:lang w:eastAsia="zh-CN" w:bidi="zh-CN"/>
        </w:rPr>
        <w:t>6</w:t>
      </w:r>
      <w:r>
        <w:rPr>
          <w:rFonts w:asciiTheme="minorEastAsia" w:eastAsiaTheme="minorEastAsia" w:hAnsiTheme="minorEastAsia" w:cstheme="minorEastAsia" w:hint="eastAsia"/>
          <w:sz w:val="24"/>
          <w:szCs w:val="24"/>
          <w:lang w:val="zh-CN" w:eastAsia="zh-CN" w:bidi="zh-CN"/>
        </w:rPr>
        <w:t>）单道移液器(20</w:t>
      </w:r>
      <w:r>
        <w:rPr>
          <w:rFonts w:asciiTheme="minorEastAsia" w:eastAsiaTheme="minorEastAsia" w:hAnsiTheme="minorEastAsia" w:cstheme="minorEastAsia" w:hint="eastAsia"/>
          <w:sz w:val="24"/>
          <w:szCs w:val="24"/>
          <w:lang w:eastAsia="zh-CN"/>
        </w:rPr>
        <w:t>μL</w:t>
      </w:r>
      <w:r>
        <w:rPr>
          <w:rFonts w:asciiTheme="minorEastAsia" w:eastAsiaTheme="minorEastAsia" w:hAnsiTheme="minorEastAsia" w:cstheme="minorEastAsia" w:hint="eastAsia"/>
          <w:sz w:val="24"/>
          <w:szCs w:val="24"/>
          <w:lang w:val="zh-CN" w:eastAsia="zh-CN" w:bidi="zh-CN"/>
        </w:rPr>
        <w:t>、100</w:t>
      </w:r>
      <w:r>
        <w:rPr>
          <w:rFonts w:asciiTheme="minorEastAsia" w:eastAsiaTheme="minorEastAsia" w:hAnsiTheme="minorEastAsia" w:cstheme="minorEastAsia" w:hint="eastAsia"/>
          <w:sz w:val="24"/>
          <w:szCs w:val="24"/>
          <w:lang w:eastAsia="zh-CN"/>
        </w:rPr>
        <w:t>μL</w:t>
      </w:r>
      <w:r>
        <w:rPr>
          <w:rFonts w:asciiTheme="minorEastAsia" w:eastAsiaTheme="minorEastAsia" w:hAnsiTheme="minorEastAsia" w:cstheme="minorEastAsia" w:hint="eastAsia"/>
          <w:sz w:val="24"/>
          <w:szCs w:val="24"/>
          <w:lang w:val="zh-CN" w:eastAsia="zh-CN" w:bidi="zh-CN"/>
        </w:rPr>
        <w:t>、200</w:t>
      </w:r>
      <w:r>
        <w:rPr>
          <w:rFonts w:asciiTheme="minorEastAsia" w:eastAsiaTheme="minorEastAsia" w:hAnsiTheme="minorEastAsia" w:cstheme="minorEastAsia" w:hint="eastAsia"/>
          <w:sz w:val="24"/>
          <w:szCs w:val="24"/>
          <w:lang w:eastAsia="zh-CN"/>
        </w:rPr>
        <w:t>μL</w:t>
      </w:r>
      <w:r>
        <w:rPr>
          <w:rFonts w:asciiTheme="minorEastAsia" w:eastAsiaTheme="minorEastAsia" w:hAnsiTheme="minorEastAsia" w:cstheme="minorEastAsia" w:hint="eastAsia"/>
          <w:sz w:val="24"/>
          <w:szCs w:val="24"/>
          <w:lang w:val="zh-CN" w:eastAsia="zh-CN" w:bidi="zh-CN"/>
        </w:rPr>
        <w:t>、1000</w:t>
      </w:r>
      <w:r>
        <w:rPr>
          <w:rFonts w:asciiTheme="minorEastAsia" w:eastAsiaTheme="minorEastAsia" w:hAnsiTheme="minorEastAsia" w:cstheme="minorEastAsia" w:hint="eastAsia"/>
          <w:sz w:val="24"/>
          <w:szCs w:val="24"/>
          <w:lang w:eastAsia="zh-CN"/>
        </w:rPr>
        <w:t>μL</w:t>
      </w:r>
      <w:r>
        <w:rPr>
          <w:rFonts w:asciiTheme="minorEastAsia" w:eastAsiaTheme="minorEastAsia" w:hAnsiTheme="minorEastAsia" w:cstheme="minorEastAsia" w:hint="eastAsia"/>
          <w:sz w:val="24"/>
          <w:szCs w:val="24"/>
          <w:lang w:val="zh-CN" w:eastAsia="zh-CN" w:bidi="zh-CN"/>
        </w:rPr>
        <w:t>)。</w:t>
      </w:r>
    </w:p>
    <w:p w14:paraId="789E9741" w14:textId="77777777" w:rsidR="002F0176" w:rsidRDefault="00000000">
      <w:pPr>
        <w:pStyle w:val="42"/>
        <w:keepNext/>
        <w:keepLines/>
        <w:spacing w:after="0" w:line="360" w:lineRule="auto"/>
        <w:rPr>
          <w:rFonts w:asciiTheme="minorEastAsia" w:eastAsiaTheme="minorEastAsia" w:hAnsiTheme="minorEastAsia" w:cstheme="minorEastAsia"/>
          <w:sz w:val="24"/>
          <w:szCs w:val="24"/>
        </w:rPr>
      </w:pPr>
      <w:bookmarkStart w:id="82" w:name="bookmark174"/>
      <w:r>
        <w:rPr>
          <w:rFonts w:asciiTheme="minorEastAsia" w:eastAsiaTheme="minorEastAsia" w:hAnsiTheme="minorEastAsia" w:cstheme="minorEastAsia" w:hint="eastAsia"/>
          <w:sz w:val="24"/>
          <w:szCs w:val="24"/>
          <w:lang w:val="en-US" w:bidi="en-US"/>
        </w:rPr>
        <w:t xml:space="preserve">4. 5. </w:t>
      </w:r>
      <w:r>
        <w:rPr>
          <w:rFonts w:asciiTheme="minorEastAsia" w:eastAsiaTheme="minorEastAsia" w:hAnsiTheme="minorEastAsia" w:cstheme="minorEastAsia" w:hint="eastAsia"/>
          <w:sz w:val="24"/>
          <w:szCs w:val="24"/>
        </w:rPr>
        <w:t>3</w:t>
      </w:r>
      <w:r>
        <w:rPr>
          <w:rFonts w:asciiTheme="minorEastAsia" w:eastAsiaTheme="minorEastAsia" w:hAnsiTheme="minorEastAsia" w:cstheme="minorEastAsia" w:hint="eastAsia"/>
          <w:sz w:val="24"/>
          <w:szCs w:val="24"/>
          <w:lang w:val="en-US"/>
        </w:rPr>
        <w:t xml:space="preserve"> </w:t>
      </w:r>
      <w:r>
        <w:rPr>
          <w:rFonts w:asciiTheme="minorEastAsia" w:eastAsiaTheme="minorEastAsia" w:hAnsiTheme="minorEastAsia" w:cstheme="minorEastAsia" w:hint="eastAsia"/>
          <w:sz w:val="24"/>
          <w:szCs w:val="24"/>
        </w:rPr>
        <w:t>实验方法</w:t>
      </w:r>
      <w:bookmarkEnd w:id="82"/>
    </w:p>
    <w:p w14:paraId="771D89E7" w14:textId="77777777" w:rsidR="002F0176" w:rsidRDefault="00000000">
      <w:pPr>
        <w:pStyle w:val="24"/>
        <w:spacing w:line="360" w:lineRule="auto"/>
        <w:ind w:firstLine="0"/>
        <w:rPr>
          <w:rFonts w:asciiTheme="minorEastAsia" w:eastAsiaTheme="minorEastAsia" w:hAnsiTheme="minorEastAsia" w:cstheme="minorEastAsia"/>
          <w:b/>
          <w:bCs/>
          <w:sz w:val="24"/>
          <w:szCs w:val="24"/>
          <w:lang w:eastAsia="zh-CN"/>
        </w:rPr>
      </w:pPr>
      <w:r>
        <w:rPr>
          <w:rFonts w:asciiTheme="minorEastAsia" w:eastAsiaTheme="minorEastAsia" w:hAnsiTheme="minorEastAsia" w:cstheme="minorEastAsia" w:hint="eastAsia"/>
          <w:b/>
          <w:bCs/>
          <w:sz w:val="24"/>
          <w:szCs w:val="24"/>
          <w:lang w:eastAsia="zh-CN"/>
        </w:rPr>
        <w:t>4.5.3.</w:t>
      </w:r>
      <w:r>
        <w:rPr>
          <w:rFonts w:asciiTheme="minorEastAsia" w:eastAsiaTheme="minorEastAsia" w:hAnsiTheme="minorEastAsia" w:cstheme="minorEastAsia" w:hint="eastAsia"/>
          <w:b/>
          <w:bCs/>
          <w:sz w:val="24"/>
          <w:szCs w:val="24"/>
          <w:lang w:val="zh-CN" w:eastAsia="zh-CN" w:bidi="zh-CN"/>
        </w:rPr>
        <w:t>1</w:t>
      </w:r>
      <w:r>
        <w:rPr>
          <w:rFonts w:asciiTheme="minorEastAsia" w:eastAsiaTheme="minorEastAsia" w:hAnsiTheme="minorEastAsia" w:cstheme="minorEastAsia" w:hint="eastAsia"/>
          <w:b/>
          <w:bCs/>
          <w:sz w:val="24"/>
          <w:szCs w:val="24"/>
          <w:lang w:eastAsia="zh-CN" w:bidi="zh-CN"/>
        </w:rPr>
        <w:t xml:space="preserve"> </w:t>
      </w:r>
      <w:r>
        <w:rPr>
          <w:rFonts w:asciiTheme="minorEastAsia" w:eastAsiaTheme="minorEastAsia" w:hAnsiTheme="minorEastAsia" w:cstheme="minorEastAsia" w:hint="eastAsia"/>
          <w:b/>
          <w:bCs/>
          <w:sz w:val="24"/>
          <w:szCs w:val="24"/>
          <w:lang w:val="zh-CN" w:eastAsia="zh-CN" w:bidi="zh-CN"/>
        </w:rPr>
        <w:t>试剂配制</w:t>
      </w:r>
    </w:p>
    <w:p w14:paraId="43405555" w14:textId="77777777" w:rsidR="002F0176" w:rsidRDefault="00000000">
      <w:pPr>
        <w:pStyle w:val="24"/>
        <w:spacing w:line="360" w:lineRule="auto"/>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lang w:eastAsia="zh-CN"/>
        </w:rPr>
        <w:t>NaNO</w:t>
      </w:r>
      <w:r>
        <w:rPr>
          <w:rFonts w:asciiTheme="minorEastAsia" w:eastAsiaTheme="minorEastAsia" w:hAnsiTheme="minorEastAsia" w:cstheme="minorEastAsia" w:hint="eastAsia"/>
          <w:sz w:val="24"/>
          <w:szCs w:val="24"/>
          <w:vertAlign w:val="subscript"/>
          <w:lang w:eastAsia="zh-CN"/>
        </w:rPr>
        <w:t>2</w:t>
      </w:r>
      <w:r>
        <w:rPr>
          <w:rFonts w:asciiTheme="minorEastAsia" w:eastAsiaTheme="minorEastAsia" w:hAnsiTheme="minorEastAsia" w:cstheme="minorEastAsia" w:hint="eastAsia"/>
          <w:sz w:val="24"/>
          <w:szCs w:val="24"/>
          <w:lang w:val="zh-CN" w:eastAsia="zh-CN" w:bidi="zh-CN"/>
        </w:rPr>
        <w:t>标准液的配制：用蒸馏水将10</w:t>
      </w:r>
      <w:r>
        <w:rPr>
          <w:rFonts w:asciiTheme="minorEastAsia" w:eastAsiaTheme="minorEastAsia" w:hAnsiTheme="minorEastAsia" w:cstheme="minorEastAsia" w:hint="eastAsia"/>
          <w:sz w:val="24"/>
          <w:szCs w:val="24"/>
          <w:lang w:eastAsia="zh-CN"/>
        </w:rPr>
        <w:t>μmol/mL NaNO</w:t>
      </w:r>
      <w:r>
        <w:rPr>
          <w:rFonts w:asciiTheme="minorEastAsia" w:eastAsiaTheme="minorEastAsia" w:hAnsiTheme="minorEastAsia" w:cstheme="minorEastAsia" w:hint="eastAsia"/>
          <w:sz w:val="24"/>
          <w:szCs w:val="24"/>
          <w:vertAlign w:val="subscript"/>
          <w:lang w:eastAsia="zh-CN"/>
        </w:rPr>
        <w:t>2</w:t>
      </w:r>
      <w:r>
        <w:rPr>
          <w:rFonts w:asciiTheme="minorEastAsia" w:eastAsiaTheme="minorEastAsia" w:hAnsiTheme="minorEastAsia" w:cstheme="minorEastAsia" w:hint="eastAsia"/>
          <w:sz w:val="24"/>
          <w:szCs w:val="24"/>
          <w:lang w:val="zh-CN" w:eastAsia="zh-CN" w:bidi="zh-CN"/>
        </w:rPr>
        <w:t>标准液稀释至</w:t>
      </w:r>
      <w:r>
        <w:rPr>
          <w:rFonts w:asciiTheme="minorEastAsia" w:eastAsiaTheme="minorEastAsia" w:hAnsiTheme="minorEastAsia" w:cstheme="minorEastAsia" w:hint="eastAsia"/>
          <w:sz w:val="24"/>
          <w:szCs w:val="24"/>
          <w:lang w:eastAsia="zh-CN"/>
        </w:rPr>
        <w:t>1.</w:t>
      </w:r>
      <w:r>
        <w:rPr>
          <w:rFonts w:asciiTheme="minorEastAsia" w:eastAsiaTheme="minorEastAsia" w:hAnsiTheme="minorEastAsia" w:cstheme="minorEastAsia" w:hint="eastAsia"/>
          <w:sz w:val="24"/>
          <w:szCs w:val="24"/>
          <w:lang w:val="zh-CN" w:eastAsia="zh-CN" w:bidi="zh-CN"/>
        </w:rPr>
        <w:t>0</w:t>
      </w:r>
      <w:r>
        <w:rPr>
          <w:rFonts w:asciiTheme="minorEastAsia" w:eastAsiaTheme="minorEastAsia" w:hAnsiTheme="minorEastAsia" w:cstheme="minorEastAsia" w:hint="eastAsia"/>
          <w:sz w:val="24"/>
          <w:szCs w:val="24"/>
          <w:lang w:eastAsia="zh-CN"/>
        </w:rPr>
        <w:t xml:space="preserve">μmol/mL、0. </w:t>
      </w:r>
      <w:r w:rsidRPr="00F51653">
        <w:rPr>
          <w:rFonts w:asciiTheme="minorEastAsia" w:eastAsiaTheme="minorEastAsia" w:hAnsiTheme="minorEastAsia" w:cstheme="minorEastAsia" w:hint="eastAsia"/>
          <w:sz w:val="24"/>
          <w:szCs w:val="24"/>
          <w:lang w:eastAsia="zh-CN" w:bidi="zh-CN"/>
        </w:rPr>
        <w:t>8</w:t>
      </w:r>
      <w:r>
        <w:rPr>
          <w:rFonts w:asciiTheme="minorEastAsia" w:eastAsiaTheme="minorEastAsia" w:hAnsiTheme="minorEastAsia" w:cstheme="minorEastAsia" w:hint="eastAsia"/>
          <w:sz w:val="24"/>
          <w:szCs w:val="24"/>
          <w:lang w:eastAsia="zh-CN"/>
        </w:rPr>
        <w:t>μ</w:t>
      </w:r>
      <w:r>
        <w:rPr>
          <w:rFonts w:asciiTheme="minorEastAsia" w:eastAsiaTheme="minorEastAsia" w:hAnsiTheme="minorEastAsia" w:cstheme="minorEastAsia" w:hint="eastAsia"/>
          <w:sz w:val="24"/>
          <w:szCs w:val="24"/>
        </w:rPr>
        <w:t>mol/mL、0.</w:t>
      </w:r>
      <w:r w:rsidRPr="00F51653">
        <w:rPr>
          <w:rFonts w:asciiTheme="minorEastAsia" w:eastAsiaTheme="minorEastAsia" w:hAnsiTheme="minorEastAsia" w:cstheme="minorEastAsia" w:hint="eastAsia"/>
          <w:sz w:val="24"/>
          <w:szCs w:val="24"/>
          <w:lang w:eastAsia="zh-CN" w:bidi="zh-CN"/>
        </w:rPr>
        <w:t>6</w:t>
      </w:r>
      <w:r>
        <w:rPr>
          <w:rFonts w:asciiTheme="minorEastAsia" w:eastAsiaTheme="minorEastAsia" w:hAnsiTheme="minorEastAsia" w:cstheme="minorEastAsia" w:hint="eastAsia"/>
          <w:sz w:val="24"/>
          <w:szCs w:val="24"/>
          <w:lang w:eastAsia="zh-CN"/>
        </w:rPr>
        <w:t>μ</w:t>
      </w:r>
      <w:r>
        <w:rPr>
          <w:rFonts w:asciiTheme="minorEastAsia" w:eastAsiaTheme="minorEastAsia" w:hAnsiTheme="minorEastAsia" w:cstheme="minorEastAsia" w:hint="eastAsia"/>
          <w:sz w:val="24"/>
          <w:szCs w:val="24"/>
        </w:rPr>
        <w:t>mol/mL、0.</w:t>
      </w:r>
      <w:r w:rsidRPr="00F51653">
        <w:rPr>
          <w:rFonts w:asciiTheme="minorEastAsia" w:eastAsiaTheme="minorEastAsia" w:hAnsiTheme="minorEastAsia" w:cstheme="minorEastAsia" w:hint="eastAsia"/>
          <w:sz w:val="24"/>
          <w:szCs w:val="24"/>
          <w:lang w:eastAsia="zh-CN" w:bidi="zh-CN"/>
        </w:rPr>
        <w:t>4</w:t>
      </w:r>
      <w:r>
        <w:rPr>
          <w:rFonts w:asciiTheme="minorEastAsia" w:eastAsiaTheme="minorEastAsia" w:hAnsiTheme="minorEastAsia" w:cstheme="minorEastAsia" w:hint="eastAsia"/>
          <w:sz w:val="24"/>
          <w:szCs w:val="24"/>
          <w:lang w:eastAsia="zh-CN"/>
        </w:rPr>
        <w:t>μ</w:t>
      </w:r>
      <w:r>
        <w:rPr>
          <w:rFonts w:asciiTheme="minorEastAsia" w:eastAsiaTheme="minorEastAsia" w:hAnsiTheme="minorEastAsia" w:cstheme="minorEastAsia" w:hint="eastAsia"/>
          <w:sz w:val="24"/>
          <w:szCs w:val="24"/>
        </w:rPr>
        <w:t>mol/mL、0.2</w:t>
      </w:r>
      <w:r>
        <w:rPr>
          <w:rFonts w:asciiTheme="minorEastAsia" w:eastAsiaTheme="minorEastAsia" w:hAnsiTheme="minorEastAsia" w:cstheme="minorEastAsia" w:hint="eastAsia"/>
          <w:sz w:val="24"/>
          <w:szCs w:val="24"/>
          <w:lang w:eastAsia="zh-CN"/>
        </w:rPr>
        <w:t>μ</w:t>
      </w:r>
      <w:r>
        <w:rPr>
          <w:rFonts w:asciiTheme="minorEastAsia" w:eastAsiaTheme="minorEastAsia" w:hAnsiTheme="minorEastAsia" w:cstheme="minorEastAsia" w:hint="eastAsia"/>
          <w:sz w:val="24"/>
          <w:szCs w:val="24"/>
        </w:rPr>
        <w:t>mol/mL。</w:t>
      </w:r>
    </w:p>
    <w:p w14:paraId="161685CF" w14:textId="77777777" w:rsidR="002F0176" w:rsidRDefault="00000000">
      <w:pPr>
        <w:pStyle w:val="24"/>
        <w:spacing w:line="360" w:lineRule="auto"/>
        <w:ind w:firstLine="0"/>
        <w:jc w:val="both"/>
        <w:rPr>
          <w:rFonts w:asciiTheme="minorEastAsia" w:eastAsiaTheme="minorEastAsia" w:hAnsiTheme="minorEastAsia" w:cstheme="minorEastAsia"/>
          <w:b/>
          <w:bCs/>
          <w:sz w:val="24"/>
          <w:szCs w:val="24"/>
          <w:lang w:eastAsia="zh-CN"/>
        </w:rPr>
      </w:pPr>
      <w:r>
        <w:rPr>
          <w:rFonts w:asciiTheme="minorEastAsia" w:eastAsiaTheme="minorEastAsia" w:hAnsiTheme="minorEastAsia" w:cstheme="minorEastAsia" w:hint="eastAsia"/>
          <w:b/>
          <w:bCs/>
          <w:sz w:val="24"/>
          <w:szCs w:val="24"/>
          <w:lang w:eastAsia="zh-CN"/>
        </w:rPr>
        <w:t>4.5.3.</w:t>
      </w:r>
      <w:r>
        <w:rPr>
          <w:rFonts w:asciiTheme="minorEastAsia" w:eastAsiaTheme="minorEastAsia" w:hAnsiTheme="minorEastAsia" w:cstheme="minorEastAsia" w:hint="eastAsia"/>
          <w:b/>
          <w:bCs/>
          <w:sz w:val="24"/>
          <w:szCs w:val="24"/>
          <w:lang w:val="zh-CN" w:eastAsia="zh-CN" w:bidi="zh-CN"/>
        </w:rPr>
        <w:t>2</w:t>
      </w:r>
      <w:r>
        <w:rPr>
          <w:rFonts w:asciiTheme="minorEastAsia" w:eastAsiaTheme="minorEastAsia" w:hAnsiTheme="minorEastAsia" w:cstheme="minorEastAsia" w:hint="eastAsia"/>
          <w:b/>
          <w:bCs/>
          <w:sz w:val="24"/>
          <w:szCs w:val="24"/>
          <w:lang w:eastAsia="zh-CN" w:bidi="zh-CN"/>
        </w:rPr>
        <w:t xml:space="preserve"> </w:t>
      </w:r>
      <w:r>
        <w:rPr>
          <w:rFonts w:asciiTheme="minorEastAsia" w:eastAsiaTheme="minorEastAsia" w:hAnsiTheme="minorEastAsia" w:cstheme="minorEastAsia" w:hint="eastAsia"/>
          <w:b/>
          <w:bCs/>
          <w:sz w:val="24"/>
          <w:szCs w:val="24"/>
          <w:lang w:val="zh-CN" w:eastAsia="zh-CN" w:bidi="zh-CN"/>
        </w:rPr>
        <w:t>操作步骤</w:t>
      </w:r>
    </w:p>
    <w:p w14:paraId="79180733" w14:textId="77777777" w:rsidR="002F0176" w:rsidRDefault="00000000">
      <w:pPr>
        <w:pStyle w:val="12"/>
        <w:spacing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(1)称取相当于</w:t>
      </w:r>
      <w:r>
        <w:rPr>
          <w:rFonts w:asciiTheme="minorEastAsia" w:eastAsiaTheme="minorEastAsia" w:hAnsiTheme="minorEastAsia" w:cstheme="minorEastAsia" w:hint="eastAsia"/>
          <w:sz w:val="24"/>
          <w:szCs w:val="24"/>
          <w:lang w:val="en-US" w:bidi="en-US"/>
        </w:rPr>
        <w:t>0.05g</w:t>
      </w:r>
      <w:r>
        <w:rPr>
          <w:rFonts w:asciiTheme="minorEastAsia" w:eastAsiaTheme="minorEastAsia" w:hAnsiTheme="minorEastAsia" w:cstheme="minorEastAsia" w:hint="eastAsia"/>
          <w:sz w:val="24"/>
          <w:szCs w:val="24"/>
        </w:rPr>
        <w:t>风干土重的新鲜土样于</w:t>
      </w:r>
      <w:r>
        <w:rPr>
          <w:rFonts w:asciiTheme="minorEastAsia" w:eastAsiaTheme="minorEastAsia" w:hAnsiTheme="minorEastAsia" w:cstheme="minorEastAsia" w:hint="eastAsia"/>
          <w:sz w:val="24"/>
          <w:szCs w:val="24"/>
          <w:lang w:val="en-US" w:bidi="en-US"/>
        </w:rPr>
        <w:t>2mL</w:t>
      </w:r>
      <w:r>
        <w:rPr>
          <w:rFonts w:asciiTheme="minorEastAsia" w:eastAsiaTheme="minorEastAsia" w:hAnsiTheme="minorEastAsia" w:cstheme="minorEastAsia" w:hint="eastAsia"/>
          <w:sz w:val="24"/>
          <w:szCs w:val="24"/>
        </w:rPr>
        <w:t>离心管中，每个样品称取两份，一份样品标记为测定管，另一份样品标记为对照管。</w:t>
      </w:r>
    </w:p>
    <w:p w14:paraId="29D927CA" w14:textId="77777777" w:rsidR="002F0176" w:rsidRDefault="00000000">
      <w:pPr>
        <w:pStyle w:val="12"/>
        <w:spacing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(2)设置标准品管和空白管：标准品管各加不同浓度的标准品50</w:t>
      </w:r>
      <w:r>
        <w:rPr>
          <w:rFonts w:asciiTheme="minorEastAsia" w:eastAsiaTheme="minorEastAsia" w:hAnsiTheme="minorEastAsia" w:cstheme="minorEastAsia" w:hint="eastAsia"/>
          <w:sz w:val="24"/>
          <w:szCs w:val="24"/>
          <w:lang w:val="en-US"/>
        </w:rPr>
        <w:t>μL</w:t>
      </w:r>
      <w:r>
        <w:rPr>
          <w:rFonts w:asciiTheme="minorEastAsia" w:eastAsiaTheme="minorEastAsia" w:hAnsiTheme="minorEastAsia" w:cstheme="minorEastAsia" w:hint="eastAsia"/>
          <w:sz w:val="24"/>
          <w:szCs w:val="24"/>
        </w:rPr>
        <w:t>，绘制标准曲线；空白管加50</w:t>
      </w:r>
      <w:r>
        <w:rPr>
          <w:rFonts w:asciiTheme="minorEastAsia" w:eastAsiaTheme="minorEastAsia" w:hAnsiTheme="minorEastAsia" w:cstheme="minorEastAsia" w:hint="eastAsia"/>
          <w:sz w:val="24"/>
          <w:szCs w:val="24"/>
          <w:lang w:val="en-US"/>
        </w:rPr>
        <w:t>μL</w:t>
      </w:r>
      <w:r>
        <w:rPr>
          <w:rFonts w:asciiTheme="minorEastAsia" w:eastAsiaTheme="minorEastAsia" w:hAnsiTheme="minorEastAsia" w:cstheme="minorEastAsia" w:hint="eastAsia"/>
          <w:sz w:val="24"/>
          <w:szCs w:val="24"/>
        </w:rPr>
        <w:t>蒸馏水。</w:t>
      </w:r>
    </w:p>
    <w:p w14:paraId="0AD83864" w14:textId="77777777" w:rsidR="002F0176" w:rsidRDefault="00000000">
      <w:pPr>
        <w:pStyle w:val="12"/>
        <w:spacing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(3)样品测定管和对照管分别加50</w:t>
      </w:r>
      <w:r>
        <w:rPr>
          <w:rFonts w:asciiTheme="minorEastAsia" w:eastAsiaTheme="minorEastAsia" w:hAnsiTheme="minorEastAsia" w:cstheme="minorEastAsia" w:hint="eastAsia"/>
          <w:sz w:val="24"/>
          <w:szCs w:val="24"/>
          <w:lang w:val="en-US"/>
        </w:rPr>
        <w:t>μL</w:t>
      </w:r>
      <w:r>
        <w:rPr>
          <w:rFonts w:asciiTheme="minorEastAsia" w:eastAsiaTheme="minorEastAsia" w:hAnsiTheme="minorEastAsia" w:cstheme="minorEastAsia" w:hint="eastAsia"/>
          <w:sz w:val="24"/>
          <w:szCs w:val="24"/>
        </w:rPr>
        <w:t>蒸馏水。</w:t>
      </w:r>
    </w:p>
    <w:p w14:paraId="23F81D29" w14:textId="77777777" w:rsidR="002F0176" w:rsidRDefault="00000000">
      <w:pPr>
        <w:pStyle w:val="12"/>
        <w:spacing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(4)空白管、标准品管、样品测定管和对照管均加180</w:t>
      </w:r>
      <w:r>
        <w:rPr>
          <w:rFonts w:asciiTheme="minorEastAsia" w:eastAsiaTheme="minorEastAsia" w:hAnsiTheme="minorEastAsia" w:cstheme="minorEastAsia" w:hint="eastAsia"/>
          <w:sz w:val="24"/>
          <w:szCs w:val="24"/>
          <w:lang w:val="en-US"/>
        </w:rPr>
        <w:t>μL</w:t>
      </w:r>
      <w:r>
        <w:rPr>
          <w:rFonts w:asciiTheme="minorEastAsia" w:eastAsiaTheme="minorEastAsia" w:hAnsiTheme="minorEastAsia" w:cstheme="minorEastAsia" w:hint="eastAsia"/>
          <w:sz w:val="24"/>
          <w:szCs w:val="24"/>
        </w:rPr>
        <w:t>硝酸盐溶液(试剂盒内备有试剂)。</w:t>
      </w:r>
    </w:p>
    <w:p w14:paraId="008376A7" w14:textId="77777777" w:rsidR="002F0176" w:rsidRDefault="00000000">
      <w:pPr>
        <w:pStyle w:val="12"/>
        <w:spacing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(5)空白管、标准品管和样品测定管先加</w:t>
      </w:r>
      <w:r>
        <w:rPr>
          <w:rFonts w:asciiTheme="minorEastAsia" w:eastAsiaTheme="minorEastAsia" w:hAnsiTheme="minorEastAsia" w:cstheme="minorEastAsia" w:hint="eastAsia"/>
          <w:sz w:val="24"/>
          <w:szCs w:val="24"/>
          <w:lang w:val="en-US" w:bidi="en-US"/>
        </w:rPr>
        <w:t>18</w:t>
      </w:r>
      <w:r>
        <w:rPr>
          <w:rFonts w:asciiTheme="minorEastAsia" w:eastAsiaTheme="minorEastAsia" w:hAnsiTheme="minorEastAsia" w:cstheme="minorEastAsia" w:hint="eastAsia"/>
          <w:sz w:val="24"/>
          <w:szCs w:val="24"/>
          <w:lang w:val="en-US"/>
        </w:rPr>
        <w:t>μL</w:t>
      </w:r>
      <w:r>
        <w:rPr>
          <w:rFonts w:asciiTheme="minorEastAsia" w:eastAsiaTheme="minorEastAsia" w:hAnsiTheme="minorEastAsia" w:cstheme="minorEastAsia" w:hint="eastAsia"/>
          <w:sz w:val="24"/>
          <w:szCs w:val="24"/>
          <w:lang w:val="en-US" w:bidi="en-US"/>
        </w:rPr>
        <w:t xml:space="preserve"> NaOH</w:t>
      </w:r>
      <w:r>
        <w:rPr>
          <w:rFonts w:asciiTheme="minorEastAsia" w:eastAsiaTheme="minorEastAsia" w:hAnsiTheme="minorEastAsia" w:cstheme="minorEastAsia" w:hint="eastAsia"/>
          <w:sz w:val="24"/>
          <w:szCs w:val="24"/>
        </w:rPr>
        <w:t>溶液(试剂盒内备有试剂)，样品对照管先不加。</w:t>
      </w:r>
    </w:p>
    <w:p w14:paraId="4E6BA674" w14:textId="77777777" w:rsidR="002F0176" w:rsidRDefault="00000000">
      <w:pPr>
        <w:pStyle w:val="12"/>
        <w:spacing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(6)用振荡涡旋仪将各管充分混匀，置于37</w:t>
      </w:r>
      <w:r>
        <w:rPr>
          <w:rFonts w:asciiTheme="minorEastAsia" w:eastAsiaTheme="minorEastAsia" w:hAnsiTheme="minorEastAsia" w:cstheme="minorEastAsia" w:hint="eastAsia"/>
          <w:sz w:val="24"/>
          <w:szCs w:val="24"/>
          <w:lang w:val="en-US"/>
        </w:rPr>
        <w:t>℃</w:t>
      </w:r>
      <w:r>
        <w:rPr>
          <w:rFonts w:asciiTheme="minorEastAsia" w:eastAsiaTheme="minorEastAsia" w:hAnsiTheme="minorEastAsia" w:cstheme="minorEastAsia" w:hint="eastAsia"/>
          <w:sz w:val="24"/>
          <w:szCs w:val="24"/>
        </w:rPr>
        <w:t>恒温培养箱反应24</w:t>
      </w:r>
      <w:r>
        <w:rPr>
          <w:rFonts w:asciiTheme="minorEastAsia" w:eastAsiaTheme="minorEastAsia" w:hAnsiTheme="minorEastAsia" w:cstheme="minorEastAsia" w:hint="eastAsia"/>
          <w:sz w:val="24"/>
          <w:szCs w:val="24"/>
          <w:lang w:val="en-US" w:bidi="en-US"/>
        </w:rPr>
        <w:t>h。</w:t>
      </w:r>
    </w:p>
    <w:p w14:paraId="12DD9C6B" w14:textId="77777777" w:rsidR="002F0176" w:rsidRDefault="00000000">
      <w:pPr>
        <w:pStyle w:val="12"/>
        <w:spacing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(7)培养结束后，空白管、标准品管、样品测定管和对照管均加25</w:t>
      </w:r>
      <w:r>
        <w:rPr>
          <w:rFonts w:asciiTheme="minorEastAsia" w:eastAsiaTheme="minorEastAsia" w:hAnsiTheme="minorEastAsia" w:cstheme="minorEastAsia" w:hint="eastAsia"/>
          <w:sz w:val="24"/>
          <w:szCs w:val="24"/>
          <w:lang w:val="en-US"/>
        </w:rPr>
        <w:t xml:space="preserve">μL  </w:t>
      </w:r>
      <w:r>
        <w:rPr>
          <w:rFonts w:asciiTheme="minorEastAsia" w:eastAsiaTheme="minorEastAsia" w:hAnsiTheme="minorEastAsia" w:cstheme="minorEastAsia" w:hint="eastAsia"/>
          <w:sz w:val="24"/>
          <w:szCs w:val="24"/>
          <w:lang w:val="en-US" w:bidi="en-US"/>
        </w:rPr>
        <w:t>NADH</w:t>
      </w:r>
      <w:r>
        <w:rPr>
          <w:rFonts w:asciiTheme="minorEastAsia" w:eastAsiaTheme="minorEastAsia" w:hAnsiTheme="minorEastAsia" w:cstheme="minorEastAsia" w:hint="eastAsia"/>
          <w:sz w:val="24"/>
          <w:szCs w:val="24"/>
        </w:rPr>
        <w:t>溶液</w:t>
      </w:r>
      <w:r>
        <w:rPr>
          <w:rFonts w:asciiTheme="minorEastAsia" w:eastAsiaTheme="minorEastAsia" w:hAnsiTheme="minorEastAsia" w:cstheme="minorEastAsia" w:hint="eastAsia"/>
          <w:sz w:val="24"/>
          <w:szCs w:val="24"/>
        </w:rPr>
        <w:lastRenderedPageBreak/>
        <w:t>(试剂盒内备有试剂)。</w:t>
      </w:r>
    </w:p>
    <w:p w14:paraId="5AC65F81" w14:textId="77777777" w:rsidR="002F0176" w:rsidRDefault="00000000">
      <w:pPr>
        <w:pStyle w:val="12"/>
        <w:spacing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(8)样品对照管加18</w:t>
      </w:r>
      <w:r>
        <w:rPr>
          <w:rFonts w:asciiTheme="minorEastAsia" w:eastAsiaTheme="minorEastAsia" w:hAnsiTheme="minorEastAsia" w:cstheme="minorEastAsia" w:hint="eastAsia"/>
          <w:sz w:val="24"/>
          <w:szCs w:val="24"/>
          <w:lang w:val="en-US"/>
        </w:rPr>
        <w:t>μL</w:t>
      </w:r>
      <w:r>
        <w:rPr>
          <w:rFonts w:asciiTheme="minorEastAsia" w:eastAsiaTheme="minorEastAsia" w:hAnsiTheme="minorEastAsia" w:cstheme="minorEastAsia" w:hint="eastAsia"/>
          <w:sz w:val="24"/>
          <w:szCs w:val="24"/>
          <w:lang w:val="en-US" w:bidi="en-US"/>
        </w:rPr>
        <w:t xml:space="preserve"> NaOH</w:t>
      </w:r>
      <w:r>
        <w:rPr>
          <w:rFonts w:asciiTheme="minorEastAsia" w:eastAsiaTheme="minorEastAsia" w:hAnsiTheme="minorEastAsia" w:cstheme="minorEastAsia" w:hint="eastAsia"/>
          <w:sz w:val="24"/>
          <w:szCs w:val="24"/>
        </w:rPr>
        <w:t>溶液(试剂盒内备有试剂)，其他各管不加。</w:t>
      </w:r>
    </w:p>
    <w:p w14:paraId="074ABF45" w14:textId="77777777" w:rsidR="002F0176" w:rsidRDefault="00000000">
      <w:pPr>
        <w:pStyle w:val="12"/>
        <w:spacing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(9)加样结束后，立刻用振荡涡旋仪将各管充分混匀，于台式离心机中在</w:t>
      </w:r>
      <w:r>
        <w:rPr>
          <w:rFonts w:asciiTheme="minorEastAsia" w:eastAsiaTheme="minorEastAsia" w:hAnsiTheme="minorEastAsia" w:cstheme="minorEastAsia" w:hint="eastAsia"/>
          <w:sz w:val="24"/>
          <w:szCs w:val="24"/>
          <w:lang w:val="en-US" w:bidi="en-US"/>
        </w:rPr>
        <w:t>8000r/min</w:t>
      </w:r>
      <w:r>
        <w:rPr>
          <w:rFonts w:asciiTheme="minorEastAsia" w:eastAsiaTheme="minorEastAsia" w:hAnsiTheme="minorEastAsia" w:cstheme="minorEastAsia" w:hint="eastAsia"/>
          <w:sz w:val="24"/>
          <w:szCs w:val="24"/>
        </w:rPr>
        <w:t>室温条件下离心5</w:t>
      </w:r>
      <w:r>
        <w:rPr>
          <w:rFonts w:asciiTheme="minorEastAsia" w:eastAsiaTheme="minorEastAsia" w:hAnsiTheme="minorEastAsia" w:cstheme="minorEastAsia" w:hint="eastAsia"/>
          <w:sz w:val="24"/>
          <w:szCs w:val="24"/>
          <w:lang w:val="en-US" w:bidi="en-US"/>
        </w:rPr>
        <w:t>min</w:t>
      </w:r>
      <w:r>
        <w:rPr>
          <w:rFonts w:asciiTheme="minorEastAsia" w:eastAsiaTheme="minorEastAsia" w:hAnsiTheme="minorEastAsia" w:cstheme="minorEastAsia" w:hint="eastAsia"/>
          <w:sz w:val="24"/>
          <w:szCs w:val="24"/>
          <w:vertAlign w:val="subscript"/>
          <w:lang w:val="en-US" w:bidi="en-US"/>
        </w:rPr>
        <w:t>o</w:t>
      </w:r>
    </w:p>
    <w:p w14:paraId="599860A7" w14:textId="77777777" w:rsidR="002F0176" w:rsidRDefault="00000000">
      <w:pPr>
        <w:pStyle w:val="12"/>
        <w:spacing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(10)准备好96孔板，于上述各管内分别吸取80</w:t>
      </w:r>
      <w:r>
        <w:rPr>
          <w:rFonts w:asciiTheme="minorEastAsia" w:eastAsiaTheme="minorEastAsia" w:hAnsiTheme="minorEastAsia" w:cstheme="minorEastAsia" w:hint="eastAsia"/>
          <w:sz w:val="24"/>
          <w:szCs w:val="24"/>
          <w:lang w:val="en-US"/>
        </w:rPr>
        <w:t>μL</w:t>
      </w:r>
      <w:r>
        <w:rPr>
          <w:rFonts w:asciiTheme="minorEastAsia" w:eastAsiaTheme="minorEastAsia" w:hAnsiTheme="minorEastAsia" w:cstheme="minorEastAsia" w:hint="eastAsia"/>
          <w:sz w:val="24"/>
          <w:szCs w:val="24"/>
        </w:rPr>
        <w:t>上清液于96孔板对应孔内，各孔均加20</w:t>
      </w:r>
      <w:r>
        <w:rPr>
          <w:rFonts w:asciiTheme="minorEastAsia" w:eastAsiaTheme="minorEastAsia" w:hAnsiTheme="minorEastAsia" w:cstheme="minorEastAsia" w:hint="eastAsia"/>
          <w:sz w:val="24"/>
          <w:szCs w:val="24"/>
          <w:lang w:val="en-US"/>
        </w:rPr>
        <w:t>μL</w:t>
      </w:r>
      <w:r>
        <w:rPr>
          <w:rFonts w:asciiTheme="minorEastAsia" w:eastAsiaTheme="minorEastAsia" w:hAnsiTheme="minorEastAsia" w:cstheme="minorEastAsia" w:hint="eastAsia"/>
          <w:sz w:val="24"/>
          <w:szCs w:val="24"/>
          <w:lang w:val="en-US" w:bidi="en-US"/>
        </w:rPr>
        <w:t>PMS</w:t>
      </w:r>
      <w:r>
        <w:rPr>
          <w:rFonts w:asciiTheme="minorEastAsia" w:eastAsiaTheme="minorEastAsia" w:hAnsiTheme="minorEastAsia" w:cstheme="minorEastAsia" w:hint="eastAsia"/>
          <w:sz w:val="24"/>
          <w:szCs w:val="24"/>
        </w:rPr>
        <w:t>溶液(试剂盒内备有试剂)；充分混匀，置于37</w:t>
      </w:r>
      <w:r>
        <w:rPr>
          <w:rFonts w:asciiTheme="minorEastAsia" w:eastAsiaTheme="minorEastAsia" w:hAnsiTheme="minorEastAsia" w:cstheme="minorEastAsia" w:hint="eastAsia"/>
          <w:sz w:val="24"/>
          <w:szCs w:val="24"/>
          <w:lang w:val="en-US"/>
        </w:rPr>
        <w:t>℃</w:t>
      </w:r>
      <w:r>
        <w:rPr>
          <w:rFonts w:asciiTheme="minorEastAsia" w:eastAsiaTheme="minorEastAsia" w:hAnsiTheme="minorEastAsia" w:cstheme="minorEastAsia" w:hint="eastAsia"/>
          <w:sz w:val="24"/>
          <w:szCs w:val="24"/>
        </w:rPr>
        <w:t>恒温培养箱保温20m</w:t>
      </w:r>
      <w:r>
        <w:rPr>
          <w:rFonts w:asciiTheme="minorEastAsia" w:eastAsiaTheme="minorEastAsia" w:hAnsiTheme="minorEastAsia" w:cstheme="minorEastAsia" w:hint="eastAsia"/>
          <w:sz w:val="24"/>
          <w:szCs w:val="24"/>
          <w:lang w:val="en-US" w:bidi="en-US"/>
        </w:rPr>
        <w:t>in。</w:t>
      </w:r>
    </w:p>
    <w:p w14:paraId="45C0D569" w14:textId="77777777" w:rsidR="002F0176" w:rsidRDefault="00000000">
      <w:pPr>
        <w:pStyle w:val="12"/>
        <w:spacing w:line="360" w:lineRule="auto"/>
        <w:ind w:firstLine="440"/>
        <w:jc w:val="both"/>
        <w:rPr>
          <w:rFonts w:asciiTheme="minorEastAsia" w:eastAsiaTheme="minorEastAsia" w:hAnsiTheme="minorEastAsia" w:cstheme="minorEastAsia"/>
          <w:sz w:val="24"/>
          <w:szCs w:val="24"/>
          <w:lang w:val="en-US"/>
        </w:rPr>
      </w:pPr>
      <w:r>
        <w:rPr>
          <w:rFonts w:asciiTheme="minorEastAsia" w:eastAsiaTheme="minorEastAsia" w:hAnsiTheme="minorEastAsia" w:cstheme="minorEastAsia" w:hint="eastAsia"/>
          <w:sz w:val="24"/>
          <w:szCs w:val="24"/>
        </w:rPr>
        <w:t>(11)保温结束后，各孔分别加50</w:t>
      </w:r>
      <w:r>
        <w:rPr>
          <w:rFonts w:asciiTheme="minorEastAsia" w:eastAsiaTheme="minorEastAsia" w:hAnsiTheme="minorEastAsia" w:cstheme="minorEastAsia" w:hint="eastAsia"/>
          <w:sz w:val="24"/>
          <w:szCs w:val="24"/>
          <w:lang w:val="en-US"/>
        </w:rPr>
        <w:t>μL</w:t>
      </w:r>
      <w:r>
        <w:rPr>
          <w:rFonts w:asciiTheme="minorEastAsia" w:eastAsiaTheme="minorEastAsia" w:hAnsiTheme="minorEastAsia" w:cstheme="minorEastAsia" w:hint="eastAsia"/>
          <w:sz w:val="24"/>
          <w:szCs w:val="24"/>
        </w:rPr>
        <w:t>对氨基苯磺酸和50</w:t>
      </w:r>
      <w:r>
        <w:rPr>
          <w:rFonts w:asciiTheme="minorEastAsia" w:eastAsiaTheme="minorEastAsia" w:hAnsiTheme="minorEastAsia" w:cstheme="minorEastAsia" w:hint="eastAsia"/>
          <w:sz w:val="24"/>
          <w:szCs w:val="24"/>
          <w:lang w:val="en-US"/>
        </w:rPr>
        <w:t>μL</w:t>
      </w:r>
      <w:r>
        <w:rPr>
          <w:rFonts w:asciiTheme="minorEastAsia" w:eastAsiaTheme="minorEastAsia" w:hAnsiTheme="minorEastAsia" w:cstheme="minorEastAsia" w:hint="eastAsia"/>
          <w:sz w:val="24"/>
          <w:szCs w:val="24"/>
          <w:lang w:val="en-US" w:bidi="en-US"/>
        </w:rPr>
        <w:t>α-</w:t>
      </w:r>
      <w:r>
        <w:rPr>
          <w:rFonts w:asciiTheme="minorEastAsia" w:eastAsiaTheme="minorEastAsia" w:hAnsiTheme="minorEastAsia" w:cstheme="minorEastAsia" w:hint="eastAsia"/>
          <w:sz w:val="24"/>
          <w:szCs w:val="24"/>
        </w:rPr>
        <w:t>萘胺溶液(试剂盒内备有试剂)充分混匀，显色20m</w:t>
      </w:r>
      <w:r>
        <w:rPr>
          <w:rFonts w:asciiTheme="minorEastAsia" w:eastAsiaTheme="minorEastAsia" w:hAnsiTheme="minorEastAsia" w:cstheme="minorEastAsia" w:hint="eastAsia"/>
          <w:sz w:val="24"/>
          <w:szCs w:val="24"/>
          <w:lang w:val="en-US" w:bidi="en-US"/>
        </w:rPr>
        <w:t>in</w:t>
      </w:r>
      <w:r>
        <w:rPr>
          <w:rFonts w:asciiTheme="minorEastAsia" w:eastAsiaTheme="minorEastAsia" w:hAnsiTheme="minorEastAsia" w:cstheme="minorEastAsia" w:hint="eastAsia"/>
          <w:sz w:val="24"/>
          <w:szCs w:val="24"/>
        </w:rPr>
        <w:t>后于酶标仪上在520</w:t>
      </w:r>
      <w:r>
        <w:rPr>
          <w:rFonts w:asciiTheme="minorEastAsia" w:eastAsiaTheme="minorEastAsia" w:hAnsiTheme="minorEastAsia" w:cstheme="minorEastAsia" w:hint="eastAsia"/>
          <w:sz w:val="24"/>
          <w:szCs w:val="24"/>
          <w:lang w:val="en-US" w:bidi="en-US"/>
        </w:rPr>
        <w:t>nm</w:t>
      </w:r>
      <w:r>
        <w:rPr>
          <w:rFonts w:asciiTheme="minorEastAsia" w:eastAsiaTheme="minorEastAsia" w:hAnsiTheme="minorEastAsia" w:cstheme="minorEastAsia" w:hint="eastAsia"/>
          <w:sz w:val="24"/>
          <w:szCs w:val="24"/>
        </w:rPr>
        <w:t>处测定各孔的</w:t>
      </w:r>
      <w:r>
        <w:rPr>
          <w:rFonts w:asciiTheme="minorEastAsia" w:eastAsiaTheme="minorEastAsia" w:hAnsiTheme="minorEastAsia" w:cstheme="minorEastAsia" w:hint="eastAsia"/>
          <w:sz w:val="24"/>
          <w:szCs w:val="24"/>
          <w:lang w:val="en-US" w:bidi="en-US"/>
        </w:rPr>
        <w:t>OD</w:t>
      </w:r>
      <w:r>
        <w:rPr>
          <w:rFonts w:asciiTheme="minorEastAsia" w:eastAsiaTheme="minorEastAsia" w:hAnsiTheme="minorEastAsia" w:cstheme="minorEastAsia" w:hint="eastAsia"/>
          <w:sz w:val="24"/>
          <w:szCs w:val="24"/>
        </w:rPr>
        <w:t>值；样品测定孔、对照孔、标准品孔、空白孔的</w:t>
      </w:r>
      <w:r>
        <w:rPr>
          <w:rFonts w:asciiTheme="minorEastAsia" w:eastAsiaTheme="minorEastAsia" w:hAnsiTheme="minorEastAsia" w:cstheme="minorEastAsia" w:hint="eastAsia"/>
          <w:sz w:val="24"/>
          <w:szCs w:val="24"/>
          <w:lang w:val="en-US" w:bidi="en-US"/>
        </w:rPr>
        <w:t>OD</w:t>
      </w:r>
      <w:r>
        <w:rPr>
          <w:rFonts w:asciiTheme="minorEastAsia" w:eastAsiaTheme="minorEastAsia" w:hAnsiTheme="minorEastAsia" w:cstheme="minorEastAsia" w:hint="eastAsia"/>
          <w:sz w:val="24"/>
          <w:szCs w:val="24"/>
        </w:rPr>
        <w:t>值分别记为</w:t>
      </w:r>
      <w:r>
        <w:rPr>
          <w:rFonts w:asciiTheme="minorEastAsia" w:eastAsiaTheme="minorEastAsia" w:hAnsiTheme="minorEastAsia" w:cstheme="minorEastAsia" w:hint="eastAsia"/>
          <w:sz w:val="24"/>
          <w:szCs w:val="24"/>
          <w:lang w:val="en-US"/>
        </w:rPr>
        <w:t>A</w:t>
      </w:r>
      <w:r>
        <w:rPr>
          <w:rFonts w:asciiTheme="minorEastAsia" w:eastAsiaTheme="minorEastAsia" w:hAnsiTheme="minorEastAsia" w:cstheme="minorEastAsia" w:hint="eastAsia"/>
          <w:sz w:val="24"/>
          <w:szCs w:val="24"/>
          <w:vertAlign w:val="subscript"/>
          <w:lang w:val="en-US"/>
        </w:rPr>
        <w:t>测定</w:t>
      </w:r>
      <w:r>
        <w:rPr>
          <w:rFonts w:asciiTheme="minorEastAsia" w:eastAsiaTheme="minorEastAsia" w:hAnsiTheme="minorEastAsia" w:cstheme="minorEastAsia" w:hint="eastAsia"/>
          <w:sz w:val="24"/>
          <w:szCs w:val="24"/>
          <w:lang w:val="en-US"/>
        </w:rPr>
        <w:t>、A</w:t>
      </w:r>
      <w:r>
        <w:rPr>
          <w:rFonts w:asciiTheme="minorEastAsia" w:eastAsiaTheme="minorEastAsia" w:hAnsiTheme="minorEastAsia" w:cstheme="minorEastAsia" w:hint="eastAsia"/>
          <w:sz w:val="24"/>
          <w:szCs w:val="24"/>
          <w:vertAlign w:val="subscript"/>
          <w:lang w:val="en-US"/>
        </w:rPr>
        <w:t>对照</w:t>
      </w:r>
      <w:r>
        <w:rPr>
          <w:rFonts w:asciiTheme="minorEastAsia" w:eastAsiaTheme="minorEastAsia" w:hAnsiTheme="minorEastAsia" w:cstheme="minorEastAsia" w:hint="eastAsia"/>
          <w:sz w:val="24"/>
          <w:szCs w:val="24"/>
          <w:lang w:val="en-US"/>
        </w:rPr>
        <w:t>、A</w:t>
      </w:r>
      <w:r>
        <w:rPr>
          <w:rFonts w:asciiTheme="minorEastAsia" w:eastAsiaTheme="minorEastAsia" w:hAnsiTheme="minorEastAsia" w:cstheme="minorEastAsia" w:hint="eastAsia"/>
          <w:sz w:val="24"/>
          <w:szCs w:val="24"/>
          <w:vertAlign w:val="subscript"/>
          <w:lang w:val="en-US"/>
        </w:rPr>
        <w:t>标准</w:t>
      </w:r>
      <w:r>
        <w:rPr>
          <w:rFonts w:asciiTheme="minorEastAsia" w:eastAsiaTheme="minorEastAsia" w:hAnsiTheme="minorEastAsia" w:cstheme="minorEastAsia" w:hint="eastAsia"/>
          <w:sz w:val="24"/>
          <w:szCs w:val="24"/>
          <w:lang w:val="en-US"/>
        </w:rPr>
        <w:t>、A</w:t>
      </w:r>
      <w:r>
        <w:rPr>
          <w:rFonts w:asciiTheme="minorEastAsia" w:eastAsiaTheme="minorEastAsia" w:hAnsiTheme="minorEastAsia" w:cstheme="minorEastAsia" w:hint="eastAsia"/>
          <w:sz w:val="24"/>
          <w:szCs w:val="24"/>
          <w:vertAlign w:val="subscript"/>
          <w:lang w:val="en-US"/>
        </w:rPr>
        <w:t>空白</w:t>
      </w:r>
      <w:r>
        <w:rPr>
          <w:rFonts w:asciiTheme="minorEastAsia" w:eastAsiaTheme="minorEastAsia" w:hAnsiTheme="minorEastAsia" w:cstheme="minorEastAsia" w:hint="eastAsia"/>
          <w:sz w:val="24"/>
          <w:szCs w:val="24"/>
          <w:lang w:val="en-US"/>
        </w:rPr>
        <w:t>，计算ΔA</w:t>
      </w:r>
      <w:r>
        <w:rPr>
          <w:rFonts w:asciiTheme="minorEastAsia" w:eastAsiaTheme="minorEastAsia" w:hAnsiTheme="minorEastAsia" w:cstheme="minorEastAsia" w:hint="eastAsia"/>
          <w:sz w:val="24"/>
          <w:szCs w:val="24"/>
          <w:vertAlign w:val="subscript"/>
          <w:lang w:val="en-US"/>
        </w:rPr>
        <w:t>测定</w:t>
      </w:r>
      <w:r>
        <w:rPr>
          <w:rFonts w:asciiTheme="minorEastAsia" w:eastAsiaTheme="minorEastAsia" w:hAnsiTheme="minorEastAsia" w:cstheme="minorEastAsia" w:hint="eastAsia"/>
          <w:sz w:val="24"/>
          <w:szCs w:val="24"/>
          <w:lang w:val="en-US"/>
        </w:rPr>
        <w:t>=A</w:t>
      </w:r>
      <w:r>
        <w:rPr>
          <w:rFonts w:asciiTheme="minorEastAsia" w:eastAsiaTheme="minorEastAsia" w:hAnsiTheme="minorEastAsia" w:cstheme="minorEastAsia" w:hint="eastAsia"/>
          <w:sz w:val="24"/>
          <w:szCs w:val="24"/>
          <w:vertAlign w:val="subscript"/>
          <w:lang w:val="en-US"/>
        </w:rPr>
        <w:t>测定</w:t>
      </w:r>
      <w:r>
        <w:rPr>
          <w:rFonts w:asciiTheme="minorEastAsia" w:eastAsiaTheme="minorEastAsia" w:hAnsiTheme="minorEastAsia" w:cstheme="minorEastAsia" w:hint="eastAsia"/>
          <w:sz w:val="24"/>
          <w:szCs w:val="24"/>
          <w:lang w:val="en-US"/>
        </w:rPr>
        <w:t>-A</w:t>
      </w:r>
      <w:r>
        <w:rPr>
          <w:rFonts w:asciiTheme="minorEastAsia" w:eastAsiaTheme="minorEastAsia" w:hAnsiTheme="minorEastAsia" w:cstheme="minorEastAsia" w:hint="eastAsia"/>
          <w:sz w:val="24"/>
          <w:szCs w:val="24"/>
          <w:vertAlign w:val="subscript"/>
          <w:lang w:val="en-US"/>
        </w:rPr>
        <w:t>对照</w:t>
      </w:r>
      <w:r>
        <w:rPr>
          <w:rFonts w:asciiTheme="minorEastAsia" w:eastAsiaTheme="minorEastAsia" w:hAnsiTheme="minorEastAsia" w:cstheme="minorEastAsia" w:hint="eastAsia"/>
          <w:sz w:val="24"/>
          <w:szCs w:val="24"/>
          <w:lang w:val="en-US"/>
        </w:rPr>
        <w:t>,ΔA</w:t>
      </w:r>
      <w:r>
        <w:rPr>
          <w:rFonts w:asciiTheme="minorEastAsia" w:eastAsiaTheme="minorEastAsia" w:hAnsiTheme="minorEastAsia" w:cstheme="minorEastAsia" w:hint="eastAsia"/>
          <w:sz w:val="24"/>
          <w:szCs w:val="24"/>
          <w:vertAlign w:val="subscript"/>
          <w:lang w:val="en-US"/>
        </w:rPr>
        <w:t>标准</w:t>
      </w:r>
      <w:r>
        <w:rPr>
          <w:rFonts w:asciiTheme="minorEastAsia" w:eastAsiaTheme="minorEastAsia" w:hAnsiTheme="minorEastAsia" w:cstheme="minorEastAsia" w:hint="eastAsia"/>
          <w:sz w:val="24"/>
          <w:szCs w:val="24"/>
          <w:lang w:val="en-US"/>
        </w:rPr>
        <w:t>=A</w:t>
      </w:r>
      <w:r>
        <w:rPr>
          <w:rFonts w:asciiTheme="minorEastAsia" w:eastAsiaTheme="minorEastAsia" w:hAnsiTheme="minorEastAsia" w:cstheme="minorEastAsia" w:hint="eastAsia"/>
          <w:sz w:val="24"/>
          <w:szCs w:val="24"/>
          <w:vertAlign w:val="subscript"/>
          <w:lang w:val="en-US"/>
        </w:rPr>
        <w:t>标准</w:t>
      </w:r>
      <w:r>
        <w:rPr>
          <w:rFonts w:asciiTheme="minorEastAsia" w:eastAsiaTheme="minorEastAsia" w:hAnsiTheme="minorEastAsia" w:cstheme="minorEastAsia" w:hint="eastAsia"/>
          <w:sz w:val="24"/>
          <w:szCs w:val="24"/>
          <w:lang w:val="en-US"/>
        </w:rPr>
        <w:t>-A</w:t>
      </w:r>
      <w:r>
        <w:rPr>
          <w:rFonts w:asciiTheme="minorEastAsia" w:eastAsiaTheme="minorEastAsia" w:hAnsiTheme="minorEastAsia" w:cstheme="minorEastAsia" w:hint="eastAsia"/>
          <w:sz w:val="24"/>
          <w:szCs w:val="24"/>
          <w:vertAlign w:val="subscript"/>
          <w:lang w:val="en-US"/>
        </w:rPr>
        <w:t>空白</w:t>
      </w:r>
      <w:r>
        <w:rPr>
          <w:rFonts w:asciiTheme="minorEastAsia" w:eastAsiaTheme="minorEastAsia" w:hAnsiTheme="minorEastAsia" w:cstheme="minorEastAsia" w:hint="eastAsia"/>
          <w:sz w:val="24"/>
          <w:szCs w:val="24"/>
          <w:lang w:val="en-US"/>
        </w:rPr>
        <w:t>。</w:t>
      </w:r>
    </w:p>
    <w:p w14:paraId="11C808D2" w14:textId="77777777" w:rsidR="002F0176" w:rsidRDefault="00000000">
      <w:pPr>
        <w:pStyle w:val="24"/>
        <w:spacing w:line="360" w:lineRule="auto"/>
        <w:ind w:firstLine="0"/>
        <w:jc w:val="both"/>
        <w:rPr>
          <w:rFonts w:asciiTheme="minorEastAsia" w:eastAsiaTheme="minorEastAsia" w:hAnsiTheme="minorEastAsia" w:cstheme="minorEastAsia"/>
          <w:b/>
          <w:bCs/>
          <w:sz w:val="24"/>
          <w:szCs w:val="24"/>
          <w:lang w:eastAsia="zh-CN"/>
        </w:rPr>
      </w:pPr>
      <w:r>
        <w:rPr>
          <w:rFonts w:asciiTheme="minorEastAsia" w:eastAsiaTheme="minorEastAsia" w:hAnsiTheme="minorEastAsia" w:cstheme="minorEastAsia" w:hint="eastAsia"/>
          <w:b/>
          <w:bCs/>
          <w:sz w:val="24"/>
          <w:szCs w:val="24"/>
          <w:lang w:eastAsia="zh-CN"/>
        </w:rPr>
        <w:t xml:space="preserve">4.5.3.3  </w:t>
      </w:r>
      <w:r>
        <w:rPr>
          <w:rFonts w:asciiTheme="minorEastAsia" w:eastAsiaTheme="minorEastAsia" w:hAnsiTheme="minorEastAsia" w:cstheme="minorEastAsia" w:hint="eastAsia"/>
          <w:b/>
          <w:bCs/>
          <w:sz w:val="24"/>
          <w:szCs w:val="24"/>
          <w:lang w:val="zh-CN" w:eastAsia="zh-CN" w:bidi="zh-CN"/>
        </w:rPr>
        <w:t>结果计算</w:t>
      </w:r>
    </w:p>
    <w:p w14:paraId="42071470" w14:textId="77777777" w:rsidR="002F0176" w:rsidRDefault="00000000">
      <w:pPr>
        <w:pStyle w:val="12"/>
        <w:spacing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以标准品浓度作横坐标，</w:t>
      </w:r>
      <w:r>
        <w:rPr>
          <w:rFonts w:asciiTheme="minorEastAsia" w:eastAsiaTheme="minorEastAsia" w:hAnsiTheme="minorEastAsia" w:cstheme="minorEastAsia" w:hint="eastAsia"/>
          <w:sz w:val="24"/>
          <w:szCs w:val="24"/>
          <w:lang w:val="en-US"/>
        </w:rPr>
        <w:t>ΔA</w:t>
      </w:r>
      <w:r>
        <w:rPr>
          <w:rFonts w:asciiTheme="minorEastAsia" w:eastAsiaTheme="minorEastAsia" w:hAnsiTheme="minorEastAsia" w:cstheme="minorEastAsia" w:hint="eastAsia"/>
          <w:sz w:val="24"/>
          <w:szCs w:val="24"/>
        </w:rPr>
        <w:t>标准为纵坐标(</w:t>
      </w:r>
      <w:r>
        <w:rPr>
          <w:rFonts w:asciiTheme="minorEastAsia" w:eastAsiaTheme="minorEastAsia" w:hAnsiTheme="minorEastAsia" w:cstheme="minorEastAsia" w:hint="eastAsia"/>
          <w:sz w:val="24"/>
          <w:szCs w:val="24"/>
          <w:lang w:val="en-US" w:bidi="en-US"/>
        </w:rPr>
        <w:t>y</w:t>
      </w:r>
      <w:r>
        <w:rPr>
          <w:rFonts w:asciiTheme="minorEastAsia" w:eastAsiaTheme="minorEastAsia" w:hAnsiTheme="minorEastAsia" w:cstheme="minorEastAsia" w:hint="eastAsia"/>
          <w:sz w:val="24"/>
          <w:szCs w:val="24"/>
        </w:rPr>
        <w:t>轴)绘制出标准品线性回归曲线，按曲线方程计算各样本浓度值。</w:t>
      </w:r>
    </w:p>
    <w:p w14:paraId="24A7F6B7" w14:textId="77777777" w:rsidR="002F0176" w:rsidRDefault="00000000">
      <w:pPr>
        <w:pStyle w:val="12"/>
        <w:spacing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单位的定义：每克土样每天中产生1</w:t>
      </w:r>
      <w:r>
        <w:rPr>
          <w:rFonts w:asciiTheme="minorEastAsia" w:eastAsiaTheme="minorEastAsia" w:hAnsiTheme="minorEastAsia" w:cstheme="minorEastAsia" w:hint="eastAsia"/>
          <w:sz w:val="24"/>
          <w:szCs w:val="24"/>
          <w:lang w:val="en-US" w:bidi="en-US"/>
        </w:rPr>
        <w:t>μmolNO</w:t>
      </w:r>
      <w:r>
        <w:rPr>
          <w:rFonts w:asciiTheme="minorEastAsia" w:eastAsiaTheme="minorEastAsia" w:hAnsiTheme="minorEastAsia" w:cstheme="minorEastAsia" w:hint="eastAsia"/>
          <w:sz w:val="24"/>
          <w:szCs w:val="24"/>
          <w:vertAlign w:val="subscript"/>
          <w:lang w:val="en-US" w:bidi="en-US"/>
        </w:rPr>
        <w:t>2</w:t>
      </w:r>
      <w:r>
        <w:rPr>
          <w:rFonts w:asciiTheme="minorEastAsia" w:eastAsiaTheme="minorEastAsia" w:hAnsiTheme="minorEastAsia" w:cstheme="minorEastAsia" w:hint="eastAsia"/>
          <w:sz w:val="24"/>
          <w:szCs w:val="24"/>
          <w:vertAlign w:val="superscript"/>
          <w:lang w:val="en-US" w:bidi="en-US"/>
        </w:rPr>
        <w:t>-</w:t>
      </w:r>
      <w:r>
        <w:rPr>
          <w:rFonts w:asciiTheme="minorEastAsia" w:eastAsiaTheme="minorEastAsia" w:hAnsiTheme="minorEastAsia" w:cstheme="minorEastAsia" w:hint="eastAsia"/>
          <w:sz w:val="24"/>
          <w:szCs w:val="24"/>
        </w:rPr>
        <w:t>的量为一个</w:t>
      </w:r>
      <w:r>
        <w:rPr>
          <w:rFonts w:asciiTheme="minorEastAsia" w:eastAsiaTheme="minorEastAsia" w:hAnsiTheme="minorEastAsia" w:cstheme="minorEastAsia" w:hint="eastAsia"/>
          <w:sz w:val="24"/>
          <w:szCs w:val="24"/>
          <w:lang w:val="en-US" w:bidi="en-US"/>
        </w:rPr>
        <w:t>S-NR</w:t>
      </w:r>
      <w:r>
        <w:rPr>
          <w:rFonts w:asciiTheme="minorEastAsia" w:eastAsiaTheme="minorEastAsia" w:hAnsiTheme="minorEastAsia" w:cstheme="minorEastAsia" w:hint="eastAsia"/>
          <w:sz w:val="24"/>
          <w:szCs w:val="24"/>
        </w:rPr>
        <w:t>活力单位。</w:t>
      </w:r>
    </w:p>
    <w:p w14:paraId="5AB07EC7" w14:textId="77777777" w:rsidR="002F0176" w:rsidRDefault="00000000">
      <w:pPr>
        <w:pStyle w:val="24"/>
        <w:tabs>
          <w:tab w:val="left" w:pos="6010"/>
        </w:tabs>
        <w:spacing w:line="360" w:lineRule="auto"/>
        <w:ind w:firstLine="0"/>
        <w:jc w:val="right"/>
        <w:rPr>
          <w:rFonts w:asciiTheme="minorEastAsia" w:eastAsiaTheme="minorEastAsia" w:hAnsiTheme="minorEastAsia" w:cstheme="minorEastAsia"/>
          <w:sz w:val="24"/>
          <w:szCs w:val="24"/>
          <w:lang w:eastAsia="zh-CN"/>
        </w:rPr>
      </w:pPr>
      <w:r>
        <w:rPr>
          <w:rFonts w:asciiTheme="minorEastAsia" w:eastAsiaTheme="minorEastAsia" w:hAnsiTheme="minorEastAsia" w:cstheme="minorEastAsia" w:hint="eastAsia"/>
          <w:sz w:val="24"/>
          <w:szCs w:val="24"/>
          <w:lang w:eastAsia="zh-CN"/>
        </w:rPr>
        <w:t>S-NR(U/g)=</w:t>
      </w:r>
      <w:r>
        <w:rPr>
          <w:rFonts w:ascii="华文隶书" w:eastAsia="华文隶书" w:hAnsi="华文隶书" w:cs="华文隶书" w:hint="eastAsia"/>
          <w:sz w:val="24"/>
          <w:szCs w:val="24"/>
          <w:lang w:eastAsia="zh-CN"/>
        </w:rPr>
        <w:t>x</w:t>
      </w:r>
      <w:r>
        <w:rPr>
          <w:rFonts w:asciiTheme="minorEastAsia" w:eastAsiaTheme="minorEastAsia" w:hAnsiTheme="minorEastAsia" w:cstheme="minorEastAsia" w:hint="eastAsia"/>
          <w:sz w:val="24"/>
          <w:szCs w:val="24"/>
          <w:lang w:eastAsia="zh-CN"/>
        </w:rPr>
        <w:t>×V</w:t>
      </w:r>
      <w:r>
        <w:rPr>
          <w:rFonts w:asciiTheme="minorEastAsia" w:eastAsiaTheme="minorEastAsia" w:hAnsiTheme="minorEastAsia" w:cstheme="minorEastAsia" w:hint="eastAsia"/>
          <w:sz w:val="24"/>
          <w:szCs w:val="24"/>
          <w:vertAlign w:val="subscript"/>
          <w:lang w:eastAsia="zh-CN"/>
        </w:rPr>
        <w:t>标准</w:t>
      </w:r>
      <w:r>
        <w:rPr>
          <w:rFonts w:asciiTheme="minorEastAsia" w:eastAsiaTheme="minorEastAsia" w:hAnsiTheme="minorEastAsia" w:cstheme="minorEastAsia" w:hint="eastAsia"/>
          <w:sz w:val="24"/>
          <w:szCs w:val="24"/>
          <w:lang w:val="zh-CN" w:eastAsia="zh-CN" w:bidi="zh-CN"/>
        </w:rPr>
        <w:t>/(</w:t>
      </w:r>
      <w:r>
        <w:rPr>
          <w:rFonts w:asciiTheme="minorEastAsia" w:eastAsiaTheme="minorEastAsia" w:hAnsiTheme="minorEastAsia" w:cstheme="minorEastAsia" w:hint="eastAsia"/>
          <w:i/>
          <w:iCs/>
          <w:sz w:val="24"/>
          <w:szCs w:val="24"/>
          <w:lang w:eastAsia="zh-CN"/>
        </w:rPr>
        <w:t>W·T)</w:t>
      </w:r>
      <w:r>
        <w:rPr>
          <w:rFonts w:asciiTheme="minorEastAsia" w:eastAsiaTheme="minorEastAsia" w:hAnsiTheme="minorEastAsia" w:cstheme="minorEastAsia" w:hint="eastAsia"/>
          <w:sz w:val="24"/>
          <w:szCs w:val="24"/>
          <w:lang w:eastAsia="zh-CN"/>
        </w:rPr>
        <w:t>=0.05</w:t>
      </w:r>
      <w:r>
        <w:rPr>
          <w:rFonts w:ascii="华文隶书" w:eastAsia="华文隶书" w:hAnsi="华文隶书" w:cs="华文隶书" w:hint="eastAsia"/>
          <w:sz w:val="24"/>
          <w:szCs w:val="24"/>
          <w:lang w:eastAsia="zh-CN"/>
        </w:rPr>
        <w:t>x</w:t>
      </w:r>
      <w:r>
        <w:rPr>
          <w:rFonts w:asciiTheme="minorEastAsia" w:eastAsiaTheme="minorEastAsia" w:hAnsiTheme="minorEastAsia" w:cstheme="minorEastAsia" w:hint="eastAsia"/>
          <w:sz w:val="24"/>
          <w:szCs w:val="24"/>
          <w:lang w:val="zh-CN" w:eastAsia="zh-CN" w:bidi="zh-CN"/>
        </w:rPr>
        <w:t>/</w:t>
      </w:r>
      <w:r>
        <w:rPr>
          <w:rFonts w:asciiTheme="minorEastAsia" w:eastAsiaTheme="minorEastAsia" w:hAnsiTheme="minorEastAsia" w:cstheme="minorEastAsia" w:hint="eastAsia"/>
          <w:i/>
          <w:iCs/>
          <w:sz w:val="24"/>
          <w:szCs w:val="24"/>
          <w:lang w:eastAsia="zh-CN"/>
        </w:rPr>
        <w:t>W</w:t>
      </w:r>
      <w:r>
        <w:rPr>
          <w:rFonts w:asciiTheme="minorEastAsia" w:eastAsiaTheme="minorEastAsia" w:hAnsiTheme="minorEastAsia" w:cstheme="minorEastAsia" w:hint="eastAsia"/>
          <w:sz w:val="24"/>
          <w:szCs w:val="24"/>
          <w:lang w:eastAsia="zh-CN"/>
        </w:rPr>
        <w:tab/>
        <w:t>(4-9)</w:t>
      </w:r>
    </w:p>
    <w:p w14:paraId="3FFC9041" w14:textId="77777777" w:rsidR="002F0176" w:rsidRDefault="00000000">
      <w:pPr>
        <w:pStyle w:val="12"/>
        <w:spacing w:after="160" w:line="360" w:lineRule="auto"/>
        <w:ind w:firstLine="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式中，</w:t>
      </w:r>
      <w:r>
        <w:rPr>
          <w:rFonts w:asciiTheme="minorEastAsia" w:eastAsiaTheme="minorEastAsia" w:hAnsiTheme="minorEastAsia" w:cstheme="minorEastAsia" w:hint="eastAsia"/>
          <w:sz w:val="24"/>
          <w:szCs w:val="24"/>
          <w:lang w:val="en-US"/>
        </w:rPr>
        <w:t>V</w:t>
      </w:r>
      <w:r>
        <w:rPr>
          <w:rFonts w:asciiTheme="minorEastAsia" w:eastAsiaTheme="minorEastAsia" w:hAnsiTheme="minorEastAsia" w:cstheme="minorEastAsia" w:hint="eastAsia"/>
          <w:sz w:val="24"/>
          <w:szCs w:val="24"/>
          <w:vertAlign w:val="subscript"/>
          <w:lang w:val="en-US" w:bidi="en-US"/>
        </w:rPr>
        <w:t>标准</w:t>
      </w:r>
      <w:r>
        <w:rPr>
          <w:rFonts w:asciiTheme="minorEastAsia" w:eastAsiaTheme="minorEastAsia" w:hAnsiTheme="minorEastAsia" w:cstheme="minorEastAsia" w:hint="eastAsia"/>
          <w:sz w:val="24"/>
          <w:szCs w:val="24"/>
        </w:rPr>
        <w:t>为反应体系中加入的标准液体积，</w:t>
      </w:r>
      <w:r>
        <w:rPr>
          <w:rFonts w:asciiTheme="minorEastAsia" w:eastAsiaTheme="minorEastAsia" w:hAnsiTheme="minorEastAsia" w:cstheme="minorEastAsia" w:hint="eastAsia"/>
          <w:sz w:val="24"/>
          <w:szCs w:val="24"/>
          <w:lang w:val="en-US" w:bidi="en-US"/>
        </w:rPr>
        <w:t>0.05mL；W</w:t>
      </w:r>
      <w:r>
        <w:rPr>
          <w:rFonts w:asciiTheme="minorEastAsia" w:eastAsiaTheme="minorEastAsia" w:hAnsiTheme="minorEastAsia" w:cstheme="minorEastAsia" w:hint="eastAsia"/>
          <w:sz w:val="24"/>
          <w:szCs w:val="24"/>
        </w:rPr>
        <w:t>为风干土样，</w:t>
      </w:r>
      <w:r>
        <w:rPr>
          <w:rFonts w:asciiTheme="minorEastAsia" w:eastAsiaTheme="minorEastAsia" w:hAnsiTheme="minorEastAsia" w:cstheme="minorEastAsia" w:hint="eastAsia"/>
          <w:sz w:val="24"/>
          <w:szCs w:val="24"/>
          <w:lang w:val="en-US" w:bidi="en-US"/>
        </w:rPr>
        <w:t>g；T</w:t>
      </w:r>
      <w:r>
        <w:rPr>
          <w:rFonts w:asciiTheme="minorEastAsia" w:eastAsiaTheme="minorEastAsia" w:hAnsiTheme="minorEastAsia" w:cstheme="minorEastAsia" w:hint="eastAsia"/>
          <w:sz w:val="24"/>
          <w:szCs w:val="24"/>
        </w:rPr>
        <w:t>为反应时间，1天。</w:t>
      </w:r>
    </w:p>
    <w:p w14:paraId="5736E009" w14:textId="77777777" w:rsidR="002F0176" w:rsidRDefault="00000000">
      <w:pPr>
        <w:pStyle w:val="42"/>
        <w:keepNext/>
        <w:keepLines/>
        <w:spacing w:after="80" w:line="360" w:lineRule="auto"/>
        <w:jc w:val="both"/>
        <w:rPr>
          <w:rFonts w:asciiTheme="minorEastAsia" w:eastAsiaTheme="minorEastAsia" w:hAnsiTheme="minorEastAsia" w:cstheme="minorEastAsia"/>
          <w:sz w:val="24"/>
          <w:szCs w:val="24"/>
        </w:rPr>
      </w:pPr>
      <w:bookmarkStart w:id="83" w:name="bookmark176"/>
      <w:r>
        <w:rPr>
          <w:rFonts w:asciiTheme="minorEastAsia" w:eastAsiaTheme="minorEastAsia" w:hAnsiTheme="minorEastAsia" w:cstheme="minorEastAsia" w:hint="eastAsia"/>
          <w:sz w:val="24"/>
          <w:szCs w:val="24"/>
          <w:lang w:val="en-US" w:bidi="en-US"/>
        </w:rPr>
        <w:t>4.</w:t>
      </w:r>
      <w:r>
        <w:rPr>
          <w:rFonts w:asciiTheme="minorEastAsia" w:eastAsiaTheme="minorEastAsia" w:hAnsiTheme="minorEastAsia" w:cstheme="minorEastAsia" w:hint="eastAsia"/>
          <w:sz w:val="24"/>
          <w:szCs w:val="24"/>
        </w:rPr>
        <w:t>6</w:t>
      </w:r>
      <w:r>
        <w:rPr>
          <w:rFonts w:asciiTheme="minorEastAsia" w:eastAsiaTheme="minorEastAsia" w:hAnsiTheme="minorEastAsia" w:cstheme="minorEastAsia" w:hint="eastAsia"/>
          <w:sz w:val="24"/>
          <w:szCs w:val="24"/>
          <w:lang w:val="en-US"/>
        </w:rPr>
        <w:t xml:space="preserve">   </w:t>
      </w:r>
      <w:r>
        <w:rPr>
          <w:rFonts w:asciiTheme="minorEastAsia" w:eastAsiaTheme="minorEastAsia" w:hAnsiTheme="minorEastAsia" w:cstheme="minorEastAsia" w:hint="eastAsia"/>
          <w:sz w:val="24"/>
          <w:szCs w:val="24"/>
        </w:rPr>
        <w:t>氨单加氧酶</w:t>
      </w:r>
      <w:bookmarkEnd w:id="83"/>
    </w:p>
    <w:p w14:paraId="6F3D8B9D" w14:textId="77777777" w:rsidR="002F0176" w:rsidRDefault="00000000">
      <w:pPr>
        <w:pStyle w:val="42"/>
        <w:keepNext/>
        <w:keepLines/>
        <w:spacing w:after="0" w:line="360" w:lineRule="auto"/>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lang w:val="en-US" w:bidi="en-US"/>
        </w:rPr>
        <w:t xml:space="preserve">4.6.1   </w:t>
      </w:r>
      <w:r>
        <w:rPr>
          <w:rFonts w:asciiTheme="minorEastAsia" w:eastAsiaTheme="minorEastAsia" w:hAnsiTheme="minorEastAsia" w:cstheme="minorEastAsia" w:hint="eastAsia"/>
          <w:sz w:val="24"/>
          <w:szCs w:val="24"/>
        </w:rPr>
        <w:t>方法原理</w:t>
      </w:r>
    </w:p>
    <w:p w14:paraId="2721F7C7" w14:textId="77777777" w:rsidR="002F0176" w:rsidRDefault="00000000">
      <w:pPr>
        <w:pStyle w:val="12"/>
        <w:spacing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氨单加氧酶的测定使用夹心法酶联免疫吸附法</w:t>
      </w:r>
      <w:r>
        <w:rPr>
          <w:rFonts w:asciiTheme="minorEastAsia" w:eastAsiaTheme="minorEastAsia" w:hAnsiTheme="minorEastAsia" w:cstheme="minorEastAsia" w:hint="eastAsia"/>
          <w:sz w:val="24"/>
          <w:szCs w:val="24"/>
          <w:lang w:val="en-US" w:bidi="en-US"/>
        </w:rPr>
        <w:t>(ELISA)：</w:t>
      </w:r>
      <w:r>
        <w:rPr>
          <w:rFonts w:asciiTheme="minorEastAsia" w:eastAsiaTheme="minorEastAsia" w:hAnsiTheme="minorEastAsia" w:cstheme="minorEastAsia" w:hint="eastAsia"/>
          <w:sz w:val="24"/>
          <w:szCs w:val="24"/>
        </w:rPr>
        <w:t>特异性抗体结合到固相载体上形成固相抗体且仍保持其免疫学活性(图附录4-1)。</w:t>
      </w:r>
    </w:p>
    <w:p w14:paraId="5D2B5CF1" w14:textId="77777777" w:rsidR="002F0176" w:rsidRDefault="00000000">
      <w:pPr>
        <w:pStyle w:val="12"/>
        <w:spacing w:after="240"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往预先包被氨单加氧酶</w:t>
      </w:r>
      <w:r>
        <w:rPr>
          <w:rFonts w:asciiTheme="minorEastAsia" w:eastAsiaTheme="minorEastAsia" w:hAnsiTheme="minorEastAsia" w:cstheme="minorEastAsia" w:hint="eastAsia"/>
          <w:sz w:val="24"/>
          <w:szCs w:val="24"/>
          <w:lang w:val="en-US" w:bidi="en-US"/>
        </w:rPr>
        <w:t>(AMO)</w:t>
      </w:r>
      <w:r>
        <w:rPr>
          <w:rFonts w:asciiTheme="minorEastAsia" w:eastAsiaTheme="minorEastAsia" w:hAnsiTheme="minorEastAsia" w:cstheme="minorEastAsia" w:hint="eastAsia"/>
          <w:sz w:val="24"/>
          <w:szCs w:val="24"/>
        </w:rPr>
        <w:t>捕获抗体的包被微孔中依次加入抗原待测物和标准品、辣根过氧化物酶</w:t>
      </w:r>
      <w:r>
        <w:rPr>
          <w:rFonts w:asciiTheme="minorEastAsia" w:eastAsiaTheme="minorEastAsia" w:hAnsiTheme="minorEastAsia" w:cstheme="minorEastAsia" w:hint="eastAsia"/>
          <w:sz w:val="24"/>
          <w:szCs w:val="24"/>
          <w:lang w:val="en-US" w:bidi="en-US"/>
        </w:rPr>
        <w:t>(HRP)</w:t>
      </w:r>
      <w:r>
        <w:rPr>
          <w:rFonts w:asciiTheme="minorEastAsia" w:eastAsiaTheme="minorEastAsia" w:hAnsiTheme="minorEastAsia" w:cstheme="minorEastAsia" w:hint="eastAsia"/>
          <w:sz w:val="24"/>
          <w:szCs w:val="24"/>
        </w:rPr>
        <w:t>标记的抗体，经过孵育并彻底洗涤。用底物3,</w:t>
      </w:r>
      <w:r>
        <w:rPr>
          <w:rFonts w:asciiTheme="minorEastAsia" w:eastAsiaTheme="minorEastAsia" w:hAnsiTheme="minorEastAsia" w:cstheme="minorEastAsia" w:hint="eastAsia"/>
          <w:sz w:val="24"/>
          <w:szCs w:val="24"/>
          <w:lang w:val="en-US" w:bidi="en-US"/>
        </w:rPr>
        <w:t>3',</w:t>
      </w:r>
      <w:r>
        <w:rPr>
          <w:rFonts w:asciiTheme="minorEastAsia" w:eastAsiaTheme="minorEastAsia" w:hAnsiTheme="minorEastAsia" w:cstheme="minorEastAsia" w:hint="eastAsia"/>
          <w:sz w:val="24"/>
          <w:szCs w:val="24"/>
        </w:rPr>
        <w:t>5,5’,</w:t>
      </w:r>
      <w:r>
        <w:rPr>
          <w:rFonts w:asciiTheme="minorEastAsia" w:eastAsiaTheme="minorEastAsia" w:hAnsiTheme="minorEastAsia" w:cstheme="minorEastAsia" w:hint="eastAsia"/>
          <w:sz w:val="24"/>
          <w:szCs w:val="24"/>
          <w:lang w:val="en-US" w:bidi="en-US"/>
        </w:rPr>
        <w:t>-</w:t>
      </w:r>
      <w:r>
        <w:rPr>
          <w:rFonts w:asciiTheme="minorEastAsia" w:eastAsiaTheme="minorEastAsia" w:hAnsiTheme="minorEastAsia" w:cstheme="minorEastAsia" w:hint="eastAsia"/>
          <w:sz w:val="24"/>
          <w:szCs w:val="24"/>
        </w:rPr>
        <w:t>四甲基联苯胺</w:t>
      </w:r>
      <w:r>
        <w:rPr>
          <w:rFonts w:asciiTheme="minorEastAsia" w:eastAsiaTheme="minorEastAsia" w:hAnsiTheme="minorEastAsia" w:cstheme="minorEastAsia" w:hint="eastAsia"/>
          <w:sz w:val="24"/>
          <w:szCs w:val="24"/>
          <w:lang w:val="en-US" w:bidi="en-US"/>
        </w:rPr>
        <w:t>(TMB)</w:t>
      </w:r>
      <w:r>
        <w:rPr>
          <w:rFonts w:asciiTheme="minorEastAsia" w:eastAsiaTheme="minorEastAsia" w:hAnsiTheme="minorEastAsia" w:cstheme="minorEastAsia" w:hint="eastAsia"/>
          <w:sz w:val="24"/>
          <w:szCs w:val="24"/>
        </w:rPr>
        <w:t>显色，</w:t>
      </w:r>
      <w:r>
        <w:rPr>
          <w:rFonts w:asciiTheme="minorEastAsia" w:eastAsiaTheme="minorEastAsia" w:hAnsiTheme="minorEastAsia" w:cstheme="minorEastAsia" w:hint="eastAsia"/>
          <w:sz w:val="24"/>
          <w:szCs w:val="24"/>
          <w:lang w:val="en-US" w:bidi="en-US"/>
        </w:rPr>
        <w:t>TMB</w:t>
      </w:r>
      <w:r>
        <w:rPr>
          <w:rFonts w:asciiTheme="minorEastAsia" w:eastAsiaTheme="minorEastAsia" w:hAnsiTheme="minorEastAsia" w:cstheme="minorEastAsia" w:hint="eastAsia"/>
          <w:sz w:val="24"/>
          <w:szCs w:val="24"/>
        </w:rPr>
        <w:t>在过氧化物酶的催化下形成联苯醌，使用硫酸终止反应。</w:t>
      </w:r>
    </w:p>
    <w:p w14:paraId="6399669C" w14:textId="77777777" w:rsidR="002F0176" w:rsidRDefault="00000000">
      <w:pPr>
        <w:spacing w:line="360" w:lineRule="auto"/>
        <w:jc w:val="center"/>
        <w:rPr>
          <w:sz w:val="2"/>
          <w:szCs w:val="2"/>
        </w:rPr>
      </w:pPr>
      <w:r>
        <w:rPr>
          <w:noProof/>
        </w:rPr>
        <w:drawing>
          <wp:inline distT="0" distB="0" distL="114300" distR="114300" wp14:anchorId="6AC9E555" wp14:editId="5E6FDD5F">
            <wp:extent cx="4645025" cy="1017905"/>
            <wp:effectExtent l="0" t="0" r="3175" b="10795"/>
            <wp:docPr id="179" name="Picutre 179"/>
            <wp:cNvGraphicFramePr/>
            <a:graphic xmlns:a="http://schemas.openxmlformats.org/drawingml/2006/main">
              <a:graphicData uri="http://schemas.openxmlformats.org/drawingml/2006/picture">
                <pic:pic xmlns:pic="http://schemas.openxmlformats.org/drawingml/2006/picture">
                  <pic:nvPicPr>
                    <pic:cNvPr id="179" name="Picutre 179"/>
                    <pic:cNvPicPr/>
                  </pic:nvPicPr>
                  <pic:blipFill>
                    <a:blip r:embed="rId43"/>
                    <a:stretch>
                      <a:fillRect/>
                    </a:stretch>
                  </pic:blipFill>
                  <pic:spPr>
                    <a:xfrm>
                      <a:off x="0" y="0"/>
                      <a:ext cx="4645025" cy="1017905"/>
                    </a:xfrm>
                    <a:prstGeom prst="rect">
                      <a:avLst/>
                    </a:prstGeom>
                  </pic:spPr>
                </pic:pic>
              </a:graphicData>
            </a:graphic>
          </wp:inline>
        </w:drawing>
      </w:r>
    </w:p>
    <w:p w14:paraId="0F025F71" w14:textId="77777777" w:rsidR="002F0176" w:rsidRDefault="00000000">
      <w:pPr>
        <w:pStyle w:val="a9"/>
        <w:spacing w:line="360" w:lineRule="auto"/>
        <w:ind w:left="2122"/>
      </w:pPr>
      <w:r>
        <w:rPr>
          <w:b/>
          <w:bCs/>
        </w:rPr>
        <w:t>图附录</w:t>
      </w:r>
      <w:r>
        <w:rPr>
          <w:rFonts w:ascii="Times New Roman" w:eastAsia="Times New Roman" w:hAnsi="Times New Roman" w:cs="Times New Roman"/>
          <w:b/>
          <w:bCs/>
          <w:sz w:val="17"/>
          <w:szCs w:val="17"/>
        </w:rPr>
        <w:t>4</w:t>
      </w:r>
      <w:r>
        <w:rPr>
          <w:b/>
          <w:bCs/>
        </w:rPr>
        <w:t>－</w:t>
      </w:r>
      <w:r>
        <w:rPr>
          <w:rFonts w:ascii="Times New Roman" w:eastAsia="Times New Roman" w:hAnsi="Times New Roman" w:cs="Times New Roman"/>
          <w:b/>
          <w:bCs/>
          <w:sz w:val="17"/>
          <w:szCs w:val="17"/>
        </w:rPr>
        <w:t xml:space="preserve">1 </w:t>
      </w:r>
      <w:r>
        <w:rPr>
          <w:b/>
          <w:bCs/>
        </w:rPr>
        <w:t>夹心法酶联免疫吸附原理</w:t>
      </w:r>
    </w:p>
    <w:p w14:paraId="691433B0" w14:textId="77777777" w:rsidR="002F0176" w:rsidRDefault="00000000">
      <w:pPr>
        <w:pStyle w:val="42"/>
        <w:keepNext/>
        <w:keepLines/>
        <w:spacing w:after="0" w:line="360" w:lineRule="auto"/>
        <w:rPr>
          <w:rFonts w:asciiTheme="minorEastAsia" w:eastAsiaTheme="minorEastAsia" w:hAnsiTheme="minorEastAsia" w:cstheme="minorEastAsia"/>
          <w:sz w:val="24"/>
          <w:szCs w:val="24"/>
        </w:rPr>
      </w:pPr>
      <w:bookmarkStart w:id="84" w:name="bookmark179"/>
      <w:r>
        <w:rPr>
          <w:rFonts w:asciiTheme="minorEastAsia" w:eastAsiaTheme="minorEastAsia" w:hAnsiTheme="minorEastAsia" w:cstheme="minorEastAsia" w:hint="eastAsia"/>
          <w:sz w:val="24"/>
          <w:szCs w:val="24"/>
          <w:lang w:val="en-US" w:bidi="en-US"/>
        </w:rPr>
        <w:lastRenderedPageBreak/>
        <w:t>4.6.2</w:t>
      </w:r>
      <w:r>
        <w:rPr>
          <w:rFonts w:asciiTheme="minorEastAsia" w:eastAsiaTheme="minorEastAsia" w:hAnsiTheme="minorEastAsia" w:cstheme="minorEastAsia" w:hint="eastAsia"/>
          <w:sz w:val="24"/>
          <w:szCs w:val="24"/>
        </w:rPr>
        <w:t>材料试剂</w:t>
      </w:r>
      <w:bookmarkEnd w:id="84"/>
    </w:p>
    <w:p w14:paraId="470FC546" w14:textId="77777777" w:rsidR="002F0176" w:rsidRDefault="00000000">
      <w:pPr>
        <w:pStyle w:val="24"/>
        <w:spacing w:line="360" w:lineRule="auto"/>
        <w:ind w:firstLine="0"/>
        <w:rPr>
          <w:rFonts w:asciiTheme="minorEastAsia" w:eastAsiaTheme="minorEastAsia" w:hAnsiTheme="minorEastAsia" w:cstheme="minorEastAsia"/>
          <w:sz w:val="24"/>
          <w:szCs w:val="24"/>
          <w:lang w:eastAsia="zh-CN"/>
        </w:rPr>
      </w:pPr>
      <w:r>
        <w:rPr>
          <w:rFonts w:asciiTheme="minorEastAsia" w:eastAsiaTheme="minorEastAsia" w:hAnsiTheme="minorEastAsia" w:cstheme="minorEastAsia" w:hint="eastAsia"/>
          <w:sz w:val="24"/>
          <w:szCs w:val="24"/>
          <w:lang w:eastAsia="zh-CN"/>
        </w:rPr>
        <w:t xml:space="preserve">4.6.2.1  </w:t>
      </w:r>
      <w:r>
        <w:rPr>
          <w:rFonts w:asciiTheme="minorEastAsia" w:eastAsiaTheme="minorEastAsia" w:hAnsiTheme="minorEastAsia" w:cstheme="minorEastAsia" w:hint="eastAsia"/>
          <w:sz w:val="24"/>
          <w:szCs w:val="24"/>
          <w:lang w:val="zh-CN" w:eastAsia="zh-CN" w:bidi="zh-CN"/>
        </w:rPr>
        <w:t>供试土壤</w:t>
      </w:r>
    </w:p>
    <w:p w14:paraId="430FDC35" w14:textId="77777777" w:rsidR="002F0176" w:rsidRDefault="00000000">
      <w:pPr>
        <w:pStyle w:val="12"/>
        <w:spacing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本方法所使用土壤为从田间采样得到的鲜土。</w:t>
      </w:r>
    </w:p>
    <w:p w14:paraId="527FA58F" w14:textId="77777777" w:rsidR="002F0176" w:rsidRDefault="00000000">
      <w:pPr>
        <w:pStyle w:val="24"/>
        <w:spacing w:line="360" w:lineRule="auto"/>
        <w:ind w:firstLine="0"/>
        <w:rPr>
          <w:rFonts w:asciiTheme="minorEastAsia" w:eastAsiaTheme="minorEastAsia" w:hAnsiTheme="minorEastAsia" w:cstheme="minorEastAsia"/>
          <w:sz w:val="24"/>
          <w:szCs w:val="24"/>
          <w:lang w:eastAsia="zh-CN"/>
        </w:rPr>
      </w:pPr>
      <w:r>
        <w:rPr>
          <w:rFonts w:asciiTheme="minorEastAsia" w:eastAsiaTheme="minorEastAsia" w:hAnsiTheme="minorEastAsia" w:cstheme="minorEastAsia" w:hint="eastAsia"/>
          <w:sz w:val="24"/>
          <w:szCs w:val="24"/>
          <w:lang w:eastAsia="zh-CN"/>
        </w:rPr>
        <w:t>4.6.2.</w:t>
      </w:r>
      <w:r>
        <w:rPr>
          <w:rFonts w:asciiTheme="minorEastAsia" w:eastAsiaTheme="minorEastAsia" w:hAnsiTheme="minorEastAsia" w:cstheme="minorEastAsia" w:hint="eastAsia"/>
          <w:sz w:val="24"/>
          <w:szCs w:val="24"/>
          <w:lang w:val="zh-CN" w:eastAsia="zh-CN" w:bidi="zh-CN"/>
        </w:rPr>
        <w:t>2实验仪器</w:t>
      </w:r>
    </w:p>
    <w:p w14:paraId="05FF43A8" w14:textId="77777777" w:rsidR="002F0176" w:rsidRDefault="00000000">
      <w:pPr>
        <w:pStyle w:val="24"/>
        <w:spacing w:line="360" w:lineRule="auto"/>
        <w:jc w:val="both"/>
        <w:rPr>
          <w:rFonts w:asciiTheme="minorEastAsia" w:eastAsiaTheme="minorEastAsia" w:hAnsiTheme="minorEastAsia" w:cstheme="minorEastAsia"/>
          <w:sz w:val="24"/>
          <w:szCs w:val="24"/>
          <w:lang w:eastAsia="zh-CN"/>
        </w:rPr>
      </w:pPr>
      <w:r>
        <w:rPr>
          <w:rFonts w:asciiTheme="minorEastAsia" w:eastAsiaTheme="minorEastAsia" w:hAnsiTheme="minorEastAsia" w:cstheme="minorEastAsia" w:hint="eastAsia"/>
          <w:sz w:val="24"/>
          <w:szCs w:val="24"/>
          <w:lang w:val="zh-CN" w:eastAsia="zh-CN" w:bidi="zh-CN"/>
        </w:rPr>
        <w:t>(1)酶标仪(450</w:t>
      </w:r>
      <w:r>
        <w:rPr>
          <w:rFonts w:asciiTheme="minorEastAsia" w:eastAsiaTheme="minorEastAsia" w:hAnsiTheme="minorEastAsia" w:cstheme="minorEastAsia" w:hint="eastAsia"/>
          <w:sz w:val="24"/>
          <w:szCs w:val="24"/>
          <w:lang w:eastAsia="zh-CN"/>
        </w:rPr>
        <w:t>nm)</w:t>
      </w:r>
      <w:r>
        <w:rPr>
          <w:rFonts w:asciiTheme="minorEastAsia" w:eastAsiaTheme="minorEastAsia" w:hAnsiTheme="minorEastAsia" w:cstheme="minorEastAsia" w:hint="eastAsia"/>
          <w:sz w:val="24"/>
          <w:szCs w:val="24"/>
          <w:vertAlign w:val="subscript"/>
          <w:lang w:eastAsia="zh-CN"/>
        </w:rPr>
        <w:t>o</w:t>
      </w:r>
    </w:p>
    <w:p w14:paraId="2CD33C4E" w14:textId="77777777" w:rsidR="002F0176" w:rsidRDefault="00000000">
      <w:pPr>
        <w:pStyle w:val="24"/>
        <w:spacing w:line="360" w:lineRule="auto"/>
        <w:jc w:val="both"/>
        <w:rPr>
          <w:rFonts w:asciiTheme="minorEastAsia" w:eastAsiaTheme="minorEastAsia" w:hAnsiTheme="minorEastAsia" w:cstheme="minorEastAsia"/>
          <w:sz w:val="24"/>
          <w:szCs w:val="24"/>
          <w:lang w:eastAsia="zh-CN"/>
        </w:rPr>
      </w:pPr>
      <w:r>
        <w:rPr>
          <w:rFonts w:asciiTheme="minorEastAsia" w:eastAsiaTheme="minorEastAsia" w:hAnsiTheme="minorEastAsia" w:cstheme="minorEastAsia" w:hint="eastAsia"/>
          <w:sz w:val="24"/>
          <w:szCs w:val="24"/>
          <w:lang w:val="zh-CN" w:eastAsia="zh-CN" w:bidi="zh-CN"/>
        </w:rPr>
        <w:t>(2)96孔板。</w:t>
      </w:r>
    </w:p>
    <w:p w14:paraId="3EBD3F9F" w14:textId="77777777" w:rsidR="002F0176" w:rsidRDefault="00000000">
      <w:pPr>
        <w:pStyle w:val="24"/>
        <w:spacing w:line="360" w:lineRule="auto"/>
        <w:jc w:val="both"/>
        <w:rPr>
          <w:rFonts w:asciiTheme="minorEastAsia" w:eastAsiaTheme="minorEastAsia" w:hAnsiTheme="minorEastAsia" w:cstheme="minorEastAsia"/>
          <w:sz w:val="24"/>
          <w:szCs w:val="24"/>
          <w:lang w:eastAsia="zh-CN"/>
        </w:rPr>
      </w:pPr>
      <w:r>
        <w:rPr>
          <w:rFonts w:asciiTheme="minorEastAsia" w:eastAsiaTheme="minorEastAsia" w:hAnsiTheme="minorEastAsia" w:cstheme="minorEastAsia" w:hint="eastAsia"/>
          <w:sz w:val="24"/>
          <w:szCs w:val="24"/>
          <w:lang w:val="zh-CN" w:eastAsia="zh-CN" w:bidi="zh-CN"/>
        </w:rPr>
        <w:t>(3)10000</w:t>
      </w:r>
      <w:r>
        <w:rPr>
          <w:rFonts w:asciiTheme="minorEastAsia" w:eastAsiaTheme="minorEastAsia" w:hAnsiTheme="minorEastAsia" w:cstheme="minorEastAsia" w:hint="eastAsia"/>
          <w:i/>
          <w:iCs/>
          <w:sz w:val="24"/>
          <w:szCs w:val="24"/>
          <w:lang w:eastAsia="zh-CN"/>
        </w:rPr>
        <w:t>g</w:t>
      </w:r>
      <w:r>
        <w:rPr>
          <w:rFonts w:asciiTheme="minorEastAsia" w:eastAsiaTheme="minorEastAsia" w:hAnsiTheme="minorEastAsia" w:cstheme="minorEastAsia" w:hint="eastAsia"/>
          <w:sz w:val="24"/>
          <w:szCs w:val="24"/>
          <w:lang w:val="zh-CN" w:eastAsia="zh-CN" w:bidi="zh-CN"/>
        </w:rPr>
        <w:t>离心机。</w:t>
      </w:r>
    </w:p>
    <w:p w14:paraId="7D3E94F1" w14:textId="77777777" w:rsidR="002F0176" w:rsidRDefault="00000000">
      <w:pPr>
        <w:pStyle w:val="12"/>
        <w:spacing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(4)单道移液器(10</w:t>
      </w:r>
      <w:r>
        <w:rPr>
          <w:rFonts w:asciiTheme="minorEastAsia" w:eastAsiaTheme="minorEastAsia" w:hAnsiTheme="minorEastAsia" w:cstheme="minorEastAsia" w:hint="eastAsia"/>
          <w:sz w:val="24"/>
          <w:szCs w:val="24"/>
          <w:lang w:val="en-US"/>
        </w:rPr>
        <w:t>μL</w:t>
      </w:r>
      <w:r>
        <w:rPr>
          <w:rFonts w:asciiTheme="minorEastAsia" w:eastAsiaTheme="minorEastAsia" w:hAnsiTheme="minorEastAsia" w:cstheme="minorEastAsia" w:hint="eastAsia"/>
          <w:sz w:val="24"/>
          <w:szCs w:val="24"/>
        </w:rPr>
        <w:t>、20</w:t>
      </w:r>
      <w:r>
        <w:rPr>
          <w:rFonts w:asciiTheme="minorEastAsia" w:eastAsiaTheme="minorEastAsia" w:hAnsiTheme="minorEastAsia" w:cstheme="minorEastAsia" w:hint="eastAsia"/>
          <w:sz w:val="24"/>
          <w:szCs w:val="24"/>
          <w:lang w:val="en-US"/>
        </w:rPr>
        <w:t>μL</w:t>
      </w:r>
      <w:r>
        <w:rPr>
          <w:rFonts w:asciiTheme="minorEastAsia" w:eastAsiaTheme="minorEastAsia" w:hAnsiTheme="minorEastAsia" w:cstheme="minorEastAsia" w:hint="eastAsia"/>
          <w:sz w:val="24"/>
          <w:szCs w:val="24"/>
        </w:rPr>
        <w:t>、200</w:t>
      </w:r>
      <w:r>
        <w:rPr>
          <w:rFonts w:asciiTheme="minorEastAsia" w:eastAsiaTheme="minorEastAsia" w:hAnsiTheme="minorEastAsia" w:cstheme="minorEastAsia" w:hint="eastAsia"/>
          <w:sz w:val="24"/>
          <w:szCs w:val="24"/>
          <w:lang w:val="en-US"/>
        </w:rPr>
        <w:t>μL</w:t>
      </w:r>
      <w:r>
        <w:rPr>
          <w:rFonts w:asciiTheme="minorEastAsia" w:eastAsiaTheme="minorEastAsia" w:hAnsiTheme="minorEastAsia" w:cstheme="minorEastAsia" w:hint="eastAsia"/>
          <w:sz w:val="24"/>
          <w:szCs w:val="24"/>
        </w:rPr>
        <w:t>、1000</w:t>
      </w:r>
      <w:r>
        <w:rPr>
          <w:rFonts w:asciiTheme="minorEastAsia" w:eastAsiaTheme="minorEastAsia" w:hAnsiTheme="minorEastAsia" w:cstheme="minorEastAsia" w:hint="eastAsia"/>
          <w:sz w:val="24"/>
          <w:szCs w:val="24"/>
          <w:lang w:val="en-US"/>
        </w:rPr>
        <w:t>μL</w:t>
      </w:r>
      <w:r>
        <w:rPr>
          <w:rFonts w:asciiTheme="minorEastAsia" w:eastAsiaTheme="minorEastAsia" w:hAnsiTheme="minorEastAsia" w:cstheme="minorEastAsia" w:hint="eastAsia"/>
          <w:sz w:val="24"/>
          <w:szCs w:val="24"/>
        </w:rPr>
        <w:t>)。</w:t>
      </w:r>
    </w:p>
    <w:p w14:paraId="64E4EE1D" w14:textId="77777777" w:rsidR="002F0176" w:rsidRDefault="00000000">
      <w:pPr>
        <w:pStyle w:val="12"/>
        <w:spacing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(5)恒温箱或水浴锅。</w:t>
      </w:r>
    </w:p>
    <w:p w14:paraId="3D8FC572" w14:textId="77777777" w:rsidR="002F0176" w:rsidRDefault="00000000">
      <w:pPr>
        <w:pStyle w:val="12"/>
        <w:spacing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(6)组织匀浆机。</w:t>
      </w:r>
    </w:p>
    <w:p w14:paraId="4F968A5E" w14:textId="77777777" w:rsidR="002F0176" w:rsidRDefault="00000000">
      <w:pPr>
        <w:pStyle w:val="42"/>
        <w:keepNext/>
        <w:keepLines/>
        <w:tabs>
          <w:tab w:val="left" w:pos="771"/>
        </w:tabs>
        <w:spacing w:after="0" w:line="360" w:lineRule="auto"/>
        <w:rPr>
          <w:rFonts w:asciiTheme="minorEastAsia" w:eastAsiaTheme="minorEastAsia" w:hAnsiTheme="minorEastAsia" w:cstheme="minorEastAsia"/>
          <w:sz w:val="24"/>
          <w:szCs w:val="24"/>
        </w:rPr>
      </w:pPr>
      <w:bookmarkStart w:id="85" w:name="bookmark181"/>
      <w:r>
        <w:rPr>
          <w:rFonts w:asciiTheme="minorEastAsia" w:eastAsiaTheme="minorEastAsia" w:hAnsiTheme="minorEastAsia" w:cstheme="minorEastAsia" w:hint="eastAsia"/>
          <w:sz w:val="24"/>
          <w:szCs w:val="24"/>
          <w:lang w:val="en-US"/>
        </w:rPr>
        <w:t>4.6.3</w:t>
      </w:r>
      <w:r>
        <w:rPr>
          <w:rFonts w:asciiTheme="minorEastAsia" w:eastAsiaTheme="minorEastAsia" w:hAnsiTheme="minorEastAsia" w:cstheme="minorEastAsia" w:hint="eastAsia"/>
          <w:sz w:val="24"/>
          <w:szCs w:val="24"/>
        </w:rPr>
        <w:t>实验方法</w:t>
      </w:r>
      <w:bookmarkEnd w:id="85"/>
    </w:p>
    <w:p w14:paraId="5D471DD3" w14:textId="77777777" w:rsidR="002F0176" w:rsidRDefault="00000000">
      <w:pPr>
        <w:pStyle w:val="24"/>
        <w:tabs>
          <w:tab w:val="left" w:pos="771"/>
        </w:tabs>
        <w:spacing w:line="360" w:lineRule="auto"/>
        <w:ind w:firstLine="0"/>
        <w:rPr>
          <w:rFonts w:asciiTheme="minorEastAsia" w:eastAsiaTheme="minorEastAsia" w:hAnsiTheme="minorEastAsia" w:cstheme="minorEastAsia"/>
          <w:b/>
          <w:bCs/>
          <w:sz w:val="24"/>
          <w:szCs w:val="24"/>
          <w:lang w:eastAsia="zh-CN"/>
        </w:rPr>
      </w:pPr>
      <w:r>
        <w:rPr>
          <w:rFonts w:asciiTheme="minorEastAsia" w:eastAsiaTheme="minorEastAsia" w:hAnsiTheme="minorEastAsia" w:cstheme="minorEastAsia" w:hint="eastAsia"/>
          <w:b/>
          <w:bCs/>
          <w:sz w:val="24"/>
          <w:szCs w:val="24"/>
          <w:lang w:eastAsia="zh-CN" w:bidi="zh-CN"/>
        </w:rPr>
        <w:t xml:space="preserve">4.6.3.1   </w:t>
      </w:r>
      <w:r>
        <w:rPr>
          <w:rFonts w:asciiTheme="minorEastAsia" w:eastAsiaTheme="minorEastAsia" w:hAnsiTheme="minorEastAsia" w:cstheme="minorEastAsia" w:hint="eastAsia"/>
          <w:b/>
          <w:bCs/>
          <w:sz w:val="24"/>
          <w:szCs w:val="24"/>
          <w:lang w:val="zh-CN" w:eastAsia="zh-CN" w:bidi="zh-CN"/>
        </w:rPr>
        <w:t>试剂配制</w:t>
      </w:r>
    </w:p>
    <w:p w14:paraId="0C501427" w14:textId="77777777" w:rsidR="002F0176" w:rsidRDefault="00000000">
      <w:pPr>
        <w:pStyle w:val="12"/>
        <w:spacing w:line="360" w:lineRule="auto"/>
        <w:ind w:firstLine="44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(1)预先包被</w:t>
      </w:r>
      <w:r>
        <w:rPr>
          <w:rFonts w:asciiTheme="minorEastAsia" w:eastAsiaTheme="minorEastAsia" w:hAnsiTheme="minorEastAsia" w:cstheme="minorEastAsia" w:hint="eastAsia"/>
          <w:sz w:val="24"/>
          <w:szCs w:val="24"/>
          <w:lang w:val="en-US" w:bidi="en-US"/>
        </w:rPr>
        <w:t>AMO</w:t>
      </w:r>
      <w:r>
        <w:rPr>
          <w:rFonts w:asciiTheme="minorEastAsia" w:eastAsiaTheme="minorEastAsia" w:hAnsiTheme="minorEastAsia" w:cstheme="minorEastAsia" w:hint="eastAsia"/>
          <w:sz w:val="24"/>
          <w:szCs w:val="24"/>
        </w:rPr>
        <w:t>抗体(重组蛋白捕获抗体)的微孔板。</w:t>
      </w:r>
    </w:p>
    <w:p w14:paraId="7721D03D" w14:textId="77777777" w:rsidR="002F0176" w:rsidRDefault="00000000">
      <w:pPr>
        <w:pStyle w:val="24"/>
        <w:tabs>
          <w:tab w:val="left" w:pos="906"/>
        </w:tabs>
        <w:spacing w:line="360" w:lineRule="auto"/>
        <w:ind w:left="440" w:firstLine="0"/>
        <w:jc w:val="both"/>
        <w:rPr>
          <w:rFonts w:asciiTheme="minorEastAsia" w:eastAsiaTheme="minorEastAsia" w:hAnsiTheme="minorEastAsia" w:cstheme="minorEastAsia"/>
          <w:sz w:val="24"/>
          <w:szCs w:val="24"/>
          <w:lang w:eastAsia="zh-CN"/>
        </w:rPr>
      </w:pPr>
      <w:r>
        <w:rPr>
          <w:rFonts w:asciiTheme="minorEastAsia" w:eastAsiaTheme="minorEastAsia" w:hAnsiTheme="minorEastAsia" w:cstheme="minorEastAsia" w:hint="eastAsia"/>
          <w:sz w:val="24"/>
          <w:szCs w:val="24"/>
          <w:lang w:eastAsia="zh-CN"/>
        </w:rPr>
        <w:t>(2)AMO</w:t>
      </w:r>
      <w:r>
        <w:rPr>
          <w:rFonts w:asciiTheme="minorEastAsia" w:eastAsiaTheme="minorEastAsia" w:hAnsiTheme="minorEastAsia" w:cstheme="minorEastAsia" w:hint="eastAsia"/>
          <w:sz w:val="24"/>
          <w:szCs w:val="24"/>
          <w:lang w:val="zh-CN" w:eastAsia="zh-CN" w:bidi="zh-CN"/>
        </w:rPr>
        <w:t>标准液(大肠杆菌</w:t>
      </w:r>
      <w:r>
        <w:rPr>
          <w:rFonts w:asciiTheme="minorEastAsia" w:eastAsiaTheme="minorEastAsia" w:hAnsiTheme="minorEastAsia" w:cstheme="minorEastAsia" w:hint="eastAsia"/>
          <w:i/>
          <w:iCs/>
          <w:sz w:val="24"/>
          <w:szCs w:val="24"/>
          <w:lang w:eastAsia="zh-CN"/>
        </w:rPr>
        <w:t>E.coli</w:t>
      </w:r>
      <w:r>
        <w:rPr>
          <w:rFonts w:asciiTheme="minorEastAsia" w:eastAsiaTheme="minorEastAsia" w:hAnsiTheme="minorEastAsia" w:cstheme="minorEastAsia" w:hint="eastAsia"/>
          <w:sz w:val="24"/>
          <w:szCs w:val="24"/>
          <w:lang w:val="zh-CN" w:eastAsia="zh-CN" w:bidi="zh-CN"/>
        </w:rPr>
        <w:t>重组蛋白)，浓度依次为0</w:t>
      </w:r>
      <w:r>
        <w:rPr>
          <w:rFonts w:asciiTheme="minorEastAsia" w:eastAsiaTheme="minorEastAsia" w:hAnsiTheme="minorEastAsia" w:cstheme="minorEastAsia" w:hint="eastAsia"/>
          <w:sz w:val="24"/>
          <w:szCs w:val="24"/>
          <w:lang w:eastAsia="zh-CN"/>
        </w:rPr>
        <w:t>U/L、</w:t>
      </w:r>
      <w:r>
        <w:rPr>
          <w:rFonts w:asciiTheme="minorEastAsia" w:eastAsiaTheme="minorEastAsia" w:hAnsiTheme="minorEastAsia" w:cstheme="minorEastAsia" w:hint="eastAsia"/>
          <w:sz w:val="24"/>
          <w:szCs w:val="24"/>
          <w:lang w:val="zh-CN" w:eastAsia="zh-CN" w:bidi="zh-CN"/>
        </w:rPr>
        <w:t>15</w:t>
      </w:r>
      <w:r>
        <w:rPr>
          <w:rFonts w:asciiTheme="minorEastAsia" w:eastAsiaTheme="minorEastAsia" w:hAnsiTheme="minorEastAsia" w:cstheme="minorEastAsia" w:hint="eastAsia"/>
          <w:sz w:val="24"/>
          <w:szCs w:val="24"/>
          <w:lang w:eastAsia="zh-CN"/>
        </w:rPr>
        <w:t>U/L、</w:t>
      </w:r>
      <w:r>
        <w:rPr>
          <w:rFonts w:asciiTheme="minorEastAsia" w:eastAsiaTheme="minorEastAsia" w:hAnsiTheme="minorEastAsia" w:cstheme="minorEastAsia" w:hint="eastAsia"/>
          <w:sz w:val="24"/>
          <w:szCs w:val="24"/>
          <w:lang w:val="zh-CN" w:eastAsia="zh-CN" w:bidi="zh-CN"/>
        </w:rPr>
        <w:t>30</w:t>
      </w:r>
      <w:r>
        <w:rPr>
          <w:rFonts w:asciiTheme="minorEastAsia" w:eastAsiaTheme="minorEastAsia" w:hAnsiTheme="minorEastAsia" w:cstheme="minorEastAsia" w:hint="eastAsia"/>
          <w:sz w:val="24"/>
          <w:szCs w:val="24"/>
          <w:lang w:eastAsia="zh-CN"/>
        </w:rPr>
        <w:t>U/L、</w:t>
      </w:r>
      <w:r>
        <w:rPr>
          <w:rFonts w:asciiTheme="minorEastAsia" w:eastAsiaTheme="minorEastAsia" w:hAnsiTheme="minorEastAsia" w:cstheme="minorEastAsia" w:hint="eastAsia"/>
          <w:sz w:val="24"/>
          <w:szCs w:val="24"/>
          <w:lang w:val="zh-CN" w:eastAsia="zh-CN" w:bidi="zh-CN"/>
        </w:rPr>
        <w:t>60</w:t>
      </w:r>
      <w:r>
        <w:rPr>
          <w:rFonts w:asciiTheme="minorEastAsia" w:eastAsiaTheme="minorEastAsia" w:hAnsiTheme="minorEastAsia" w:cstheme="minorEastAsia" w:hint="eastAsia"/>
          <w:sz w:val="24"/>
          <w:szCs w:val="24"/>
          <w:lang w:eastAsia="zh-CN"/>
        </w:rPr>
        <w:t>U/L、</w:t>
      </w:r>
      <w:r>
        <w:rPr>
          <w:rFonts w:asciiTheme="minorEastAsia" w:eastAsiaTheme="minorEastAsia" w:hAnsiTheme="minorEastAsia" w:cstheme="minorEastAsia" w:hint="eastAsia"/>
          <w:sz w:val="24"/>
          <w:szCs w:val="24"/>
          <w:lang w:val="zh-CN" w:eastAsia="zh-CN" w:bidi="zh-CN"/>
        </w:rPr>
        <w:t>120</w:t>
      </w:r>
      <w:r>
        <w:rPr>
          <w:rFonts w:asciiTheme="minorEastAsia" w:eastAsiaTheme="minorEastAsia" w:hAnsiTheme="minorEastAsia" w:cstheme="minorEastAsia" w:hint="eastAsia"/>
          <w:sz w:val="24"/>
          <w:szCs w:val="24"/>
          <w:lang w:eastAsia="zh-CN"/>
        </w:rPr>
        <w:t>U/L、</w:t>
      </w:r>
      <w:r>
        <w:rPr>
          <w:rFonts w:asciiTheme="minorEastAsia" w:eastAsiaTheme="minorEastAsia" w:hAnsiTheme="minorEastAsia" w:cstheme="minorEastAsia" w:hint="eastAsia"/>
          <w:sz w:val="24"/>
          <w:szCs w:val="24"/>
          <w:lang w:val="zh-CN" w:eastAsia="zh-CN" w:bidi="zh-CN"/>
        </w:rPr>
        <w:t>240</w:t>
      </w:r>
      <w:r>
        <w:rPr>
          <w:rFonts w:asciiTheme="minorEastAsia" w:eastAsiaTheme="minorEastAsia" w:hAnsiTheme="minorEastAsia" w:cstheme="minorEastAsia" w:hint="eastAsia"/>
          <w:sz w:val="24"/>
          <w:szCs w:val="24"/>
          <w:lang w:eastAsia="zh-CN"/>
        </w:rPr>
        <w:t>U/L。</w:t>
      </w:r>
    </w:p>
    <w:p w14:paraId="673EBD94" w14:textId="77777777" w:rsidR="002F0176" w:rsidRDefault="00000000">
      <w:pPr>
        <w:pStyle w:val="24"/>
        <w:tabs>
          <w:tab w:val="left" w:pos="906"/>
        </w:tabs>
        <w:spacing w:line="360" w:lineRule="auto"/>
        <w:ind w:left="440" w:firstLine="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w:t>
      </w:r>
      <w:r>
        <w:rPr>
          <w:rFonts w:asciiTheme="minorEastAsia" w:eastAsiaTheme="minorEastAsia" w:hAnsiTheme="minorEastAsia" w:cstheme="minorEastAsia" w:hint="eastAsia"/>
          <w:sz w:val="24"/>
          <w:szCs w:val="24"/>
          <w:lang w:eastAsia="zh-CN"/>
        </w:rPr>
        <w:t>3</w:t>
      </w:r>
      <w:r>
        <w:rPr>
          <w:rFonts w:asciiTheme="minorEastAsia" w:eastAsiaTheme="minorEastAsia" w:hAnsiTheme="minorEastAsia" w:cstheme="minorEastAsia" w:hint="eastAsia"/>
          <w:sz w:val="24"/>
          <w:szCs w:val="24"/>
        </w:rPr>
        <w:t>)0.</w:t>
      </w:r>
      <w:r w:rsidRPr="00F51653">
        <w:rPr>
          <w:rFonts w:asciiTheme="minorEastAsia" w:eastAsiaTheme="minorEastAsia" w:hAnsiTheme="minorEastAsia" w:cstheme="minorEastAsia" w:hint="eastAsia"/>
          <w:sz w:val="24"/>
          <w:szCs w:val="24"/>
          <w:lang w:eastAsia="zh-CN" w:bidi="zh-CN"/>
        </w:rPr>
        <w:t>1</w:t>
      </w:r>
      <w:r>
        <w:rPr>
          <w:rFonts w:asciiTheme="minorEastAsia" w:eastAsiaTheme="minorEastAsia" w:hAnsiTheme="minorEastAsia" w:cstheme="minorEastAsia" w:hint="eastAsia"/>
          <w:sz w:val="24"/>
          <w:szCs w:val="24"/>
        </w:rPr>
        <w:t>mol/L NaH</w:t>
      </w:r>
      <w:r>
        <w:rPr>
          <w:rFonts w:asciiTheme="minorEastAsia" w:eastAsiaTheme="minorEastAsia" w:hAnsiTheme="minorEastAsia" w:cstheme="minorEastAsia" w:hint="eastAsia"/>
          <w:sz w:val="24"/>
          <w:szCs w:val="24"/>
          <w:vertAlign w:val="subscript"/>
        </w:rPr>
        <w:t>2</w:t>
      </w:r>
      <w:r>
        <w:rPr>
          <w:rFonts w:asciiTheme="minorEastAsia" w:eastAsiaTheme="minorEastAsia" w:hAnsiTheme="minorEastAsia" w:cstheme="minorEastAsia" w:hint="eastAsia"/>
          <w:sz w:val="24"/>
          <w:szCs w:val="24"/>
        </w:rPr>
        <w:t>PO</w:t>
      </w:r>
      <w:r>
        <w:rPr>
          <w:rFonts w:asciiTheme="minorEastAsia" w:eastAsiaTheme="minorEastAsia" w:hAnsiTheme="minorEastAsia" w:cstheme="minorEastAsia" w:hint="eastAsia"/>
          <w:sz w:val="24"/>
          <w:szCs w:val="24"/>
          <w:vertAlign w:val="subscript"/>
        </w:rPr>
        <w:t>4</w:t>
      </w:r>
      <w:r>
        <w:rPr>
          <w:rFonts w:asciiTheme="minorEastAsia" w:eastAsiaTheme="minorEastAsia" w:hAnsiTheme="minorEastAsia" w:cstheme="minorEastAsia" w:hint="eastAsia"/>
          <w:sz w:val="24"/>
          <w:szCs w:val="24"/>
        </w:rPr>
        <w:t>-NaH</w:t>
      </w:r>
      <w:r>
        <w:rPr>
          <w:rFonts w:asciiTheme="minorEastAsia" w:eastAsiaTheme="minorEastAsia" w:hAnsiTheme="minorEastAsia" w:cstheme="minorEastAsia" w:hint="eastAsia"/>
          <w:sz w:val="24"/>
          <w:szCs w:val="24"/>
          <w:vertAlign w:val="subscript"/>
        </w:rPr>
        <w:t>2</w:t>
      </w:r>
      <w:r>
        <w:rPr>
          <w:rFonts w:asciiTheme="minorEastAsia" w:eastAsiaTheme="minorEastAsia" w:hAnsiTheme="minorEastAsia" w:cstheme="minorEastAsia" w:hint="eastAsia"/>
          <w:sz w:val="24"/>
          <w:szCs w:val="24"/>
        </w:rPr>
        <w:t>PO</w:t>
      </w:r>
      <w:r>
        <w:rPr>
          <w:rFonts w:asciiTheme="minorEastAsia" w:eastAsiaTheme="minorEastAsia" w:hAnsiTheme="minorEastAsia" w:cstheme="minorEastAsia" w:hint="eastAsia"/>
          <w:sz w:val="24"/>
          <w:szCs w:val="24"/>
          <w:vertAlign w:val="subscript"/>
        </w:rPr>
        <w:t>4</w:t>
      </w:r>
      <w:r>
        <w:rPr>
          <w:rFonts w:asciiTheme="minorEastAsia" w:eastAsiaTheme="minorEastAsia" w:hAnsiTheme="minorEastAsia" w:cstheme="minorEastAsia" w:hint="eastAsia"/>
          <w:sz w:val="24"/>
          <w:szCs w:val="24"/>
          <w:lang w:val="zh-CN" w:eastAsia="zh-CN" w:bidi="zh-CN"/>
        </w:rPr>
        <w:t>磷酸盐缓冲液</w:t>
      </w:r>
      <w:r>
        <w:rPr>
          <w:rFonts w:asciiTheme="minorEastAsia" w:eastAsiaTheme="minorEastAsia" w:hAnsiTheme="minorEastAsia" w:cstheme="minorEastAsia" w:hint="eastAsia"/>
          <w:sz w:val="24"/>
          <w:szCs w:val="24"/>
        </w:rPr>
        <w:t>(PBS)</w:t>
      </w:r>
      <w:r>
        <w:rPr>
          <w:rFonts w:asciiTheme="minorEastAsia" w:eastAsiaTheme="minorEastAsia" w:hAnsiTheme="minorEastAsia" w:cstheme="minorEastAsia" w:hint="eastAsia"/>
          <w:sz w:val="24"/>
          <w:szCs w:val="24"/>
          <w:vertAlign w:val="subscript"/>
        </w:rPr>
        <w:t>O</w:t>
      </w:r>
    </w:p>
    <w:p w14:paraId="6CFBB5B3" w14:textId="77777777" w:rsidR="002F0176" w:rsidRPr="00F51653" w:rsidRDefault="00000000">
      <w:pPr>
        <w:pStyle w:val="12"/>
        <w:spacing w:line="360" w:lineRule="auto"/>
        <w:ind w:firstLine="440"/>
        <w:jc w:val="both"/>
        <w:rPr>
          <w:rFonts w:asciiTheme="minorEastAsia" w:eastAsiaTheme="minorEastAsia" w:hAnsiTheme="minorEastAsia" w:cstheme="minorEastAsia"/>
          <w:sz w:val="24"/>
          <w:szCs w:val="24"/>
          <w:lang w:val="en-US"/>
        </w:rPr>
      </w:pPr>
      <w:r w:rsidRPr="00F51653">
        <w:rPr>
          <w:rFonts w:asciiTheme="minorEastAsia" w:eastAsiaTheme="minorEastAsia" w:hAnsiTheme="minorEastAsia" w:cstheme="minorEastAsia" w:hint="eastAsia"/>
          <w:sz w:val="24"/>
          <w:szCs w:val="24"/>
          <w:lang w:val="en-US"/>
        </w:rPr>
        <w:t>(4)</w:t>
      </w:r>
      <w:r>
        <w:rPr>
          <w:rFonts w:asciiTheme="minorEastAsia" w:eastAsiaTheme="minorEastAsia" w:hAnsiTheme="minorEastAsia" w:cstheme="minorEastAsia" w:hint="eastAsia"/>
          <w:sz w:val="24"/>
          <w:szCs w:val="24"/>
        </w:rPr>
        <w:t>标记抗体液</w:t>
      </w:r>
      <w:r w:rsidRPr="00F51653">
        <w:rPr>
          <w:rFonts w:asciiTheme="minorEastAsia" w:eastAsiaTheme="minorEastAsia" w:hAnsiTheme="minorEastAsia" w:cstheme="minorEastAsia" w:hint="eastAsia"/>
          <w:sz w:val="24"/>
          <w:szCs w:val="24"/>
          <w:lang w:val="en-US"/>
        </w:rPr>
        <w:t>：0.05%</w:t>
      </w:r>
      <w:r>
        <w:rPr>
          <w:rFonts w:asciiTheme="minorEastAsia" w:eastAsiaTheme="minorEastAsia" w:hAnsiTheme="minorEastAsia" w:cstheme="minorEastAsia" w:hint="eastAsia"/>
          <w:sz w:val="24"/>
          <w:szCs w:val="24"/>
        </w:rPr>
        <w:t>辣根过氧化物酶</w:t>
      </w:r>
      <w:r>
        <w:rPr>
          <w:rFonts w:asciiTheme="minorEastAsia" w:eastAsiaTheme="minorEastAsia" w:hAnsiTheme="minorEastAsia" w:cstheme="minorEastAsia" w:hint="eastAsia"/>
          <w:sz w:val="24"/>
          <w:szCs w:val="24"/>
          <w:lang w:val="en-US" w:eastAsia="en-US" w:bidi="en-US"/>
        </w:rPr>
        <w:t>(HPR)</w:t>
      </w:r>
      <w:r>
        <w:rPr>
          <w:rFonts w:asciiTheme="minorEastAsia" w:eastAsiaTheme="minorEastAsia" w:hAnsiTheme="minorEastAsia" w:cstheme="minorEastAsia" w:hint="eastAsia"/>
          <w:sz w:val="24"/>
          <w:szCs w:val="24"/>
        </w:rPr>
        <w:t>标记的抗体溶液。</w:t>
      </w:r>
    </w:p>
    <w:p w14:paraId="0F767331" w14:textId="77777777" w:rsidR="002F0176" w:rsidRDefault="00000000">
      <w:pPr>
        <w:pStyle w:val="24"/>
        <w:spacing w:line="360" w:lineRule="auto"/>
        <w:jc w:val="both"/>
        <w:rPr>
          <w:rFonts w:asciiTheme="minorEastAsia" w:eastAsiaTheme="minorEastAsia" w:hAnsiTheme="minorEastAsia" w:cstheme="minorEastAsia"/>
          <w:sz w:val="24"/>
          <w:szCs w:val="24"/>
        </w:rPr>
      </w:pPr>
      <w:r w:rsidRPr="00F51653">
        <w:rPr>
          <w:rFonts w:asciiTheme="minorEastAsia" w:eastAsiaTheme="minorEastAsia" w:hAnsiTheme="minorEastAsia" w:cstheme="minorEastAsia" w:hint="eastAsia"/>
          <w:sz w:val="24"/>
          <w:szCs w:val="24"/>
          <w:lang w:eastAsia="zh-CN" w:bidi="zh-CN"/>
        </w:rPr>
        <w:t>(5)</w:t>
      </w:r>
      <w:r>
        <w:rPr>
          <w:rFonts w:asciiTheme="minorEastAsia" w:eastAsiaTheme="minorEastAsia" w:hAnsiTheme="minorEastAsia" w:cstheme="minorEastAsia" w:hint="eastAsia"/>
          <w:sz w:val="24"/>
          <w:szCs w:val="24"/>
          <w:lang w:val="zh-CN" w:eastAsia="zh-CN" w:bidi="zh-CN"/>
        </w:rPr>
        <w:t>洗涤液</w:t>
      </w:r>
      <w:r w:rsidRPr="00F51653">
        <w:rPr>
          <w:rFonts w:asciiTheme="minorEastAsia" w:eastAsiaTheme="minorEastAsia" w:hAnsiTheme="minorEastAsia" w:cstheme="minorEastAsia" w:hint="eastAsia"/>
          <w:sz w:val="24"/>
          <w:szCs w:val="24"/>
          <w:lang w:eastAsia="zh-CN" w:bidi="zh-CN"/>
        </w:rPr>
        <w:t>：</w:t>
      </w:r>
      <w:r>
        <w:rPr>
          <w:rFonts w:asciiTheme="minorEastAsia" w:eastAsiaTheme="minorEastAsia" w:hAnsiTheme="minorEastAsia" w:cstheme="minorEastAsia" w:hint="eastAsia"/>
          <w:sz w:val="24"/>
          <w:szCs w:val="24"/>
        </w:rPr>
        <w:t>8.0g NaCl,0.2g KCl,2.9g Na</w:t>
      </w:r>
      <w:r>
        <w:rPr>
          <w:rFonts w:asciiTheme="minorEastAsia" w:eastAsiaTheme="minorEastAsia" w:hAnsiTheme="minorEastAsia" w:cstheme="minorEastAsia" w:hint="eastAsia"/>
          <w:sz w:val="24"/>
          <w:szCs w:val="24"/>
          <w:vertAlign w:val="subscript"/>
        </w:rPr>
        <w:t>2</w:t>
      </w:r>
      <w:r>
        <w:rPr>
          <w:rFonts w:asciiTheme="minorEastAsia" w:eastAsiaTheme="minorEastAsia" w:hAnsiTheme="minorEastAsia" w:cstheme="minorEastAsia" w:hint="eastAsia"/>
          <w:sz w:val="24"/>
          <w:szCs w:val="24"/>
        </w:rPr>
        <w:t>HpO</w:t>
      </w:r>
      <w:r>
        <w:rPr>
          <w:rFonts w:asciiTheme="minorEastAsia" w:eastAsiaTheme="minorEastAsia" w:hAnsiTheme="minorEastAsia" w:cstheme="minorEastAsia" w:hint="eastAsia"/>
          <w:sz w:val="24"/>
          <w:szCs w:val="24"/>
          <w:vertAlign w:val="subscript"/>
        </w:rPr>
        <w:t>4</w:t>
      </w:r>
      <w:r>
        <w:rPr>
          <w:rFonts w:asciiTheme="minorEastAsia" w:eastAsiaTheme="minorEastAsia" w:hAnsiTheme="minorEastAsia" w:cstheme="minorEastAsia" w:hint="eastAsia"/>
          <w:sz w:val="24"/>
          <w:szCs w:val="24"/>
        </w:rPr>
        <w:t>•12H</w:t>
      </w:r>
      <w:r>
        <w:rPr>
          <w:rFonts w:asciiTheme="minorEastAsia" w:eastAsiaTheme="minorEastAsia" w:hAnsiTheme="minorEastAsia" w:cstheme="minorEastAsia" w:hint="eastAsia"/>
          <w:sz w:val="24"/>
          <w:szCs w:val="24"/>
          <w:vertAlign w:val="subscript"/>
        </w:rPr>
        <w:t>2</w:t>
      </w:r>
      <w:r>
        <w:rPr>
          <w:rFonts w:asciiTheme="minorEastAsia" w:eastAsiaTheme="minorEastAsia" w:hAnsiTheme="minorEastAsia" w:cstheme="minorEastAsia" w:hint="eastAsia"/>
          <w:sz w:val="24"/>
          <w:szCs w:val="24"/>
        </w:rPr>
        <w:t>O,0.</w:t>
      </w:r>
      <w:r>
        <w:rPr>
          <w:rFonts w:asciiTheme="minorEastAsia" w:eastAsiaTheme="minorEastAsia" w:hAnsiTheme="minorEastAsia" w:cstheme="minorEastAsia" w:hint="eastAsia"/>
          <w:sz w:val="24"/>
          <w:szCs w:val="24"/>
          <w:lang w:eastAsia="zh-CN"/>
        </w:rPr>
        <w:t>2</w:t>
      </w:r>
      <w:r>
        <w:rPr>
          <w:rFonts w:asciiTheme="minorEastAsia" w:eastAsiaTheme="minorEastAsia" w:hAnsiTheme="minorEastAsia" w:cstheme="minorEastAsia" w:hint="eastAsia"/>
          <w:sz w:val="24"/>
          <w:szCs w:val="24"/>
        </w:rPr>
        <w:t>g KH</w:t>
      </w:r>
      <w:r>
        <w:rPr>
          <w:rFonts w:asciiTheme="minorEastAsia" w:eastAsiaTheme="minorEastAsia" w:hAnsiTheme="minorEastAsia" w:cstheme="minorEastAsia" w:hint="eastAsia"/>
          <w:sz w:val="24"/>
          <w:szCs w:val="24"/>
          <w:vertAlign w:val="subscript"/>
        </w:rPr>
        <w:t>2</w:t>
      </w:r>
      <w:r>
        <w:rPr>
          <w:rFonts w:asciiTheme="minorEastAsia" w:eastAsiaTheme="minorEastAsia" w:hAnsiTheme="minorEastAsia" w:cstheme="minorEastAsia" w:hint="eastAsia"/>
          <w:sz w:val="24"/>
          <w:szCs w:val="24"/>
        </w:rPr>
        <w:t>PO</w:t>
      </w:r>
      <w:r>
        <w:rPr>
          <w:rFonts w:asciiTheme="minorEastAsia" w:eastAsiaTheme="minorEastAsia" w:hAnsiTheme="minorEastAsia" w:cstheme="minorEastAsia" w:hint="eastAsia"/>
          <w:sz w:val="24"/>
          <w:szCs w:val="24"/>
          <w:vertAlign w:val="subscript"/>
        </w:rPr>
        <w:t>4</w:t>
      </w:r>
      <w:r>
        <w:rPr>
          <w:rFonts w:asciiTheme="minorEastAsia" w:eastAsiaTheme="minorEastAsia" w:hAnsiTheme="minorEastAsia" w:cstheme="minorEastAsia" w:hint="eastAsia"/>
          <w:sz w:val="24"/>
          <w:szCs w:val="24"/>
        </w:rPr>
        <w:t>,0.5mL</w:t>
      </w:r>
      <w:r>
        <w:rPr>
          <w:rFonts w:asciiTheme="minorEastAsia" w:eastAsiaTheme="minorEastAsia" w:hAnsiTheme="minorEastAsia" w:cstheme="minorEastAsia" w:hint="eastAsia"/>
          <w:sz w:val="24"/>
          <w:szCs w:val="24"/>
          <w:lang w:val="zh-CN" w:eastAsia="zh-CN" w:bidi="zh-CN"/>
        </w:rPr>
        <w:t>吐温</w:t>
      </w:r>
      <w:r>
        <w:rPr>
          <w:rFonts w:asciiTheme="minorEastAsia" w:eastAsiaTheme="minorEastAsia" w:hAnsiTheme="minorEastAsia" w:cstheme="minorEastAsia" w:hint="eastAsia"/>
          <w:sz w:val="24"/>
          <w:szCs w:val="24"/>
        </w:rPr>
        <w:t>-20,</w:t>
      </w:r>
      <w:r>
        <w:rPr>
          <w:rFonts w:asciiTheme="minorEastAsia" w:eastAsiaTheme="minorEastAsia" w:hAnsiTheme="minorEastAsia" w:cstheme="minorEastAsia" w:hint="eastAsia"/>
          <w:sz w:val="24"/>
          <w:szCs w:val="24"/>
          <w:lang w:val="zh-CN" w:eastAsia="zh-CN" w:bidi="zh-CN"/>
        </w:rPr>
        <w:t>加无菌去离子水至</w:t>
      </w:r>
      <w:r w:rsidRPr="00F51653">
        <w:rPr>
          <w:rFonts w:asciiTheme="minorEastAsia" w:eastAsiaTheme="minorEastAsia" w:hAnsiTheme="minorEastAsia" w:cstheme="minorEastAsia" w:hint="eastAsia"/>
          <w:sz w:val="24"/>
          <w:szCs w:val="24"/>
          <w:lang w:eastAsia="zh-CN" w:bidi="zh-CN"/>
        </w:rPr>
        <w:t>1000</w:t>
      </w:r>
      <w:r>
        <w:rPr>
          <w:rFonts w:asciiTheme="minorEastAsia" w:eastAsiaTheme="minorEastAsia" w:hAnsiTheme="minorEastAsia" w:cstheme="minorEastAsia" w:hint="eastAsia"/>
          <w:sz w:val="24"/>
          <w:szCs w:val="24"/>
        </w:rPr>
        <w:t>mL。</w:t>
      </w:r>
    </w:p>
    <w:p w14:paraId="4E2DC64A" w14:textId="77777777" w:rsidR="002F0176" w:rsidRDefault="00000000">
      <w:pPr>
        <w:pStyle w:val="24"/>
        <w:spacing w:line="360" w:lineRule="auto"/>
        <w:jc w:val="both"/>
        <w:rPr>
          <w:rFonts w:asciiTheme="minorEastAsia" w:eastAsiaTheme="minorEastAsia" w:hAnsiTheme="minorEastAsia" w:cstheme="minorEastAsia"/>
          <w:sz w:val="24"/>
          <w:szCs w:val="24"/>
        </w:rPr>
      </w:pPr>
      <w:r w:rsidRPr="00F51653">
        <w:rPr>
          <w:rFonts w:asciiTheme="minorEastAsia" w:eastAsiaTheme="minorEastAsia" w:hAnsiTheme="minorEastAsia" w:cstheme="minorEastAsia" w:hint="eastAsia"/>
          <w:sz w:val="24"/>
          <w:szCs w:val="24"/>
          <w:lang w:eastAsia="zh-CN" w:bidi="zh-CN"/>
        </w:rPr>
        <w:t>(6)</w:t>
      </w:r>
      <w:r>
        <w:rPr>
          <w:rFonts w:asciiTheme="minorEastAsia" w:eastAsiaTheme="minorEastAsia" w:hAnsiTheme="minorEastAsia" w:cstheme="minorEastAsia" w:hint="eastAsia"/>
          <w:sz w:val="24"/>
          <w:szCs w:val="24"/>
          <w:lang w:val="zh-CN" w:eastAsia="zh-CN" w:bidi="zh-CN"/>
        </w:rPr>
        <w:t>底物显色液</w:t>
      </w:r>
      <w:r w:rsidRPr="00F51653">
        <w:rPr>
          <w:rFonts w:asciiTheme="minorEastAsia" w:eastAsiaTheme="minorEastAsia" w:hAnsiTheme="minorEastAsia" w:cstheme="minorEastAsia" w:hint="eastAsia"/>
          <w:sz w:val="24"/>
          <w:szCs w:val="24"/>
          <w:lang w:eastAsia="zh-CN" w:bidi="zh-CN"/>
        </w:rPr>
        <w:t>：</w:t>
      </w:r>
      <w:r>
        <w:rPr>
          <w:rFonts w:asciiTheme="minorEastAsia" w:eastAsiaTheme="minorEastAsia" w:hAnsiTheme="minorEastAsia" w:cstheme="minorEastAsia" w:hint="eastAsia"/>
          <w:sz w:val="24"/>
          <w:szCs w:val="24"/>
          <w:lang w:val="zh-CN" w:eastAsia="zh-CN" w:bidi="zh-CN"/>
        </w:rPr>
        <w:t>先将</w:t>
      </w:r>
      <w:r>
        <w:rPr>
          <w:rFonts w:asciiTheme="minorEastAsia" w:eastAsiaTheme="minorEastAsia" w:hAnsiTheme="minorEastAsia" w:cstheme="minorEastAsia" w:hint="eastAsia"/>
          <w:sz w:val="24"/>
          <w:szCs w:val="24"/>
        </w:rPr>
        <w:t>TMB</w:t>
      </w:r>
      <w:r>
        <w:rPr>
          <w:rFonts w:asciiTheme="minorEastAsia" w:eastAsiaTheme="minorEastAsia" w:hAnsiTheme="minorEastAsia" w:cstheme="minorEastAsia" w:hint="eastAsia"/>
          <w:sz w:val="24"/>
          <w:szCs w:val="24"/>
          <w:lang w:val="zh-CN" w:eastAsia="zh-CN" w:bidi="zh-CN"/>
        </w:rPr>
        <w:t>以</w:t>
      </w:r>
      <w:r>
        <w:rPr>
          <w:rFonts w:asciiTheme="minorEastAsia" w:eastAsiaTheme="minorEastAsia" w:hAnsiTheme="minorEastAsia" w:cstheme="minorEastAsia" w:hint="eastAsia"/>
          <w:sz w:val="24"/>
          <w:szCs w:val="24"/>
        </w:rPr>
        <w:t>0.</w:t>
      </w:r>
      <w:r w:rsidRPr="00F51653">
        <w:rPr>
          <w:rFonts w:asciiTheme="minorEastAsia" w:eastAsiaTheme="minorEastAsia" w:hAnsiTheme="minorEastAsia" w:cstheme="minorEastAsia" w:hint="eastAsia"/>
          <w:sz w:val="24"/>
          <w:szCs w:val="24"/>
          <w:lang w:eastAsia="zh-CN" w:bidi="zh-CN"/>
        </w:rPr>
        <w:t>1m</w:t>
      </w:r>
      <w:r>
        <w:rPr>
          <w:rFonts w:asciiTheme="minorEastAsia" w:eastAsiaTheme="minorEastAsia" w:hAnsiTheme="minorEastAsia" w:cstheme="minorEastAsia" w:hint="eastAsia"/>
          <w:sz w:val="24"/>
          <w:szCs w:val="24"/>
        </w:rPr>
        <w:t>ol/L</w:t>
      </w:r>
      <w:r>
        <w:rPr>
          <w:rFonts w:asciiTheme="minorEastAsia" w:eastAsiaTheme="minorEastAsia" w:hAnsiTheme="minorEastAsia" w:cstheme="minorEastAsia" w:hint="eastAsia"/>
          <w:sz w:val="24"/>
          <w:szCs w:val="24"/>
          <w:lang w:val="zh-CN" w:eastAsia="zh-CN" w:bidi="zh-CN"/>
        </w:rPr>
        <w:t>的浓度溶于二甲基亚砜</w:t>
      </w:r>
      <w:r w:rsidRPr="00F51653">
        <w:rPr>
          <w:rFonts w:asciiTheme="minorEastAsia" w:eastAsiaTheme="minorEastAsia" w:hAnsiTheme="minorEastAsia" w:cstheme="minorEastAsia" w:hint="eastAsia"/>
          <w:sz w:val="24"/>
          <w:szCs w:val="24"/>
          <w:lang w:eastAsia="zh-CN" w:bidi="zh-CN"/>
        </w:rPr>
        <w:t>，</w:t>
      </w:r>
      <w:r>
        <w:rPr>
          <w:rFonts w:asciiTheme="minorEastAsia" w:eastAsiaTheme="minorEastAsia" w:hAnsiTheme="minorEastAsia" w:cstheme="minorEastAsia" w:hint="eastAsia"/>
          <w:sz w:val="24"/>
          <w:szCs w:val="24"/>
          <w:lang w:val="zh-CN" w:eastAsia="zh-CN" w:bidi="zh-CN"/>
        </w:rPr>
        <w:t>再将</w:t>
      </w:r>
      <w:r w:rsidRPr="00F51653">
        <w:rPr>
          <w:rFonts w:asciiTheme="minorEastAsia" w:eastAsiaTheme="minorEastAsia" w:hAnsiTheme="minorEastAsia" w:cstheme="minorEastAsia" w:hint="eastAsia"/>
          <w:sz w:val="24"/>
          <w:szCs w:val="24"/>
          <w:lang w:eastAsia="zh-CN" w:bidi="zh-CN"/>
        </w:rPr>
        <w:t>1m</w:t>
      </w:r>
      <w:r>
        <w:rPr>
          <w:rFonts w:asciiTheme="minorEastAsia" w:eastAsiaTheme="minorEastAsia" w:hAnsiTheme="minorEastAsia" w:cstheme="minorEastAsia" w:hint="eastAsia"/>
          <w:sz w:val="24"/>
          <w:szCs w:val="24"/>
        </w:rPr>
        <w:t>mol/L TMB</w:t>
      </w:r>
      <w:r>
        <w:rPr>
          <w:rFonts w:asciiTheme="minorEastAsia" w:eastAsiaTheme="minorEastAsia" w:hAnsiTheme="minorEastAsia" w:cstheme="minorEastAsia" w:hint="eastAsia"/>
          <w:sz w:val="24"/>
          <w:szCs w:val="24"/>
          <w:lang w:val="zh-CN" w:eastAsia="zh-CN" w:bidi="zh-CN"/>
        </w:rPr>
        <w:t>和</w:t>
      </w:r>
      <w:r>
        <w:rPr>
          <w:rFonts w:asciiTheme="minorEastAsia" w:eastAsiaTheme="minorEastAsia" w:hAnsiTheme="minorEastAsia" w:cstheme="minorEastAsia" w:hint="eastAsia"/>
          <w:sz w:val="24"/>
          <w:szCs w:val="24"/>
        </w:rPr>
        <w:t>3.</w:t>
      </w:r>
      <w:r w:rsidRPr="00F51653">
        <w:rPr>
          <w:rFonts w:asciiTheme="minorEastAsia" w:eastAsiaTheme="minorEastAsia" w:hAnsiTheme="minorEastAsia" w:cstheme="minorEastAsia" w:hint="eastAsia"/>
          <w:sz w:val="24"/>
          <w:szCs w:val="24"/>
          <w:lang w:eastAsia="zh-CN" w:bidi="zh-CN"/>
        </w:rPr>
        <w:t>0</w:t>
      </w:r>
      <w:r>
        <w:rPr>
          <w:rFonts w:asciiTheme="minorEastAsia" w:eastAsiaTheme="minorEastAsia" w:hAnsiTheme="minorEastAsia" w:cstheme="minorEastAsia" w:hint="eastAsia"/>
          <w:sz w:val="24"/>
          <w:szCs w:val="24"/>
        </w:rPr>
        <w:t>mmol/L H</w:t>
      </w:r>
      <w:r>
        <w:rPr>
          <w:rFonts w:asciiTheme="minorEastAsia" w:eastAsiaTheme="minorEastAsia" w:hAnsiTheme="minorEastAsia" w:cstheme="minorEastAsia" w:hint="eastAsia"/>
          <w:sz w:val="24"/>
          <w:szCs w:val="24"/>
          <w:vertAlign w:val="subscript"/>
        </w:rPr>
        <w:t>2</w:t>
      </w:r>
      <w:r>
        <w:rPr>
          <w:rFonts w:asciiTheme="minorEastAsia" w:eastAsiaTheme="minorEastAsia" w:hAnsiTheme="minorEastAsia" w:cstheme="minorEastAsia" w:hint="eastAsia"/>
          <w:sz w:val="24"/>
          <w:szCs w:val="24"/>
        </w:rPr>
        <w:t>O</w:t>
      </w:r>
      <w:r>
        <w:rPr>
          <w:rFonts w:asciiTheme="minorEastAsia" w:eastAsiaTheme="minorEastAsia" w:hAnsiTheme="minorEastAsia" w:cstheme="minorEastAsia" w:hint="eastAsia"/>
          <w:sz w:val="24"/>
          <w:szCs w:val="24"/>
          <w:vertAlign w:val="subscript"/>
        </w:rPr>
        <w:t>2</w:t>
      </w:r>
      <w:r>
        <w:rPr>
          <w:rFonts w:asciiTheme="minorEastAsia" w:eastAsiaTheme="minorEastAsia" w:hAnsiTheme="minorEastAsia" w:cstheme="minorEastAsia" w:hint="eastAsia"/>
          <w:sz w:val="24"/>
          <w:szCs w:val="24"/>
          <w:lang w:val="zh-CN" w:eastAsia="zh-CN" w:bidi="zh-CN"/>
        </w:rPr>
        <w:t>溶于</w:t>
      </w:r>
      <w:r>
        <w:rPr>
          <w:rFonts w:asciiTheme="minorEastAsia" w:eastAsiaTheme="minorEastAsia" w:hAnsiTheme="minorEastAsia" w:cstheme="minorEastAsia" w:hint="eastAsia"/>
          <w:sz w:val="24"/>
          <w:szCs w:val="24"/>
        </w:rPr>
        <w:t>0.</w:t>
      </w:r>
      <w:r w:rsidRPr="00F51653">
        <w:rPr>
          <w:rFonts w:asciiTheme="minorEastAsia" w:eastAsiaTheme="minorEastAsia" w:hAnsiTheme="minorEastAsia" w:cstheme="minorEastAsia" w:hint="eastAsia"/>
          <w:sz w:val="24"/>
          <w:szCs w:val="24"/>
          <w:lang w:eastAsia="zh-CN" w:bidi="zh-CN"/>
        </w:rPr>
        <w:t>2</w:t>
      </w:r>
      <w:r>
        <w:rPr>
          <w:rFonts w:asciiTheme="minorEastAsia" w:eastAsiaTheme="minorEastAsia" w:hAnsiTheme="minorEastAsia" w:cstheme="minorEastAsia" w:hint="eastAsia"/>
          <w:sz w:val="24"/>
          <w:szCs w:val="24"/>
        </w:rPr>
        <w:t>mol/L</w:t>
      </w:r>
      <w:r>
        <w:rPr>
          <w:rFonts w:asciiTheme="minorEastAsia" w:eastAsiaTheme="minorEastAsia" w:hAnsiTheme="minorEastAsia" w:cstheme="minorEastAsia" w:hint="eastAsia"/>
          <w:sz w:val="24"/>
          <w:szCs w:val="24"/>
          <w:lang w:val="zh-CN" w:eastAsia="zh-CN" w:bidi="zh-CN"/>
        </w:rPr>
        <w:t>醋酸钠</w:t>
      </w:r>
      <w:r w:rsidRPr="00F51653">
        <w:rPr>
          <w:rFonts w:asciiTheme="minorEastAsia" w:eastAsiaTheme="minorEastAsia" w:hAnsiTheme="minorEastAsia" w:cstheme="minorEastAsia" w:hint="eastAsia"/>
          <w:sz w:val="24"/>
          <w:szCs w:val="24"/>
          <w:lang w:eastAsia="zh-CN" w:bidi="zh-CN"/>
        </w:rPr>
        <w:t>/</w:t>
      </w:r>
      <w:r>
        <w:rPr>
          <w:rFonts w:asciiTheme="minorEastAsia" w:eastAsiaTheme="minorEastAsia" w:hAnsiTheme="minorEastAsia" w:cstheme="minorEastAsia" w:hint="eastAsia"/>
          <w:sz w:val="24"/>
          <w:szCs w:val="24"/>
          <w:lang w:val="zh-CN" w:eastAsia="zh-CN" w:bidi="zh-CN"/>
        </w:rPr>
        <w:t>枸橼酸缓冲液</w:t>
      </w:r>
      <w:r>
        <w:rPr>
          <w:rFonts w:asciiTheme="minorEastAsia" w:eastAsiaTheme="minorEastAsia" w:hAnsiTheme="minorEastAsia" w:cstheme="minorEastAsia" w:hint="eastAsia"/>
          <w:sz w:val="24"/>
          <w:szCs w:val="24"/>
        </w:rPr>
        <w:t>(pH4.</w:t>
      </w:r>
      <w:r w:rsidRPr="00F51653">
        <w:rPr>
          <w:rFonts w:asciiTheme="minorEastAsia" w:eastAsiaTheme="minorEastAsia" w:hAnsiTheme="minorEastAsia" w:cstheme="minorEastAsia" w:hint="eastAsia"/>
          <w:sz w:val="24"/>
          <w:szCs w:val="24"/>
          <w:lang w:eastAsia="zh-CN" w:bidi="zh-CN"/>
        </w:rPr>
        <w:t>0)</w:t>
      </w:r>
      <w:r>
        <w:rPr>
          <w:rFonts w:asciiTheme="minorEastAsia" w:eastAsiaTheme="minorEastAsia" w:hAnsiTheme="minorEastAsia" w:cstheme="minorEastAsia" w:hint="eastAsia"/>
          <w:sz w:val="24"/>
          <w:szCs w:val="24"/>
          <w:lang w:val="zh-CN" w:eastAsia="zh-CN" w:bidi="zh-CN"/>
        </w:rPr>
        <w:t>。</w:t>
      </w:r>
    </w:p>
    <w:p w14:paraId="4D1CD428" w14:textId="77777777" w:rsidR="002F0176" w:rsidRDefault="00000000">
      <w:pPr>
        <w:pStyle w:val="24"/>
        <w:spacing w:line="360" w:lineRule="auto"/>
        <w:jc w:val="both"/>
        <w:rPr>
          <w:rFonts w:asciiTheme="minorEastAsia" w:eastAsiaTheme="minorEastAsia" w:hAnsiTheme="minorEastAsia" w:cstheme="minorEastAsia"/>
          <w:sz w:val="24"/>
          <w:szCs w:val="24"/>
          <w:lang w:eastAsia="zh-CN"/>
        </w:rPr>
      </w:pPr>
      <w:r>
        <w:rPr>
          <w:rFonts w:asciiTheme="minorEastAsia" w:eastAsiaTheme="minorEastAsia" w:hAnsiTheme="minorEastAsia" w:cstheme="minorEastAsia" w:hint="eastAsia"/>
          <w:sz w:val="24"/>
          <w:szCs w:val="24"/>
          <w:lang w:val="zh-CN" w:eastAsia="zh-CN" w:bidi="zh-CN"/>
        </w:rPr>
        <w:t>(7)终止液：</w:t>
      </w:r>
      <w:r>
        <w:rPr>
          <w:rFonts w:asciiTheme="minorEastAsia" w:eastAsiaTheme="minorEastAsia" w:hAnsiTheme="minorEastAsia" w:cstheme="minorEastAsia" w:hint="eastAsia"/>
          <w:sz w:val="24"/>
          <w:szCs w:val="24"/>
          <w:lang w:eastAsia="zh-CN" w:bidi="zh-CN"/>
        </w:rPr>
        <w:t>2</w:t>
      </w:r>
      <w:r>
        <w:rPr>
          <w:rFonts w:asciiTheme="minorEastAsia" w:eastAsiaTheme="minorEastAsia" w:hAnsiTheme="minorEastAsia" w:cstheme="minorEastAsia" w:hint="eastAsia"/>
          <w:sz w:val="24"/>
          <w:szCs w:val="24"/>
          <w:lang w:eastAsia="zh-CN"/>
        </w:rPr>
        <w:t>mol/LHzSO,。</w:t>
      </w:r>
    </w:p>
    <w:p w14:paraId="6603E31D" w14:textId="77777777" w:rsidR="002F0176" w:rsidRDefault="00000000">
      <w:pPr>
        <w:pStyle w:val="24"/>
        <w:spacing w:line="360" w:lineRule="auto"/>
        <w:ind w:firstLine="0"/>
        <w:rPr>
          <w:rFonts w:asciiTheme="minorEastAsia" w:eastAsiaTheme="minorEastAsia" w:hAnsiTheme="minorEastAsia" w:cstheme="minorEastAsia"/>
          <w:b/>
          <w:bCs/>
          <w:sz w:val="24"/>
          <w:szCs w:val="24"/>
          <w:lang w:eastAsia="zh-CN"/>
        </w:rPr>
      </w:pPr>
      <w:r>
        <w:rPr>
          <w:rFonts w:asciiTheme="minorEastAsia" w:eastAsiaTheme="minorEastAsia" w:hAnsiTheme="minorEastAsia" w:cstheme="minorEastAsia" w:hint="eastAsia"/>
          <w:b/>
          <w:bCs/>
          <w:sz w:val="24"/>
          <w:szCs w:val="24"/>
          <w:lang w:eastAsia="zh-CN"/>
        </w:rPr>
        <w:t xml:space="preserve">4.6.3.2  </w:t>
      </w:r>
      <w:r>
        <w:rPr>
          <w:rFonts w:asciiTheme="minorEastAsia" w:eastAsiaTheme="minorEastAsia" w:hAnsiTheme="minorEastAsia" w:cstheme="minorEastAsia" w:hint="eastAsia"/>
          <w:b/>
          <w:bCs/>
          <w:sz w:val="24"/>
          <w:szCs w:val="24"/>
          <w:lang w:val="zh-CN" w:eastAsia="zh-CN" w:bidi="zh-CN"/>
        </w:rPr>
        <w:t>操作步骤</w:t>
      </w:r>
    </w:p>
    <w:p w14:paraId="3E2CAE8B" w14:textId="77777777" w:rsidR="002F0176" w:rsidRDefault="00000000">
      <w:pPr>
        <w:pStyle w:val="12"/>
        <w:spacing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(1)称取</w:t>
      </w:r>
      <w:r>
        <w:rPr>
          <w:rFonts w:asciiTheme="minorEastAsia" w:eastAsiaTheme="minorEastAsia" w:hAnsiTheme="minorEastAsia" w:cstheme="minorEastAsia" w:hint="eastAsia"/>
          <w:sz w:val="24"/>
          <w:szCs w:val="24"/>
          <w:lang w:val="en-US" w:bidi="en-US"/>
        </w:rPr>
        <w:t>1g</w:t>
      </w:r>
      <w:r>
        <w:rPr>
          <w:rFonts w:asciiTheme="minorEastAsia" w:eastAsiaTheme="minorEastAsia" w:hAnsiTheme="minorEastAsia" w:cstheme="minorEastAsia" w:hint="eastAsia"/>
          <w:sz w:val="24"/>
          <w:szCs w:val="24"/>
        </w:rPr>
        <w:t>过筛的风干土壤，加入</w:t>
      </w:r>
      <w:r>
        <w:rPr>
          <w:rFonts w:asciiTheme="minorEastAsia" w:eastAsiaTheme="minorEastAsia" w:hAnsiTheme="minorEastAsia" w:cstheme="minorEastAsia" w:hint="eastAsia"/>
          <w:sz w:val="24"/>
          <w:szCs w:val="24"/>
          <w:lang w:val="en-US" w:bidi="en-US"/>
        </w:rPr>
        <w:t>9mL</w:t>
      </w:r>
      <w:r>
        <w:rPr>
          <w:rFonts w:asciiTheme="minorEastAsia" w:eastAsiaTheme="minorEastAsia" w:hAnsiTheme="minorEastAsia" w:cstheme="minorEastAsia" w:hint="eastAsia"/>
          <w:sz w:val="24"/>
          <w:szCs w:val="24"/>
        </w:rPr>
        <w:t>的</w:t>
      </w:r>
      <w:r>
        <w:rPr>
          <w:rFonts w:asciiTheme="minorEastAsia" w:eastAsiaTheme="minorEastAsia" w:hAnsiTheme="minorEastAsia" w:cstheme="minorEastAsia" w:hint="eastAsia"/>
          <w:sz w:val="24"/>
          <w:szCs w:val="24"/>
          <w:lang w:val="en-US" w:bidi="en-US"/>
        </w:rPr>
        <w:t>PBS(pH=7.2～7.4,</w:t>
      </w:r>
      <w:r>
        <w:rPr>
          <w:rFonts w:asciiTheme="minorEastAsia" w:eastAsiaTheme="minorEastAsia" w:hAnsiTheme="minorEastAsia" w:cstheme="minorEastAsia" w:hint="eastAsia"/>
          <w:sz w:val="24"/>
          <w:szCs w:val="24"/>
        </w:rPr>
        <w:t>浓度为</w:t>
      </w:r>
      <w:r>
        <w:rPr>
          <w:rFonts w:asciiTheme="minorEastAsia" w:eastAsiaTheme="minorEastAsia" w:hAnsiTheme="minorEastAsia" w:cstheme="minorEastAsia" w:hint="eastAsia"/>
          <w:sz w:val="24"/>
          <w:szCs w:val="24"/>
          <w:lang w:val="en-US" w:bidi="en-US"/>
        </w:rPr>
        <w:t>0.</w:t>
      </w:r>
      <w:r>
        <w:rPr>
          <w:rFonts w:asciiTheme="minorEastAsia" w:eastAsiaTheme="minorEastAsia" w:hAnsiTheme="minorEastAsia" w:cstheme="minorEastAsia" w:hint="eastAsia"/>
          <w:sz w:val="24"/>
          <w:szCs w:val="24"/>
        </w:rPr>
        <w:t>01</w:t>
      </w:r>
      <w:r>
        <w:rPr>
          <w:rFonts w:asciiTheme="minorEastAsia" w:eastAsiaTheme="minorEastAsia" w:hAnsiTheme="minorEastAsia" w:cstheme="minorEastAsia" w:hint="eastAsia"/>
          <w:sz w:val="24"/>
          <w:szCs w:val="24"/>
          <w:lang w:val="en-US" w:bidi="en-US"/>
        </w:rPr>
        <w:t>mol/L),</w:t>
      </w:r>
      <w:r>
        <w:rPr>
          <w:rFonts w:asciiTheme="minorEastAsia" w:eastAsiaTheme="minorEastAsia" w:hAnsiTheme="minorEastAsia" w:cstheme="minorEastAsia" w:hint="eastAsia"/>
          <w:sz w:val="24"/>
          <w:szCs w:val="24"/>
        </w:rPr>
        <w:t>将土壤充分混合，混合过程选用组织匀浆器，冰浴上匀浆(或者进行液氮碾磨)。2</w:t>
      </w:r>
      <w:r>
        <w:rPr>
          <w:rFonts w:asciiTheme="minorEastAsia" w:eastAsiaTheme="minorEastAsia" w:hAnsiTheme="minorEastAsia" w:cstheme="minorEastAsia" w:hint="eastAsia"/>
          <w:sz w:val="24"/>
          <w:szCs w:val="24"/>
          <w:lang w:val="en-US"/>
        </w:rPr>
        <w:t>～</w:t>
      </w:r>
      <w:r>
        <w:rPr>
          <w:rFonts w:asciiTheme="minorEastAsia" w:eastAsiaTheme="minorEastAsia" w:hAnsiTheme="minorEastAsia" w:cstheme="minorEastAsia" w:hint="eastAsia"/>
          <w:sz w:val="24"/>
          <w:szCs w:val="24"/>
          <w:lang w:val="en-US" w:bidi="en-US"/>
        </w:rPr>
        <w:t>8℃</w:t>
      </w:r>
      <w:r>
        <w:rPr>
          <w:rFonts w:asciiTheme="minorEastAsia" w:eastAsiaTheme="minorEastAsia" w:hAnsiTheme="minorEastAsia" w:cstheme="minorEastAsia" w:hint="eastAsia"/>
          <w:sz w:val="24"/>
          <w:szCs w:val="24"/>
        </w:rPr>
        <w:t>条件下离心取上清液，离心转速选用</w:t>
      </w:r>
      <w:r>
        <w:rPr>
          <w:rFonts w:asciiTheme="minorEastAsia" w:eastAsiaTheme="minorEastAsia" w:hAnsiTheme="minorEastAsia" w:cstheme="minorEastAsia" w:hint="eastAsia"/>
          <w:sz w:val="24"/>
          <w:szCs w:val="24"/>
          <w:lang w:val="en-US" w:bidi="en-US"/>
        </w:rPr>
        <w:t>5000r/min,</w:t>
      </w:r>
      <w:r>
        <w:rPr>
          <w:rFonts w:asciiTheme="minorEastAsia" w:eastAsiaTheme="minorEastAsia" w:hAnsiTheme="minorEastAsia" w:cstheme="minorEastAsia" w:hint="eastAsia"/>
          <w:sz w:val="24"/>
          <w:szCs w:val="24"/>
        </w:rPr>
        <w:t>时间是15m</w:t>
      </w:r>
      <w:r>
        <w:rPr>
          <w:rFonts w:asciiTheme="minorEastAsia" w:eastAsiaTheme="minorEastAsia" w:hAnsiTheme="minorEastAsia" w:cstheme="minorEastAsia" w:hint="eastAsia"/>
          <w:sz w:val="24"/>
          <w:szCs w:val="24"/>
          <w:lang w:val="en-US" w:bidi="en-US"/>
        </w:rPr>
        <w:t>in。</w:t>
      </w:r>
      <w:r>
        <w:rPr>
          <w:rFonts w:asciiTheme="minorEastAsia" w:eastAsiaTheme="minorEastAsia" w:hAnsiTheme="minorEastAsia" w:cstheme="minorEastAsia" w:hint="eastAsia"/>
          <w:sz w:val="24"/>
          <w:szCs w:val="24"/>
        </w:rPr>
        <w:t>取上清液待检，仔细收集上清液。</w:t>
      </w:r>
    </w:p>
    <w:p w14:paraId="5330F09F" w14:textId="77777777" w:rsidR="002F0176" w:rsidRDefault="00000000">
      <w:pPr>
        <w:pStyle w:val="12"/>
        <w:spacing w:line="360" w:lineRule="auto"/>
        <w:ind w:firstLine="44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(2)设置标准品孔和样本孔，标准品孔各加不同浓度的标准品50</w:t>
      </w:r>
      <w:r>
        <w:rPr>
          <w:rFonts w:asciiTheme="minorEastAsia" w:eastAsiaTheme="minorEastAsia" w:hAnsiTheme="minorEastAsia" w:cstheme="minorEastAsia" w:hint="eastAsia"/>
          <w:sz w:val="24"/>
          <w:szCs w:val="24"/>
          <w:lang w:val="en-US"/>
        </w:rPr>
        <w:t>μL</w:t>
      </w:r>
      <w:r>
        <w:rPr>
          <w:rFonts w:asciiTheme="minorEastAsia" w:eastAsiaTheme="minorEastAsia" w:hAnsiTheme="minorEastAsia" w:cstheme="minorEastAsia" w:hint="eastAsia"/>
          <w:sz w:val="24"/>
          <w:szCs w:val="24"/>
          <w:lang w:val="en-US" w:bidi="en-US"/>
        </w:rPr>
        <w:t>,</w:t>
      </w:r>
      <w:r>
        <w:rPr>
          <w:rFonts w:asciiTheme="minorEastAsia" w:eastAsiaTheme="minorEastAsia" w:hAnsiTheme="minorEastAsia" w:cstheme="minorEastAsia" w:hint="eastAsia"/>
          <w:sz w:val="24"/>
          <w:szCs w:val="24"/>
        </w:rPr>
        <w:t>绘制标准曲线。</w:t>
      </w:r>
    </w:p>
    <w:p w14:paraId="178BF3B5" w14:textId="77777777" w:rsidR="002F0176" w:rsidRDefault="00000000">
      <w:pPr>
        <w:pStyle w:val="12"/>
        <w:spacing w:line="360" w:lineRule="auto"/>
        <w:ind w:firstLine="44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(3)样本孔先加待测样本10</w:t>
      </w:r>
      <w:r>
        <w:rPr>
          <w:rFonts w:asciiTheme="minorEastAsia" w:eastAsiaTheme="minorEastAsia" w:hAnsiTheme="minorEastAsia" w:cstheme="minorEastAsia" w:hint="eastAsia"/>
          <w:sz w:val="24"/>
          <w:szCs w:val="24"/>
          <w:lang w:val="en-US"/>
        </w:rPr>
        <w:t>μL</w:t>
      </w:r>
      <w:r>
        <w:rPr>
          <w:rFonts w:asciiTheme="minorEastAsia" w:eastAsiaTheme="minorEastAsia" w:hAnsiTheme="minorEastAsia" w:cstheme="minorEastAsia" w:hint="eastAsia"/>
          <w:sz w:val="24"/>
          <w:szCs w:val="24"/>
          <w:lang w:val="en-US" w:bidi="en-US"/>
        </w:rPr>
        <w:t>,</w:t>
      </w:r>
      <w:r>
        <w:rPr>
          <w:rFonts w:asciiTheme="minorEastAsia" w:eastAsiaTheme="minorEastAsia" w:hAnsiTheme="minorEastAsia" w:cstheme="minorEastAsia" w:hint="eastAsia"/>
          <w:sz w:val="24"/>
          <w:szCs w:val="24"/>
        </w:rPr>
        <w:t>再加去离子水40</w:t>
      </w:r>
      <w:r>
        <w:rPr>
          <w:rFonts w:asciiTheme="minorEastAsia" w:eastAsiaTheme="minorEastAsia" w:hAnsiTheme="minorEastAsia" w:cstheme="minorEastAsia" w:hint="eastAsia"/>
          <w:sz w:val="24"/>
          <w:szCs w:val="24"/>
          <w:lang w:val="en-US"/>
        </w:rPr>
        <w:t>μL</w:t>
      </w:r>
      <w:r>
        <w:rPr>
          <w:rFonts w:asciiTheme="minorEastAsia" w:eastAsiaTheme="minorEastAsia" w:hAnsiTheme="minorEastAsia" w:cstheme="minorEastAsia" w:hint="eastAsia"/>
          <w:sz w:val="24"/>
          <w:szCs w:val="24"/>
          <w:lang w:val="en-US" w:bidi="en-US"/>
        </w:rPr>
        <w:t>,</w:t>
      </w:r>
      <w:r>
        <w:rPr>
          <w:rFonts w:asciiTheme="minorEastAsia" w:eastAsiaTheme="minorEastAsia" w:hAnsiTheme="minorEastAsia" w:cstheme="minorEastAsia" w:hint="eastAsia"/>
          <w:sz w:val="24"/>
          <w:szCs w:val="24"/>
        </w:rPr>
        <w:t>空白孔不加。</w:t>
      </w:r>
    </w:p>
    <w:p w14:paraId="6F112877" w14:textId="77777777" w:rsidR="002F0176" w:rsidRDefault="00000000">
      <w:pPr>
        <w:pStyle w:val="12"/>
        <w:spacing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lastRenderedPageBreak/>
        <w:t>(4)除空白孔外，标准品孔和样本孔中每孔加入</w:t>
      </w:r>
      <w:r>
        <w:rPr>
          <w:rFonts w:asciiTheme="minorEastAsia" w:eastAsiaTheme="minorEastAsia" w:hAnsiTheme="minorEastAsia" w:cstheme="minorEastAsia" w:hint="eastAsia"/>
          <w:sz w:val="24"/>
          <w:szCs w:val="24"/>
          <w:lang w:val="en-US" w:bidi="en-US"/>
        </w:rPr>
        <w:t>HRP</w:t>
      </w:r>
      <w:r>
        <w:rPr>
          <w:rFonts w:asciiTheme="minorEastAsia" w:eastAsiaTheme="minorEastAsia" w:hAnsiTheme="minorEastAsia" w:cstheme="minorEastAsia" w:hint="eastAsia"/>
          <w:sz w:val="24"/>
          <w:szCs w:val="24"/>
        </w:rPr>
        <w:t>标记的检测抗体100</w:t>
      </w:r>
      <w:r>
        <w:rPr>
          <w:rFonts w:asciiTheme="minorEastAsia" w:eastAsiaTheme="minorEastAsia" w:hAnsiTheme="minorEastAsia" w:cstheme="minorEastAsia" w:hint="eastAsia"/>
          <w:sz w:val="24"/>
          <w:szCs w:val="24"/>
          <w:lang w:val="en-US"/>
        </w:rPr>
        <w:t>μL</w:t>
      </w:r>
      <w:r>
        <w:rPr>
          <w:rFonts w:asciiTheme="minorEastAsia" w:eastAsiaTheme="minorEastAsia" w:hAnsiTheme="minorEastAsia" w:cstheme="minorEastAsia" w:hint="eastAsia"/>
          <w:sz w:val="24"/>
          <w:szCs w:val="24"/>
        </w:rPr>
        <w:t>，用封板膜封住反应孔，于37</w:t>
      </w:r>
      <w:r>
        <w:rPr>
          <w:rFonts w:asciiTheme="minorEastAsia" w:eastAsiaTheme="minorEastAsia" w:hAnsiTheme="minorEastAsia" w:cstheme="minorEastAsia" w:hint="eastAsia"/>
          <w:sz w:val="24"/>
          <w:szCs w:val="24"/>
          <w:lang w:val="en-US"/>
        </w:rPr>
        <w:t>℃</w:t>
      </w:r>
      <w:r>
        <w:rPr>
          <w:rFonts w:asciiTheme="minorEastAsia" w:eastAsiaTheme="minorEastAsia" w:hAnsiTheme="minorEastAsia" w:cstheme="minorEastAsia" w:hint="eastAsia"/>
          <w:sz w:val="24"/>
          <w:szCs w:val="24"/>
        </w:rPr>
        <w:t>水浴锅或恒温箱温育60m</w:t>
      </w:r>
      <w:r>
        <w:rPr>
          <w:rFonts w:asciiTheme="minorEastAsia" w:eastAsiaTheme="minorEastAsia" w:hAnsiTheme="minorEastAsia" w:cstheme="minorEastAsia" w:hint="eastAsia"/>
          <w:sz w:val="24"/>
          <w:szCs w:val="24"/>
          <w:lang w:val="en-US" w:bidi="en-US"/>
        </w:rPr>
        <w:t>in。</w:t>
      </w:r>
    </w:p>
    <w:p w14:paraId="004A428A" w14:textId="77777777" w:rsidR="002F0176" w:rsidRDefault="00000000">
      <w:pPr>
        <w:pStyle w:val="12"/>
        <w:spacing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lang w:val="en-US" w:bidi="en-US"/>
        </w:rPr>
        <w:t>(5)</w:t>
      </w:r>
      <w:r>
        <w:rPr>
          <w:rFonts w:asciiTheme="minorEastAsia" w:eastAsiaTheme="minorEastAsia" w:hAnsiTheme="minorEastAsia" w:cstheme="minorEastAsia" w:hint="eastAsia"/>
          <w:sz w:val="24"/>
          <w:szCs w:val="24"/>
        </w:rPr>
        <w:t>弃去液体,在吸水纸上拍干,每孔加满洗涤液,静置1m</w:t>
      </w:r>
      <w:r>
        <w:rPr>
          <w:rFonts w:asciiTheme="minorEastAsia" w:eastAsiaTheme="minorEastAsia" w:hAnsiTheme="minorEastAsia" w:cstheme="minorEastAsia" w:hint="eastAsia"/>
          <w:sz w:val="24"/>
          <w:szCs w:val="24"/>
          <w:lang w:val="en-US" w:bidi="en-US"/>
        </w:rPr>
        <w:t>in,</w:t>
      </w:r>
      <w:r>
        <w:rPr>
          <w:rFonts w:asciiTheme="minorEastAsia" w:eastAsiaTheme="minorEastAsia" w:hAnsiTheme="minorEastAsia" w:cstheme="minorEastAsia" w:hint="eastAsia"/>
          <w:sz w:val="24"/>
          <w:szCs w:val="24"/>
        </w:rPr>
        <w:t>甩去洗涤液,在吸水纸上拍干,如此重复洗板5次(也可用洗板机洗板)。</w:t>
      </w:r>
    </w:p>
    <w:p w14:paraId="3BE74B6D" w14:textId="77777777" w:rsidR="002F0176" w:rsidRDefault="00000000">
      <w:pPr>
        <w:pStyle w:val="24"/>
        <w:spacing w:line="360" w:lineRule="auto"/>
        <w:rPr>
          <w:rFonts w:asciiTheme="minorEastAsia" w:eastAsiaTheme="minorEastAsia" w:hAnsiTheme="minorEastAsia" w:cstheme="minorEastAsia"/>
          <w:sz w:val="24"/>
          <w:szCs w:val="24"/>
          <w:lang w:eastAsia="zh-CN"/>
        </w:rPr>
      </w:pPr>
      <w:r>
        <w:rPr>
          <w:rFonts w:asciiTheme="minorEastAsia" w:eastAsiaTheme="minorEastAsia" w:hAnsiTheme="minorEastAsia" w:cstheme="minorEastAsia" w:hint="eastAsia"/>
          <w:sz w:val="24"/>
          <w:szCs w:val="24"/>
          <w:lang w:val="zh-CN" w:eastAsia="zh-CN" w:bidi="zh-CN"/>
        </w:rPr>
        <w:t>(6)每孔加入底物显色液100</w:t>
      </w:r>
      <w:r>
        <w:rPr>
          <w:rFonts w:asciiTheme="minorEastAsia" w:eastAsiaTheme="minorEastAsia" w:hAnsiTheme="minorEastAsia" w:cstheme="minorEastAsia" w:hint="eastAsia"/>
          <w:sz w:val="24"/>
          <w:szCs w:val="24"/>
          <w:lang w:eastAsia="zh-CN"/>
        </w:rPr>
        <w:t>μL,</w:t>
      </w:r>
      <w:r>
        <w:rPr>
          <w:rFonts w:asciiTheme="minorEastAsia" w:eastAsiaTheme="minorEastAsia" w:hAnsiTheme="minorEastAsia" w:cstheme="minorEastAsia" w:hint="eastAsia"/>
          <w:sz w:val="24"/>
          <w:szCs w:val="24"/>
          <w:lang w:val="zh-CN" w:eastAsia="zh-CN" w:bidi="zh-CN"/>
        </w:rPr>
        <w:t>于37</w:t>
      </w:r>
      <w:r>
        <w:rPr>
          <w:rFonts w:asciiTheme="minorEastAsia" w:eastAsiaTheme="minorEastAsia" w:hAnsiTheme="minorEastAsia" w:cstheme="minorEastAsia" w:hint="eastAsia"/>
          <w:sz w:val="24"/>
          <w:szCs w:val="24"/>
          <w:lang w:eastAsia="zh-CN" w:bidi="zh-CN"/>
        </w:rPr>
        <w:t>℃</w:t>
      </w:r>
      <w:r>
        <w:rPr>
          <w:rFonts w:asciiTheme="minorEastAsia" w:eastAsiaTheme="minorEastAsia" w:hAnsiTheme="minorEastAsia" w:cstheme="minorEastAsia" w:hint="eastAsia"/>
          <w:sz w:val="24"/>
          <w:szCs w:val="24"/>
          <w:lang w:val="zh-CN" w:eastAsia="zh-CN" w:bidi="zh-CN"/>
        </w:rPr>
        <w:t>避光孵育15m</w:t>
      </w:r>
      <w:r>
        <w:rPr>
          <w:rFonts w:asciiTheme="minorEastAsia" w:eastAsiaTheme="minorEastAsia" w:hAnsiTheme="minorEastAsia" w:cstheme="minorEastAsia" w:hint="eastAsia"/>
          <w:sz w:val="24"/>
          <w:szCs w:val="24"/>
          <w:lang w:eastAsia="zh-CN"/>
        </w:rPr>
        <w:t>in。</w:t>
      </w:r>
    </w:p>
    <w:p w14:paraId="33455D48" w14:textId="77777777" w:rsidR="002F0176" w:rsidRDefault="00000000">
      <w:pPr>
        <w:pStyle w:val="24"/>
        <w:spacing w:line="360" w:lineRule="auto"/>
        <w:jc w:val="both"/>
        <w:rPr>
          <w:rFonts w:asciiTheme="minorEastAsia" w:eastAsiaTheme="minorEastAsia" w:hAnsiTheme="minorEastAsia" w:cstheme="minorEastAsia"/>
          <w:sz w:val="24"/>
          <w:szCs w:val="24"/>
          <w:lang w:eastAsia="zh-CN"/>
        </w:rPr>
      </w:pPr>
      <w:r>
        <w:rPr>
          <w:rFonts w:asciiTheme="minorEastAsia" w:eastAsiaTheme="minorEastAsia" w:hAnsiTheme="minorEastAsia" w:cstheme="minorEastAsia" w:hint="eastAsia"/>
          <w:sz w:val="24"/>
          <w:szCs w:val="24"/>
          <w:lang w:val="zh-CN" w:eastAsia="zh-CN" w:bidi="zh-CN"/>
        </w:rPr>
        <w:t>(7)每孔加入终止液50</w:t>
      </w:r>
      <w:r>
        <w:rPr>
          <w:rFonts w:asciiTheme="minorEastAsia" w:eastAsiaTheme="minorEastAsia" w:hAnsiTheme="minorEastAsia" w:cstheme="minorEastAsia" w:hint="eastAsia"/>
          <w:sz w:val="24"/>
          <w:szCs w:val="24"/>
          <w:lang w:eastAsia="zh-CN"/>
        </w:rPr>
        <w:t>μL,</w:t>
      </w:r>
      <w:r>
        <w:rPr>
          <w:rFonts w:asciiTheme="minorEastAsia" w:eastAsiaTheme="minorEastAsia" w:hAnsiTheme="minorEastAsia" w:cstheme="minorEastAsia" w:hint="eastAsia"/>
          <w:sz w:val="24"/>
          <w:szCs w:val="24"/>
          <w:lang w:val="zh-CN" w:eastAsia="zh-CN" w:bidi="zh-CN"/>
        </w:rPr>
        <w:t>15m</w:t>
      </w:r>
      <w:r>
        <w:rPr>
          <w:rFonts w:asciiTheme="minorEastAsia" w:eastAsiaTheme="minorEastAsia" w:hAnsiTheme="minorEastAsia" w:cstheme="minorEastAsia" w:hint="eastAsia"/>
          <w:sz w:val="24"/>
          <w:szCs w:val="24"/>
          <w:lang w:eastAsia="zh-CN"/>
        </w:rPr>
        <w:t>in</w:t>
      </w:r>
      <w:r>
        <w:rPr>
          <w:rFonts w:asciiTheme="minorEastAsia" w:eastAsiaTheme="minorEastAsia" w:hAnsiTheme="minorEastAsia" w:cstheme="minorEastAsia" w:hint="eastAsia"/>
          <w:sz w:val="24"/>
          <w:szCs w:val="24"/>
          <w:lang w:val="zh-CN" w:eastAsia="zh-CN" w:bidi="zh-CN"/>
        </w:rPr>
        <w:t>内在450</w:t>
      </w:r>
      <w:r>
        <w:rPr>
          <w:rFonts w:asciiTheme="minorEastAsia" w:eastAsiaTheme="minorEastAsia" w:hAnsiTheme="minorEastAsia" w:cstheme="minorEastAsia" w:hint="eastAsia"/>
          <w:sz w:val="24"/>
          <w:szCs w:val="24"/>
          <w:lang w:eastAsia="zh-CN"/>
        </w:rPr>
        <w:t>nm</w:t>
      </w:r>
      <w:r>
        <w:rPr>
          <w:rFonts w:asciiTheme="minorEastAsia" w:eastAsiaTheme="minorEastAsia" w:hAnsiTheme="minorEastAsia" w:cstheme="minorEastAsia" w:hint="eastAsia"/>
          <w:sz w:val="24"/>
          <w:szCs w:val="24"/>
          <w:lang w:val="zh-CN" w:eastAsia="zh-CN" w:bidi="zh-CN"/>
        </w:rPr>
        <w:t>波长处测定各孔的</w:t>
      </w:r>
      <w:r>
        <w:rPr>
          <w:rFonts w:asciiTheme="minorEastAsia" w:eastAsiaTheme="minorEastAsia" w:hAnsiTheme="minorEastAsia" w:cstheme="minorEastAsia" w:hint="eastAsia"/>
          <w:sz w:val="24"/>
          <w:szCs w:val="24"/>
          <w:lang w:eastAsia="zh-CN"/>
        </w:rPr>
        <w:t>OD</w:t>
      </w:r>
      <w:r>
        <w:rPr>
          <w:rFonts w:asciiTheme="minorEastAsia" w:eastAsiaTheme="minorEastAsia" w:hAnsiTheme="minorEastAsia" w:cstheme="minorEastAsia" w:hint="eastAsia"/>
          <w:sz w:val="24"/>
          <w:szCs w:val="24"/>
          <w:lang w:val="zh-CN" w:eastAsia="zh-CN" w:bidi="zh-CN"/>
        </w:rPr>
        <w:t>值。</w:t>
      </w:r>
    </w:p>
    <w:p w14:paraId="07185C5D" w14:textId="77777777" w:rsidR="002F0176" w:rsidRDefault="00000000">
      <w:pPr>
        <w:pStyle w:val="24"/>
        <w:spacing w:line="360" w:lineRule="auto"/>
        <w:ind w:firstLine="0"/>
        <w:rPr>
          <w:rFonts w:asciiTheme="minorEastAsia" w:eastAsiaTheme="minorEastAsia" w:hAnsiTheme="minorEastAsia" w:cstheme="minorEastAsia"/>
          <w:b/>
          <w:bCs/>
          <w:sz w:val="24"/>
          <w:szCs w:val="24"/>
          <w:lang w:eastAsia="zh-CN"/>
        </w:rPr>
      </w:pPr>
      <w:r>
        <w:rPr>
          <w:rFonts w:asciiTheme="minorEastAsia" w:eastAsiaTheme="minorEastAsia" w:hAnsiTheme="minorEastAsia" w:cstheme="minorEastAsia" w:hint="eastAsia"/>
          <w:b/>
          <w:bCs/>
          <w:sz w:val="24"/>
          <w:szCs w:val="24"/>
          <w:lang w:eastAsia="zh-CN"/>
        </w:rPr>
        <w:t xml:space="preserve">4.6.3.3  </w:t>
      </w:r>
      <w:r>
        <w:rPr>
          <w:rFonts w:asciiTheme="minorEastAsia" w:eastAsiaTheme="minorEastAsia" w:hAnsiTheme="minorEastAsia" w:cstheme="minorEastAsia" w:hint="eastAsia"/>
          <w:b/>
          <w:bCs/>
          <w:sz w:val="24"/>
          <w:szCs w:val="24"/>
          <w:lang w:val="zh-CN" w:eastAsia="zh-CN" w:bidi="zh-CN"/>
        </w:rPr>
        <w:t>结果计算</w:t>
      </w:r>
    </w:p>
    <w:p w14:paraId="4C9C2105" w14:textId="77777777" w:rsidR="002F0176" w:rsidRDefault="00000000">
      <w:pPr>
        <w:pStyle w:val="12"/>
        <w:spacing w:after="200"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以标准品浓度作为横坐标，对应</w:t>
      </w:r>
      <w:r>
        <w:rPr>
          <w:rFonts w:asciiTheme="minorEastAsia" w:eastAsiaTheme="minorEastAsia" w:hAnsiTheme="minorEastAsia" w:cstheme="minorEastAsia" w:hint="eastAsia"/>
          <w:sz w:val="24"/>
          <w:szCs w:val="24"/>
          <w:lang w:val="en-US" w:bidi="en-US"/>
        </w:rPr>
        <w:t>OD</w:t>
      </w:r>
      <w:r>
        <w:rPr>
          <w:rFonts w:asciiTheme="minorEastAsia" w:eastAsiaTheme="minorEastAsia" w:hAnsiTheme="minorEastAsia" w:cstheme="minorEastAsia" w:hint="eastAsia"/>
          <w:sz w:val="24"/>
          <w:szCs w:val="24"/>
        </w:rPr>
        <w:t>值作为纵坐标，绘制出标准品线性回归曲线，按曲线方程计算各样本浓度值。</w:t>
      </w:r>
    </w:p>
    <w:p w14:paraId="1CAB905D" w14:textId="77777777" w:rsidR="002F0176" w:rsidRDefault="00000000">
      <w:pPr>
        <w:pStyle w:val="42"/>
        <w:keepNext/>
        <w:keepLines/>
        <w:spacing w:after="100" w:line="360" w:lineRule="auto"/>
        <w:rPr>
          <w:rFonts w:asciiTheme="minorEastAsia" w:eastAsiaTheme="minorEastAsia" w:hAnsiTheme="minorEastAsia" w:cstheme="minorEastAsia"/>
          <w:sz w:val="24"/>
          <w:szCs w:val="24"/>
        </w:rPr>
      </w:pPr>
      <w:bookmarkStart w:id="86" w:name="bookmark183"/>
      <w:r>
        <w:rPr>
          <w:rFonts w:asciiTheme="minorEastAsia" w:eastAsiaTheme="minorEastAsia" w:hAnsiTheme="minorEastAsia" w:cstheme="minorEastAsia" w:hint="eastAsia"/>
          <w:sz w:val="24"/>
          <w:szCs w:val="24"/>
          <w:lang w:val="en-US" w:bidi="en-US"/>
        </w:rPr>
        <w:t>4.</w:t>
      </w:r>
      <w:r>
        <w:rPr>
          <w:rFonts w:asciiTheme="minorEastAsia" w:eastAsiaTheme="minorEastAsia" w:hAnsiTheme="minorEastAsia" w:cstheme="minorEastAsia" w:hint="eastAsia"/>
          <w:sz w:val="24"/>
          <w:szCs w:val="24"/>
        </w:rPr>
        <w:t xml:space="preserve">7 </w:t>
      </w:r>
      <w:r>
        <w:rPr>
          <w:rFonts w:asciiTheme="minorEastAsia" w:eastAsiaTheme="minorEastAsia" w:hAnsiTheme="minorEastAsia" w:cstheme="minorEastAsia" w:hint="eastAsia"/>
          <w:sz w:val="24"/>
          <w:szCs w:val="24"/>
          <w:lang w:val="en-US"/>
        </w:rPr>
        <w:t xml:space="preserve">  </w:t>
      </w:r>
      <w:r>
        <w:rPr>
          <w:rFonts w:asciiTheme="minorEastAsia" w:eastAsiaTheme="minorEastAsia" w:hAnsiTheme="minorEastAsia" w:cstheme="minorEastAsia" w:hint="eastAsia"/>
          <w:b w:val="0"/>
          <w:bCs w:val="0"/>
          <w:sz w:val="24"/>
          <w:szCs w:val="24"/>
          <w:lang w:val="en-US"/>
        </w:rPr>
        <w:t xml:space="preserve"> </w:t>
      </w:r>
      <w:r>
        <w:rPr>
          <w:rFonts w:asciiTheme="minorEastAsia" w:eastAsiaTheme="minorEastAsia" w:hAnsiTheme="minorEastAsia" w:cstheme="minorEastAsia" w:hint="eastAsia"/>
          <w:sz w:val="24"/>
          <w:szCs w:val="24"/>
        </w:rPr>
        <w:t>土壤磷酸酶</w:t>
      </w:r>
      <w:r>
        <w:rPr>
          <w:rFonts w:asciiTheme="minorEastAsia" w:eastAsiaTheme="minorEastAsia" w:hAnsiTheme="minorEastAsia" w:cstheme="minorEastAsia" w:hint="eastAsia"/>
          <w:b w:val="0"/>
          <w:bCs w:val="0"/>
          <w:sz w:val="24"/>
          <w:szCs w:val="24"/>
        </w:rPr>
        <w:t>(</w:t>
      </w:r>
      <w:r>
        <w:rPr>
          <w:rFonts w:asciiTheme="minorEastAsia" w:eastAsiaTheme="minorEastAsia" w:hAnsiTheme="minorEastAsia" w:cstheme="minorEastAsia" w:hint="eastAsia"/>
          <w:sz w:val="24"/>
          <w:szCs w:val="24"/>
        </w:rPr>
        <w:t>酸性和碱性磷酸酶</w:t>
      </w:r>
      <w:r>
        <w:rPr>
          <w:rFonts w:asciiTheme="minorEastAsia" w:eastAsiaTheme="minorEastAsia" w:hAnsiTheme="minorEastAsia" w:cstheme="minorEastAsia" w:hint="eastAsia"/>
          <w:b w:val="0"/>
          <w:bCs w:val="0"/>
          <w:sz w:val="24"/>
          <w:szCs w:val="24"/>
        </w:rPr>
        <w:t>)</w:t>
      </w:r>
      <w:bookmarkEnd w:id="86"/>
    </w:p>
    <w:p w14:paraId="7CCE0790" w14:textId="77777777" w:rsidR="002F0176" w:rsidRDefault="00000000">
      <w:pPr>
        <w:pStyle w:val="42"/>
        <w:keepNext/>
        <w:keepLines/>
        <w:spacing w:after="0" w:line="360" w:lineRule="auto"/>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lang w:val="en-US" w:bidi="en-US"/>
        </w:rPr>
        <w:t>4.7.</w:t>
      </w:r>
      <w:r>
        <w:rPr>
          <w:rFonts w:asciiTheme="minorEastAsia" w:eastAsiaTheme="minorEastAsia" w:hAnsiTheme="minorEastAsia" w:cstheme="minorEastAsia" w:hint="eastAsia"/>
          <w:sz w:val="24"/>
          <w:szCs w:val="24"/>
        </w:rPr>
        <w:t>1</w:t>
      </w:r>
      <w:r>
        <w:rPr>
          <w:rFonts w:asciiTheme="minorEastAsia" w:eastAsiaTheme="minorEastAsia" w:hAnsiTheme="minorEastAsia" w:cstheme="minorEastAsia" w:hint="eastAsia"/>
          <w:sz w:val="24"/>
          <w:szCs w:val="24"/>
          <w:lang w:val="en-US"/>
        </w:rPr>
        <w:t xml:space="preserve">   </w:t>
      </w:r>
      <w:r>
        <w:rPr>
          <w:rFonts w:asciiTheme="minorEastAsia" w:eastAsiaTheme="minorEastAsia" w:hAnsiTheme="minorEastAsia" w:cstheme="minorEastAsia" w:hint="eastAsia"/>
          <w:sz w:val="24"/>
          <w:szCs w:val="24"/>
        </w:rPr>
        <w:t>方法原理</w:t>
      </w:r>
    </w:p>
    <w:p w14:paraId="07051FF8" w14:textId="77777777" w:rsidR="002F0176" w:rsidRDefault="00000000">
      <w:pPr>
        <w:pStyle w:val="12"/>
        <w:spacing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磷酸酶是一种能够将对应底物去磷酸化的酶,即通过水解磷酸单酯将底物分子上的磷酸基团除去，并生成磷酸根离子和自由的羟基。其活性用荧光底物</w:t>
      </w:r>
      <w:r>
        <w:rPr>
          <w:rFonts w:asciiTheme="minorEastAsia" w:eastAsiaTheme="minorEastAsia" w:hAnsiTheme="minorEastAsia" w:cstheme="minorEastAsia" w:hint="eastAsia"/>
          <w:sz w:val="24"/>
          <w:szCs w:val="24"/>
          <w:lang w:val="en-US" w:bidi="en-US"/>
        </w:rPr>
        <w:t>［4-</w:t>
      </w:r>
      <w:r>
        <w:rPr>
          <w:rFonts w:asciiTheme="minorEastAsia" w:eastAsiaTheme="minorEastAsia" w:hAnsiTheme="minorEastAsia" w:cstheme="minorEastAsia" w:hint="eastAsia"/>
          <w:sz w:val="24"/>
          <w:szCs w:val="24"/>
        </w:rPr>
        <w:t>甲基伞形酮</w:t>
      </w:r>
      <w:r>
        <w:rPr>
          <w:rFonts w:asciiTheme="minorEastAsia" w:eastAsiaTheme="minorEastAsia" w:hAnsiTheme="minorEastAsia" w:cstheme="minorEastAsia" w:hint="eastAsia"/>
          <w:sz w:val="24"/>
          <w:szCs w:val="24"/>
          <w:lang w:val="en-US" w:bidi="en-US"/>
        </w:rPr>
        <w:t>(MUB)-</w:t>
      </w:r>
      <w:r>
        <w:rPr>
          <w:rFonts w:asciiTheme="minorEastAsia" w:eastAsiaTheme="minorEastAsia" w:hAnsiTheme="minorEastAsia" w:cstheme="minorEastAsia" w:hint="eastAsia"/>
          <w:sz w:val="24"/>
          <w:szCs w:val="24"/>
        </w:rPr>
        <w:t>磷酸盐</w:t>
      </w:r>
      <w:r>
        <w:rPr>
          <w:rFonts w:asciiTheme="minorEastAsia" w:eastAsiaTheme="minorEastAsia" w:hAnsiTheme="minorEastAsia" w:cstheme="minorEastAsia" w:hint="eastAsia"/>
          <w:sz w:val="24"/>
          <w:szCs w:val="24"/>
          <w:lang w:val="en-US" w:bidi="en-US"/>
        </w:rPr>
        <w:t>］</w:t>
      </w:r>
      <w:r>
        <w:rPr>
          <w:rFonts w:asciiTheme="minorEastAsia" w:eastAsiaTheme="minorEastAsia" w:hAnsiTheme="minorEastAsia" w:cstheme="minorEastAsia" w:hint="eastAsia"/>
          <w:sz w:val="24"/>
          <w:szCs w:val="24"/>
        </w:rPr>
        <w:t>法测定。</w:t>
      </w:r>
    </w:p>
    <w:p w14:paraId="6AA81BEC" w14:textId="77777777" w:rsidR="002F0176" w:rsidRDefault="00000000">
      <w:pPr>
        <w:tabs>
          <w:tab w:val="left" w:pos="2379"/>
        </w:tabs>
        <w:rPr>
          <w:rFonts w:asciiTheme="minorEastAsia" w:eastAsiaTheme="minorEastAsia" w:hAnsiTheme="minorEastAsia" w:cstheme="minorEastAsia"/>
          <w:b/>
          <w:bCs/>
          <w:lang w:eastAsia="zh-CN"/>
        </w:rPr>
      </w:pPr>
      <w:bookmarkStart w:id="87" w:name="bookmark186"/>
      <w:r>
        <w:rPr>
          <w:rFonts w:asciiTheme="minorEastAsia" w:eastAsiaTheme="minorEastAsia" w:hAnsiTheme="minorEastAsia" w:cstheme="minorEastAsia" w:hint="eastAsia"/>
          <w:b/>
          <w:bCs/>
          <w:lang w:eastAsia="zh-CN"/>
        </w:rPr>
        <w:t>4.7.2   材料试剂</w:t>
      </w:r>
      <w:bookmarkEnd w:id="87"/>
    </w:p>
    <w:p w14:paraId="4E441ABB" w14:textId="77777777" w:rsidR="002F0176" w:rsidRDefault="00000000">
      <w:pPr>
        <w:pStyle w:val="24"/>
        <w:spacing w:line="360" w:lineRule="auto"/>
        <w:ind w:firstLine="0"/>
        <w:rPr>
          <w:rFonts w:asciiTheme="minorEastAsia" w:eastAsiaTheme="minorEastAsia" w:hAnsiTheme="minorEastAsia" w:cstheme="minorEastAsia"/>
          <w:b/>
          <w:bCs/>
          <w:sz w:val="24"/>
          <w:szCs w:val="24"/>
          <w:lang w:eastAsia="zh-CN"/>
        </w:rPr>
      </w:pPr>
      <w:r>
        <w:rPr>
          <w:rFonts w:asciiTheme="minorEastAsia" w:eastAsiaTheme="minorEastAsia" w:hAnsiTheme="minorEastAsia" w:cstheme="minorEastAsia" w:hint="eastAsia"/>
          <w:b/>
          <w:bCs/>
          <w:sz w:val="24"/>
          <w:szCs w:val="24"/>
          <w:lang w:eastAsia="zh-CN"/>
        </w:rPr>
        <w:t xml:space="preserve">4.7.2.1  </w:t>
      </w:r>
      <w:r>
        <w:rPr>
          <w:rFonts w:asciiTheme="minorEastAsia" w:eastAsiaTheme="minorEastAsia" w:hAnsiTheme="minorEastAsia" w:cstheme="minorEastAsia" w:hint="eastAsia"/>
          <w:b/>
          <w:bCs/>
          <w:sz w:val="24"/>
          <w:szCs w:val="24"/>
          <w:lang w:val="zh-CN" w:eastAsia="zh-CN" w:bidi="zh-CN"/>
        </w:rPr>
        <w:t>供试土壤</w:t>
      </w:r>
    </w:p>
    <w:p w14:paraId="25C2444A" w14:textId="77777777" w:rsidR="002F0176" w:rsidRDefault="00000000">
      <w:pPr>
        <w:pStyle w:val="12"/>
        <w:spacing w:line="360" w:lineRule="auto"/>
        <w:ind w:firstLine="44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本方法所使用土壤为从田间采样得到的鲜土。</w:t>
      </w:r>
    </w:p>
    <w:p w14:paraId="28C281E2" w14:textId="77777777" w:rsidR="002F0176" w:rsidRDefault="00000000">
      <w:pPr>
        <w:pStyle w:val="24"/>
        <w:spacing w:line="360" w:lineRule="auto"/>
        <w:ind w:firstLine="0"/>
        <w:rPr>
          <w:rFonts w:asciiTheme="minorEastAsia" w:eastAsiaTheme="minorEastAsia" w:hAnsiTheme="minorEastAsia" w:cstheme="minorEastAsia"/>
          <w:b/>
          <w:bCs/>
          <w:sz w:val="24"/>
          <w:szCs w:val="24"/>
          <w:lang w:eastAsia="zh-CN"/>
        </w:rPr>
      </w:pPr>
      <w:r>
        <w:rPr>
          <w:rFonts w:asciiTheme="minorEastAsia" w:eastAsiaTheme="minorEastAsia" w:hAnsiTheme="minorEastAsia" w:cstheme="minorEastAsia" w:hint="eastAsia"/>
          <w:b/>
          <w:bCs/>
          <w:sz w:val="24"/>
          <w:szCs w:val="24"/>
          <w:lang w:eastAsia="zh-CN"/>
        </w:rPr>
        <w:t xml:space="preserve">4.7.2.2  </w:t>
      </w:r>
      <w:r>
        <w:rPr>
          <w:rFonts w:asciiTheme="minorEastAsia" w:eastAsiaTheme="minorEastAsia" w:hAnsiTheme="minorEastAsia" w:cstheme="minorEastAsia" w:hint="eastAsia"/>
          <w:b/>
          <w:bCs/>
          <w:sz w:val="24"/>
          <w:szCs w:val="24"/>
          <w:lang w:val="zh-CN" w:eastAsia="zh-CN" w:bidi="zh-CN"/>
        </w:rPr>
        <w:t>实验仪器</w:t>
      </w:r>
    </w:p>
    <w:p w14:paraId="48FD7B04" w14:textId="77777777" w:rsidR="002F0176" w:rsidRDefault="00000000">
      <w:pPr>
        <w:pStyle w:val="24"/>
        <w:spacing w:line="360" w:lineRule="auto"/>
        <w:jc w:val="both"/>
        <w:rPr>
          <w:rFonts w:asciiTheme="minorEastAsia" w:eastAsiaTheme="minorEastAsia" w:hAnsiTheme="minorEastAsia" w:cstheme="minorEastAsia"/>
          <w:sz w:val="24"/>
          <w:szCs w:val="24"/>
          <w:lang w:eastAsia="zh-CN"/>
        </w:rPr>
      </w:pPr>
      <w:r>
        <w:rPr>
          <w:rFonts w:asciiTheme="minorEastAsia" w:eastAsiaTheme="minorEastAsia" w:hAnsiTheme="minorEastAsia" w:cstheme="minorEastAsia" w:hint="eastAsia"/>
          <w:sz w:val="24"/>
          <w:szCs w:val="24"/>
          <w:lang w:val="zh-CN" w:eastAsia="zh-CN" w:bidi="zh-CN"/>
        </w:rPr>
        <w:t>(1)250</w:t>
      </w:r>
      <w:r>
        <w:rPr>
          <w:rFonts w:asciiTheme="minorEastAsia" w:eastAsiaTheme="minorEastAsia" w:hAnsiTheme="minorEastAsia" w:cstheme="minorEastAsia" w:hint="eastAsia"/>
          <w:sz w:val="24"/>
          <w:szCs w:val="24"/>
          <w:lang w:eastAsia="zh-CN"/>
        </w:rPr>
        <w:t>mL</w:t>
      </w:r>
      <w:r>
        <w:rPr>
          <w:rFonts w:asciiTheme="minorEastAsia" w:eastAsiaTheme="minorEastAsia" w:hAnsiTheme="minorEastAsia" w:cstheme="minorEastAsia" w:hint="eastAsia"/>
          <w:sz w:val="24"/>
          <w:szCs w:val="24"/>
          <w:lang w:val="zh-CN" w:eastAsia="zh-CN" w:bidi="zh-CN"/>
        </w:rPr>
        <w:t>广口锥形瓶。</w:t>
      </w:r>
    </w:p>
    <w:p w14:paraId="3F651FF8" w14:textId="77777777" w:rsidR="002F0176" w:rsidRDefault="00000000">
      <w:pPr>
        <w:pStyle w:val="12"/>
        <w:spacing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(2)八通道移液器和枪头。</w:t>
      </w:r>
    </w:p>
    <w:p w14:paraId="25884CEE" w14:textId="77777777" w:rsidR="002F0176" w:rsidRDefault="00000000">
      <w:pPr>
        <w:pStyle w:val="12"/>
        <w:spacing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(3)黑色96微孔板。</w:t>
      </w:r>
    </w:p>
    <w:p w14:paraId="78FC0626" w14:textId="77777777" w:rsidR="002F0176" w:rsidRDefault="00000000">
      <w:pPr>
        <w:pStyle w:val="12"/>
        <w:spacing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(4)摇床。</w:t>
      </w:r>
    </w:p>
    <w:p w14:paraId="7784C8C7" w14:textId="77777777" w:rsidR="002F0176" w:rsidRDefault="00000000">
      <w:pPr>
        <w:pStyle w:val="12"/>
        <w:spacing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(5)恒温培养箱。</w:t>
      </w:r>
    </w:p>
    <w:p w14:paraId="3C176691" w14:textId="77777777" w:rsidR="002F0176" w:rsidRDefault="00000000">
      <w:pPr>
        <w:pStyle w:val="12"/>
        <w:spacing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(6)多功能酶标仪。</w:t>
      </w:r>
    </w:p>
    <w:p w14:paraId="68C68E48" w14:textId="77777777" w:rsidR="002F0176" w:rsidRDefault="00000000">
      <w:pPr>
        <w:pStyle w:val="42"/>
        <w:keepNext/>
        <w:keepLines/>
        <w:tabs>
          <w:tab w:val="left" w:pos="546"/>
        </w:tabs>
        <w:spacing w:after="0" w:line="360" w:lineRule="auto"/>
        <w:jc w:val="both"/>
        <w:rPr>
          <w:rFonts w:asciiTheme="minorEastAsia" w:eastAsiaTheme="minorEastAsia" w:hAnsiTheme="minorEastAsia" w:cstheme="minorEastAsia"/>
          <w:sz w:val="24"/>
          <w:szCs w:val="24"/>
        </w:rPr>
      </w:pPr>
      <w:bookmarkStart w:id="88" w:name="bookmark188"/>
      <w:r>
        <w:rPr>
          <w:rFonts w:asciiTheme="minorEastAsia" w:eastAsiaTheme="minorEastAsia" w:hAnsiTheme="minorEastAsia" w:cstheme="minorEastAsia" w:hint="eastAsia"/>
          <w:sz w:val="24"/>
          <w:szCs w:val="24"/>
          <w:lang w:val="en-US"/>
        </w:rPr>
        <w:t xml:space="preserve">4.7.3  </w:t>
      </w:r>
      <w:r>
        <w:rPr>
          <w:rFonts w:asciiTheme="minorEastAsia" w:eastAsiaTheme="minorEastAsia" w:hAnsiTheme="minorEastAsia" w:cstheme="minorEastAsia" w:hint="eastAsia"/>
          <w:sz w:val="24"/>
          <w:szCs w:val="24"/>
        </w:rPr>
        <w:t>实验方法</w:t>
      </w:r>
      <w:bookmarkEnd w:id="88"/>
    </w:p>
    <w:p w14:paraId="244D568C" w14:textId="77777777" w:rsidR="002F0176" w:rsidRDefault="00000000">
      <w:pPr>
        <w:pStyle w:val="24"/>
        <w:tabs>
          <w:tab w:val="left" w:pos="747"/>
        </w:tabs>
        <w:spacing w:line="360" w:lineRule="auto"/>
        <w:ind w:firstLine="0"/>
        <w:jc w:val="both"/>
        <w:rPr>
          <w:rFonts w:asciiTheme="minorEastAsia" w:eastAsiaTheme="minorEastAsia" w:hAnsiTheme="minorEastAsia" w:cstheme="minorEastAsia"/>
          <w:b/>
          <w:bCs/>
          <w:sz w:val="24"/>
          <w:szCs w:val="24"/>
          <w:lang w:eastAsia="zh-CN"/>
        </w:rPr>
      </w:pPr>
      <w:r>
        <w:rPr>
          <w:rFonts w:asciiTheme="minorEastAsia" w:eastAsiaTheme="minorEastAsia" w:hAnsiTheme="minorEastAsia" w:cstheme="minorEastAsia" w:hint="eastAsia"/>
          <w:b/>
          <w:bCs/>
          <w:sz w:val="24"/>
          <w:szCs w:val="24"/>
          <w:lang w:eastAsia="zh-CN" w:bidi="zh-CN"/>
        </w:rPr>
        <w:t xml:space="preserve">4.7.3.1   </w:t>
      </w:r>
      <w:r>
        <w:rPr>
          <w:rFonts w:asciiTheme="minorEastAsia" w:eastAsiaTheme="minorEastAsia" w:hAnsiTheme="minorEastAsia" w:cstheme="minorEastAsia" w:hint="eastAsia"/>
          <w:b/>
          <w:bCs/>
          <w:sz w:val="24"/>
          <w:szCs w:val="24"/>
          <w:lang w:val="zh-CN" w:eastAsia="zh-CN" w:bidi="zh-CN"/>
        </w:rPr>
        <w:t>试剂配制</w:t>
      </w:r>
    </w:p>
    <w:p w14:paraId="45FDEC09" w14:textId="77777777" w:rsidR="002F0176" w:rsidRDefault="00000000">
      <w:pPr>
        <w:pStyle w:val="24"/>
        <w:tabs>
          <w:tab w:val="left" w:pos="920"/>
        </w:tabs>
        <w:spacing w:line="360" w:lineRule="auto"/>
        <w:ind w:left="440" w:firstLine="0"/>
        <w:jc w:val="both"/>
        <w:rPr>
          <w:rFonts w:asciiTheme="minorEastAsia" w:eastAsiaTheme="minorEastAsia" w:hAnsiTheme="minorEastAsia" w:cstheme="minorEastAsia"/>
          <w:sz w:val="24"/>
          <w:szCs w:val="24"/>
          <w:lang w:eastAsia="zh-CN"/>
        </w:rPr>
      </w:pPr>
      <w:r>
        <w:rPr>
          <w:rFonts w:asciiTheme="minorEastAsia" w:eastAsiaTheme="minorEastAsia" w:hAnsiTheme="minorEastAsia" w:cstheme="minorEastAsia" w:hint="eastAsia"/>
          <w:sz w:val="24"/>
          <w:szCs w:val="24"/>
          <w:lang w:val="zh-CN" w:eastAsia="zh-CN" w:bidi="zh-CN"/>
        </w:rPr>
        <w:t>（</w:t>
      </w:r>
      <w:r>
        <w:rPr>
          <w:rFonts w:asciiTheme="minorEastAsia" w:eastAsiaTheme="minorEastAsia" w:hAnsiTheme="minorEastAsia" w:cstheme="minorEastAsia" w:hint="eastAsia"/>
          <w:sz w:val="24"/>
          <w:szCs w:val="24"/>
          <w:lang w:eastAsia="zh-CN" w:bidi="zh-CN"/>
        </w:rPr>
        <w:t>1</w:t>
      </w:r>
      <w:r>
        <w:rPr>
          <w:rFonts w:asciiTheme="minorEastAsia" w:eastAsiaTheme="minorEastAsia" w:hAnsiTheme="minorEastAsia" w:cstheme="minorEastAsia" w:hint="eastAsia"/>
          <w:sz w:val="24"/>
          <w:szCs w:val="24"/>
          <w:lang w:val="zh-CN" w:eastAsia="zh-CN" w:bidi="zh-CN"/>
        </w:rPr>
        <w:t>）50</w:t>
      </w:r>
      <w:r>
        <w:rPr>
          <w:rFonts w:asciiTheme="minorEastAsia" w:eastAsiaTheme="minorEastAsia" w:hAnsiTheme="minorEastAsia" w:cstheme="minorEastAsia" w:hint="eastAsia"/>
          <w:sz w:val="24"/>
          <w:szCs w:val="24"/>
          <w:lang w:eastAsia="zh-CN"/>
        </w:rPr>
        <w:t>mmol/L</w:t>
      </w:r>
      <w:r>
        <w:rPr>
          <w:rFonts w:asciiTheme="minorEastAsia" w:eastAsiaTheme="minorEastAsia" w:hAnsiTheme="minorEastAsia" w:cstheme="minorEastAsia" w:hint="eastAsia"/>
          <w:sz w:val="24"/>
          <w:szCs w:val="24"/>
          <w:lang w:val="zh-CN" w:eastAsia="zh-CN" w:bidi="zh-CN"/>
        </w:rPr>
        <w:t>醋酸钠缓冲液(土壤</w:t>
      </w:r>
      <w:r>
        <w:rPr>
          <w:rFonts w:asciiTheme="minorEastAsia" w:eastAsiaTheme="minorEastAsia" w:hAnsiTheme="minorEastAsia" w:cstheme="minorEastAsia" w:hint="eastAsia"/>
          <w:sz w:val="24"/>
          <w:szCs w:val="24"/>
          <w:lang w:eastAsia="zh-CN"/>
        </w:rPr>
        <w:t>pH≤7)</w:t>
      </w:r>
      <w:r>
        <w:rPr>
          <w:rFonts w:asciiTheme="minorEastAsia" w:eastAsiaTheme="minorEastAsia" w:hAnsiTheme="minorEastAsia" w:cstheme="minorEastAsia" w:hint="eastAsia"/>
          <w:sz w:val="24"/>
          <w:szCs w:val="24"/>
          <w:lang w:val="zh-CN" w:eastAsia="zh-CN" w:bidi="zh-CN"/>
        </w:rPr>
        <w:t>:配制50</w:t>
      </w:r>
      <w:r>
        <w:rPr>
          <w:rFonts w:asciiTheme="minorEastAsia" w:eastAsiaTheme="minorEastAsia" w:hAnsiTheme="minorEastAsia" w:cstheme="minorEastAsia" w:hint="eastAsia"/>
          <w:sz w:val="24"/>
          <w:szCs w:val="24"/>
          <w:lang w:eastAsia="zh-CN"/>
        </w:rPr>
        <w:t>mmol/L</w:t>
      </w:r>
      <w:r>
        <w:rPr>
          <w:rFonts w:asciiTheme="minorEastAsia" w:eastAsiaTheme="minorEastAsia" w:hAnsiTheme="minorEastAsia" w:cstheme="minorEastAsia" w:hint="eastAsia"/>
          <w:sz w:val="24"/>
          <w:szCs w:val="24"/>
          <w:lang w:val="zh-CN" w:eastAsia="zh-CN" w:bidi="zh-CN"/>
        </w:rPr>
        <w:t>的醋酸钠缓冲液，取</w:t>
      </w:r>
      <w:r>
        <w:rPr>
          <w:rFonts w:asciiTheme="minorEastAsia" w:eastAsiaTheme="minorEastAsia" w:hAnsiTheme="minorEastAsia" w:cstheme="minorEastAsia" w:hint="eastAsia"/>
          <w:sz w:val="24"/>
          <w:szCs w:val="24"/>
          <w:lang w:eastAsia="zh-CN"/>
        </w:rPr>
        <w:t>6.</w:t>
      </w:r>
      <w:r>
        <w:rPr>
          <w:rFonts w:asciiTheme="minorEastAsia" w:eastAsiaTheme="minorEastAsia" w:hAnsiTheme="minorEastAsia" w:cstheme="minorEastAsia" w:hint="eastAsia"/>
          <w:sz w:val="24"/>
          <w:szCs w:val="24"/>
          <w:lang w:val="zh-CN" w:eastAsia="zh-CN" w:bidi="zh-CN"/>
        </w:rPr>
        <w:t>804</w:t>
      </w:r>
      <w:r>
        <w:rPr>
          <w:rFonts w:asciiTheme="minorEastAsia" w:eastAsiaTheme="minorEastAsia" w:hAnsiTheme="minorEastAsia" w:cstheme="minorEastAsia" w:hint="eastAsia"/>
          <w:sz w:val="24"/>
          <w:szCs w:val="24"/>
          <w:lang w:eastAsia="zh-CN"/>
        </w:rPr>
        <w:t>g</w:t>
      </w:r>
      <w:r>
        <w:rPr>
          <w:rFonts w:asciiTheme="minorEastAsia" w:eastAsiaTheme="minorEastAsia" w:hAnsiTheme="minorEastAsia" w:cstheme="minorEastAsia" w:hint="eastAsia"/>
          <w:sz w:val="24"/>
          <w:szCs w:val="24"/>
          <w:lang w:val="zh-CN" w:eastAsia="zh-CN" w:bidi="zh-CN"/>
        </w:rPr>
        <w:t>三水合乙酸钠溶解在800</w:t>
      </w:r>
      <w:r>
        <w:rPr>
          <w:rFonts w:asciiTheme="minorEastAsia" w:eastAsiaTheme="minorEastAsia" w:hAnsiTheme="minorEastAsia" w:cstheme="minorEastAsia" w:hint="eastAsia"/>
          <w:sz w:val="24"/>
          <w:szCs w:val="24"/>
          <w:lang w:eastAsia="zh-CN"/>
        </w:rPr>
        <w:t>mL</w:t>
      </w:r>
      <w:r>
        <w:rPr>
          <w:rFonts w:asciiTheme="minorEastAsia" w:eastAsiaTheme="minorEastAsia" w:hAnsiTheme="minorEastAsia" w:cstheme="minorEastAsia" w:hint="eastAsia"/>
          <w:sz w:val="24"/>
          <w:szCs w:val="24"/>
          <w:lang w:val="zh-CN" w:eastAsia="zh-CN" w:bidi="zh-CN"/>
        </w:rPr>
        <w:t>去离子水中，用12</w:t>
      </w:r>
      <w:r>
        <w:rPr>
          <w:rFonts w:asciiTheme="minorEastAsia" w:eastAsiaTheme="minorEastAsia" w:hAnsiTheme="minorEastAsia" w:cstheme="minorEastAsia" w:hint="eastAsia"/>
          <w:sz w:val="24"/>
          <w:szCs w:val="24"/>
          <w:lang w:eastAsia="zh-CN"/>
        </w:rPr>
        <w:t>mol/L</w:t>
      </w:r>
      <w:r>
        <w:rPr>
          <w:rFonts w:asciiTheme="minorEastAsia" w:eastAsiaTheme="minorEastAsia" w:hAnsiTheme="minorEastAsia" w:cstheme="minorEastAsia" w:hint="eastAsia"/>
          <w:sz w:val="24"/>
          <w:szCs w:val="24"/>
          <w:lang w:val="zh-CN" w:eastAsia="zh-CN" w:bidi="zh-CN"/>
        </w:rPr>
        <w:t>盐酸调至</w:t>
      </w:r>
      <w:r>
        <w:rPr>
          <w:rFonts w:asciiTheme="minorEastAsia" w:eastAsiaTheme="minorEastAsia" w:hAnsiTheme="minorEastAsia" w:cstheme="minorEastAsia" w:hint="eastAsia"/>
          <w:sz w:val="24"/>
          <w:szCs w:val="24"/>
          <w:lang w:eastAsia="zh-CN"/>
        </w:rPr>
        <w:t>pH=6.5</w:t>
      </w:r>
      <w:r>
        <w:rPr>
          <w:rFonts w:asciiTheme="minorEastAsia" w:eastAsiaTheme="minorEastAsia" w:hAnsiTheme="minorEastAsia" w:cstheme="minorEastAsia" w:hint="eastAsia"/>
          <w:sz w:val="24"/>
          <w:szCs w:val="24"/>
          <w:lang w:val="zh-CN" w:eastAsia="zh-CN" w:bidi="zh-CN"/>
        </w:rPr>
        <w:t>(或加</w:t>
      </w:r>
      <w:r>
        <w:rPr>
          <w:rFonts w:asciiTheme="minorEastAsia" w:eastAsiaTheme="minorEastAsia" w:hAnsiTheme="minorEastAsia" w:cstheme="minorEastAsia" w:hint="eastAsia"/>
          <w:sz w:val="24"/>
          <w:szCs w:val="24"/>
          <w:lang w:eastAsia="zh-CN"/>
        </w:rPr>
        <w:t>1.</w:t>
      </w:r>
      <w:r>
        <w:rPr>
          <w:rFonts w:asciiTheme="minorEastAsia" w:eastAsiaTheme="minorEastAsia" w:hAnsiTheme="minorEastAsia" w:cstheme="minorEastAsia" w:hint="eastAsia"/>
          <w:sz w:val="24"/>
          <w:szCs w:val="24"/>
          <w:lang w:val="zh-CN" w:eastAsia="zh-CN" w:bidi="zh-CN"/>
        </w:rPr>
        <w:t>25</w:t>
      </w:r>
      <w:r>
        <w:rPr>
          <w:rFonts w:asciiTheme="minorEastAsia" w:eastAsiaTheme="minorEastAsia" w:hAnsiTheme="minorEastAsia" w:cstheme="minorEastAsia" w:hint="eastAsia"/>
          <w:sz w:val="24"/>
          <w:szCs w:val="24"/>
          <w:lang w:eastAsia="zh-CN"/>
        </w:rPr>
        <w:t>mL</w:t>
      </w:r>
      <w:r>
        <w:rPr>
          <w:rFonts w:asciiTheme="minorEastAsia" w:eastAsiaTheme="minorEastAsia" w:hAnsiTheme="minorEastAsia" w:cstheme="minorEastAsia" w:hint="eastAsia"/>
          <w:sz w:val="24"/>
          <w:szCs w:val="24"/>
          <w:lang w:val="zh-CN" w:eastAsia="zh-CN" w:bidi="zh-CN"/>
        </w:rPr>
        <w:t>冰醋酸)后定容到1</w:t>
      </w:r>
      <w:r>
        <w:rPr>
          <w:rFonts w:asciiTheme="minorEastAsia" w:eastAsiaTheme="minorEastAsia" w:hAnsiTheme="minorEastAsia" w:cstheme="minorEastAsia" w:hint="eastAsia"/>
          <w:sz w:val="24"/>
          <w:szCs w:val="24"/>
          <w:lang w:eastAsia="zh-CN"/>
        </w:rPr>
        <w:t>L,</w:t>
      </w:r>
      <w:r>
        <w:rPr>
          <w:rFonts w:asciiTheme="minorEastAsia" w:eastAsiaTheme="minorEastAsia" w:hAnsiTheme="minorEastAsia" w:cstheme="minorEastAsia" w:hint="eastAsia"/>
          <w:sz w:val="24"/>
          <w:szCs w:val="24"/>
          <w:lang w:val="zh-CN" w:eastAsia="zh-CN" w:bidi="zh-CN"/>
        </w:rPr>
        <w:t>缓冲液保存在</w:t>
      </w:r>
      <w:r>
        <w:rPr>
          <w:rFonts w:asciiTheme="minorEastAsia" w:eastAsiaTheme="minorEastAsia" w:hAnsiTheme="minorEastAsia" w:cstheme="minorEastAsia" w:hint="eastAsia"/>
          <w:sz w:val="24"/>
          <w:szCs w:val="24"/>
          <w:lang w:eastAsia="zh-CN"/>
        </w:rPr>
        <w:t>4℃</w:t>
      </w:r>
      <w:r>
        <w:rPr>
          <w:rFonts w:asciiTheme="minorEastAsia" w:eastAsiaTheme="minorEastAsia" w:hAnsiTheme="minorEastAsia" w:cstheme="minorEastAsia" w:hint="eastAsia"/>
          <w:sz w:val="24"/>
          <w:szCs w:val="24"/>
          <w:lang w:val="zh-CN" w:eastAsia="zh-CN" w:bidi="zh-CN"/>
        </w:rPr>
        <w:t>冰箱，8天内使用。</w:t>
      </w:r>
    </w:p>
    <w:p w14:paraId="3954F16F" w14:textId="77777777" w:rsidR="002F0176" w:rsidRDefault="00000000">
      <w:pPr>
        <w:pStyle w:val="12"/>
        <w:tabs>
          <w:tab w:val="left" w:pos="920"/>
        </w:tabs>
        <w:spacing w:line="360" w:lineRule="auto"/>
        <w:ind w:left="440" w:firstLine="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w:t>
      </w:r>
      <w:r>
        <w:rPr>
          <w:rFonts w:asciiTheme="minorEastAsia" w:eastAsiaTheme="minorEastAsia" w:hAnsiTheme="minorEastAsia" w:cstheme="minorEastAsia" w:hint="eastAsia"/>
          <w:sz w:val="24"/>
          <w:szCs w:val="24"/>
          <w:lang w:val="en-US"/>
        </w:rPr>
        <w:t>2</w:t>
      </w:r>
      <w:r>
        <w:rPr>
          <w:rFonts w:asciiTheme="minorEastAsia" w:eastAsiaTheme="minorEastAsia" w:hAnsiTheme="minorEastAsia" w:cstheme="minorEastAsia" w:hint="eastAsia"/>
          <w:sz w:val="24"/>
          <w:szCs w:val="24"/>
        </w:rPr>
        <w:t>）50</w:t>
      </w:r>
      <w:r>
        <w:rPr>
          <w:rFonts w:asciiTheme="minorEastAsia" w:eastAsiaTheme="minorEastAsia" w:hAnsiTheme="minorEastAsia" w:cstheme="minorEastAsia" w:hint="eastAsia"/>
          <w:sz w:val="24"/>
          <w:szCs w:val="24"/>
          <w:lang w:val="en-US" w:bidi="en-US"/>
        </w:rPr>
        <w:t>mmol/L</w:t>
      </w:r>
      <w:r>
        <w:rPr>
          <w:rFonts w:asciiTheme="minorEastAsia" w:eastAsiaTheme="minorEastAsia" w:hAnsiTheme="minorEastAsia" w:cstheme="minorEastAsia" w:hint="eastAsia"/>
          <w:sz w:val="24"/>
          <w:szCs w:val="24"/>
        </w:rPr>
        <w:t>碳酸钠缓冲液(土壤</w:t>
      </w:r>
      <w:r>
        <w:rPr>
          <w:rFonts w:asciiTheme="minorEastAsia" w:eastAsiaTheme="minorEastAsia" w:hAnsiTheme="minorEastAsia" w:cstheme="minorEastAsia" w:hint="eastAsia"/>
          <w:sz w:val="24"/>
          <w:szCs w:val="24"/>
          <w:lang w:val="en-US" w:bidi="en-US"/>
        </w:rPr>
        <w:t>pH＞7)</w:t>
      </w:r>
      <w:r>
        <w:rPr>
          <w:rFonts w:asciiTheme="minorEastAsia" w:eastAsiaTheme="minorEastAsia" w:hAnsiTheme="minorEastAsia" w:cstheme="minorEastAsia" w:hint="eastAsia"/>
          <w:sz w:val="24"/>
          <w:szCs w:val="24"/>
        </w:rPr>
        <w:t>:配制50</w:t>
      </w:r>
      <w:r>
        <w:rPr>
          <w:rFonts w:asciiTheme="minorEastAsia" w:eastAsiaTheme="minorEastAsia" w:hAnsiTheme="minorEastAsia" w:cstheme="minorEastAsia" w:hint="eastAsia"/>
          <w:sz w:val="24"/>
          <w:szCs w:val="24"/>
          <w:lang w:val="en-US" w:bidi="en-US"/>
        </w:rPr>
        <w:t>mmol/L</w:t>
      </w:r>
      <w:r>
        <w:rPr>
          <w:rFonts w:asciiTheme="minorEastAsia" w:eastAsiaTheme="minorEastAsia" w:hAnsiTheme="minorEastAsia" w:cstheme="minorEastAsia" w:hint="eastAsia"/>
          <w:sz w:val="24"/>
          <w:szCs w:val="24"/>
        </w:rPr>
        <w:t>的碳酸钠缓冲液，取</w:t>
      </w:r>
      <w:r>
        <w:rPr>
          <w:rFonts w:asciiTheme="minorEastAsia" w:eastAsiaTheme="minorEastAsia" w:hAnsiTheme="minorEastAsia" w:cstheme="minorEastAsia" w:hint="eastAsia"/>
          <w:sz w:val="24"/>
          <w:szCs w:val="24"/>
          <w:lang w:val="en-US" w:bidi="en-US"/>
        </w:rPr>
        <w:t>5.</w:t>
      </w:r>
      <w:r>
        <w:rPr>
          <w:rFonts w:asciiTheme="minorEastAsia" w:eastAsiaTheme="minorEastAsia" w:hAnsiTheme="minorEastAsia" w:cstheme="minorEastAsia" w:hint="eastAsia"/>
          <w:sz w:val="24"/>
          <w:szCs w:val="24"/>
        </w:rPr>
        <w:t>3</w:t>
      </w:r>
      <w:r>
        <w:rPr>
          <w:rFonts w:asciiTheme="minorEastAsia" w:eastAsiaTheme="minorEastAsia" w:hAnsiTheme="minorEastAsia" w:cstheme="minorEastAsia" w:hint="eastAsia"/>
          <w:sz w:val="24"/>
          <w:szCs w:val="24"/>
          <w:lang w:val="en-US" w:bidi="en-US"/>
        </w:rPr>
        <w:t>g</w:t>
      </w:r>
      <w:r>
        <w:rPr>
          <w:rFonts w:asciiTheme="minorEastAsia" w:eastAsiaTheme="minorEastAsia" w:hAnsiTheme="minorEastAsia" w:cstheme="minorEastAsia" w:hint="eastAsia"/>
          <w:sz w:val="24"/>
          <w:szCs w:val="24"/>
        </w:rPr>
        <w:lastRenderedPageBreak/>
        <w:t>碳酸钠溶解在</w:t>
      </w:r>
      <w:r>
        <w:rPr>
          <w:rFonts w:asciiTheme="minorEastAsia" w:eastAsiaTheme="minorEastAsia" w:hAnsiTheme="minorEastAsia" w:cstheme="minorEastAsia" w:hint="eastAsia"/>
          <w:sz w:val="24"/>
          <w:szCs w:val="24"/>
          <w:lang w:val="en-US" w:bidi="en-US"/>
        </w:rPr>
        <w:t>800mL</w:t>
      </w:r>
      <w:r>
        <w:rPr>
          <w:rFonts w:asciiTheme="minorEastAsia" w:eastAsiaTheme="minorEastAsia" w:hAnsiTheme="minorEastAsia" w:cstheme="minorEastAsia" w:hint="eastAsia"/>
          <w:sz w:val="24"/>
          <w:szCs w:val="24"/>
        </w:rPr>
        <w:t>去离子水中，用</w:t>
      </w:r>
      <w:r>
        <w:rPr>
          <w:rFonts w:asciiTheme="minorEastAsia" w:eastAsiaTheme="minorEastAsia" w:hAnsiTheme="minorEastAsia" w:cstheme="minorEastAsia" w:hint="eastAsia"/>
          <w:sz w:val="24"/>
          <w:szCs w:val="24"/>
          <w:lang w:val="en-US" w:bidi="en-US"/>
        </w:rPr>
        <w:t>HCl</w:t>
      </w:r>
      <w:r>
        <w:rPr>
          <w:rFonts w:asciiTheme="minorEastAsia" w:eastAsiaTheme="minorEastAsia" w:hAnsiTheme="minorEastAsia" w:cstheme="minorEastAsia" w:hint="eastAsia"/>
          <w:sz w:val="24"/>
          <w:szCs w:val="24"/>
        </w:rPr>
        <w:t>溶液调至</w:t>
      </w:r>
      <w:r>
        <w:rPr>
          <w:rFonts w:asciiTheme="minorEastAsia" w:eastAsiaTheme="minorEastAsia" w:hAnsiTheme="minorEastAsia" w:cstheme="minorEastAsia" w:hint="eastAsia"/>
          <w:sz w:val="24"/>
          <w:szCs w:val="24"/>
          <w:lang w:val="en-US" w:bidi="en-US"/>
        </w:rPr>
        <w:t>pH=8,</w:t>
      </w:r>
      <w:r>
        <w:rPr>
          <w:rFonts w:asciiTheme="minorEastAsia" w:eastAsiaTheme="minorEastAsia" w:hAnsiTheme="minorEastAsia" w:cstheme="minorEastAsia" w:hint="eastAsia"/>
          <w:sz w:val="24"/>
          <w:szCs w:val="24"/>
        </w:rPr>
        <w:t>然后定容到</w:t>
      </w:r>
      <w:r>
        <w:rPr>
          <w:rFonts w:asciiTheme="minorEastAsia" w:eastAsiaTheme="minorEastAsia" w:hAnsiTheme="minorEastAsia" w:cstheme="minorEastAsia" w:hint="eastAsia"/>
          <w:sz w:val="24"/>
          <w:szCs w:val="24"/>
          <w:lang w:val="en-US" w:bidi="en-US"/>
        </w:rPr>
        <w:t>1L,</w:t>
      </w:r>
      <w:r>
        <w:rPr>
          <w:rFonts w:asciiTheme="minorEastAsia" w:eastAsiaTheme="minorEastAsia" w:hAnsiTheme="minorEastAsia" w:cstheme="minorEastAsia" w:hint="eastAsia"/>
          <w:sz w:val="24"/>
          <w:szCs w:val="24"/>
        </w:rPr>
        <w:t>缓冲液保存在</w:t>
      </w:r>
      <w:r>
        <w:rPr>
          <w:rFonts w:asciiTheme="minorEastAsia" w:eastAsiaTheme="minorEastAsia" w:hAnsiTheme="minorEastAsia" w:cstheme="minorEastAsia" w:hint="eastAsia"/>
          <w:sz w:val="24"/>
          <w:szCs w:val="24"/>
          <w:lang w:val="en-US" w:bidi="en-US"/>
        </w:rPr>
        <w:t>4℃</w:t>
      </w:r>
      <w:r>
        <w:rPr>
          <w:rFonts w:asciiTheme="minorEastAsia" w:eastAsiaTheme="minorEastAsia" w:hAnsiTheme="minorEastAsia" w:cstheme="minorEastAsia" w:hint="eastAsia"/>
          <w:sz w:val="24"/>
          <w:szCs w:val="24"/>
        </w:rPr>
        <w:t>冰箱，8天内使用。为减少土壤异质性的影响，建议取</w:t>
      </w:r>
      <w:r>
        <w:rPr>
          <w:rFonts w:asciiTheme="minorEastAsia" w:eastAsiaTheme="minorEastAsia" w:hAnsiTheme="minorEastAsia" w:cstheme="minorEastAsia" w:hint="eastAsia"/>
          <w:sz w:val="24"/>
          <w:szCs w:val="24"/>
          <w:lang w:val="en-US" w:bidi="en-US"/>
        </w:rPr>
        <w:t>5g</w:t>
      </w:r>
      <w:r>
        <w:rPr>
          <w:rFonts w:asciiTheme="minorEastAsia" w:eastAsiaTheme="minorEastAsia" w:hAnsiTheme="minorEastAsia" w:cstheme="minorEastAsia" w:hint="eastAsia"/>
          <w:sz w:val="24"/>
          <w:szCs w:val="24"/>
        </w:rPr>
        <w:t>鲜土，分别于5个广口瓶中振荡，振荡后将悬浮液混合待测。</w:t>
      </w:r>
    </w:p>
    <w:p w14:paraId="0ABEF2D7" w14:textId="77777777" w:rsidR="002F0176" w:rsidRDefault="00000000">
      <w:pPr>
        <w:pStyle w:val="12"/>
        <w:spacing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注意：</w:t>
      </w:r>
      <w:r>
        <w:rPr>
          <w:rFonts w:asciiTheme="minorEastAsia" w:eastAsiaTheme="minorEastAsia" w:hAnsiTheme="minorEastAsia" w:cstheme="minorEastAsia" w:hint="eastAsia"/>
          <w:sz w:val="24"/>
          <w:szCs w:val="24"/>
          <w:lang w:val="en-US"/>
        </w:rPr>
        <w:t>β</w:t>
      </w:r>
      <w:r>
        <w:rPr>
          <w:rFonts w:asciiTheme="minorEastAsia" w:eastAsiaTheme="minorEastAsia" w:hAnsiTheme="minorEastAsia" w:cstheme="minorEastAsia" w:hint="eastAsia"/>
          <w:sz w:val="24"/>
          <w:szCs w:val="24"/>
          <w:lang w:val="en-US" w:bidi="en-US"/>
        </w:rPr>
        <w:t>-D-</w:t>
      </w:r>
      <w:r>
        <w:rPr>
          <w:rFonts w:asciiTheme="minorEastAsia" w:eastAsiaTheme="minorEastAsia" w:hAnsiTheme="minorEastAsia" w:cstheme="minorEastAsia" w:hint="eastAsia"/>
          <w:sz w:val="24"/>
          <w:szCs w:val="24"/>
        </w:rPr>
        <w:t>葡萄糖苷酶、多酚氧化酶、脲酶、磷酸酶的悬浮液制备方法一致，制备一次悬浮液可以同时测定4种酶。</w:t>
      </w:r>
    </w:p>
    <w:p w14:paraId="5A76C878" w14:textId="77777777" w:rsidR="002F0176" w:rsidRDefault="00000000">
      <w:pPr>
        <w:pStyle w:val="24"/>
        <w:tabs>
          <w:tab w:val="left" w:pos="915"/>
        </w:tabs>
        <w:spacing w:line="360" w:lineRule="auto"/>
        <w:ind w:left="440" w:firstLine="0"/>
        <w:jc w:val="both"/>
        <w:rPr>
          <w:rFonts w:asciiTheme="minorEastAsia" w:eastAsiaTheme="minorEastAsia" w:hAnsiTheme="minorEastAsia" w:cstheme="minorEastAsia"/>
          <w:sz w:val="24"/>
          <w:szCs w:val="24"/>
          <w:lang w:eastAsia="zh-CN"/>
        </w:rPr>
      </w:pPr>
      <w:r>
        <w:rPr>
          <w:rFonts w:asciiTheme="minorEastAsia" w:eastAsiaTheme="minorEastAsia" w:hAnsiTheme="minorEastAsia" w:cstheme="minorEastAsia" w:hint="eastAsia"/>
          <w:sz w:val="24"/>
          <w:szCs w:val="24"/>
          <w:lang w:val="zh-CN" w:eastAsia="zh-CN" w:bidi="zh-CN"/>
        </w:rPr>
        <w:t>（</w:t>
      </w:r>
      <w:r>
        <w:rPr>
          <w:rFonts w:asciiTheme="minorEastAsia" w:eastAsiaTheme="minorEastAsia" w:hAnsiTheme="minorEastAsia" w:cstheme="minorEastAsia" w:hint="eastAsia"/>
          <w:sz w:val="24"/>
          <w:szCs w:val="24"/>
          <w:lang w:eastAsia="zh-CN" w:bidi="zh-CN"/>
        </w:rPr>
        <w:t>3</w:t>
      </w:r>
      <w:r>
        <w:rPr>
          <w:rFonts w:asciiTheme="minorEastAsia" w:eastAsiaTheme="minorEastAsia" w:hAnsiTheme="minorEastAsia" w:cstheme="minorEastAsia" w:hint="eastAsia"/>
          <w:sz w:val="24"/>
          <w:szCs w:val="24"/>
          <w:lang w:val="zh-CN" w:eastAsia="zh-CN" w:bidi="zh-CN"/>
        </w:rPr>
        <w:t>）10</w:t>
      </w:r>
      <w:r>
        <w:rPr>
          <w:rFonts w:asciiTheme="minorEastAsia" w:eastAsiaTheme="minorEastAsia" w:hAnsiTheme="minorEastAsia" w:cstheme="minorEastAsia" w:hint="eastAsia"/>
          <w:sz w:val="24"/>
          <w:szCs w:val="24"/>
          <w:lang w:eastAsia="zh-CN"/>
        </w:rPr>
        <w:t>μmol/L MUB</w:t>
      </w:r>
      <w:r>
        <w:rPr>
          <w:rFonts w:asciiTheme="minorEastAsia" w:eastAsiaTheme="minorEastAsia" w:hAnsiTheme="minorEastAsia" w:cstheme="minorEastAsia" w:hint="eastAsia"/>
          <w:sz w:val="24"/>
          <w:szCs w:val="24"/>
          <w:lang w:val="zh-CN" w:eastAsia="zh-CN" w:bidi="zh-CN"/>
        </w:rPr>
        <w:t>(标准品，</w:t>
      </w:r>
      <w:r>
        <w:rPr>
          <w:rFonts w:asciiTheme="minorEastAsia" w:eastAsiaTheme="minorEastAsia" w:hAnsiTheme="minorEastAsia" w:cstheme="minorEastAsia" w:hint="eastAsia"/>
          <w:sz w:val="24"/>
          <w:szCs w:val="24"/>
          <w:lang w:eastAsia="zh-CN"/>
        </w:rPr>
        <w:t>4-methylumbelliferyl</w:t>
      </w:r>
      <w:r>
        <w:rPr>
          <w:rFonts w:asciiTheme="minorEastAsia" w:eastAsiaTheme="minorEastAsia" w:hAnsiTheme="minorEastAsia" w:cstheme="minorEastAsia" w:hint="eastAsia"/>
          <w:sz w:val="24"/>
          <w:szCs w:val="24"/>
          <w:lang w:val="zh-CN" w:eastAsia="zh-CN" w:bidi="zh-CN"/>
        </w:rPr>
        <w:t>)：取</w:t>
      </w:r>
      <w:r>
        <w:rPr>
          <w:rFonts w:asciiTheme="minorEastAsia" w:eastAsiaTheme="minorEastAsia" w:hAnsiTheme="minorEastAsia" w:cstheme="minorEastAsia" w:hint="eastAsia"/>
          <w:sz w:val="24"/>
          <w:szCs w:val="24"/>
          <w:lang w:eastAsia="zh-CN"/>
        </w:rPr>
        <w:t>17.</w:t>
      </w:r>
      <w:r>
        <w:rPr>
          <w:rFonts w:asciiTheme="minorEastAsia" w:eastAsiaTheme="minorEastAsia" w:hAnsiTheme="minorEastAsia" w:cstheme="minorEastAsia" w:hint="eastAsia"/>
          <w:sz w:val="24"/>
          <w:szCs w:val="24"/>
          <w:lang w:val="zh-CN" w:eastAsia="zh-CN" w:bidi="zh-CN"/>
        </w:rPr>
        <w:t>6</w:t>
      </w:r>
      <w:r>
        <w:rPr>
          <w:rFonts w:asciiTheme="minorEastAsia" w:eastAsiaTheme="minorEastAsia" w:hAnsiTheme="minorEastAsia" w:cstheme="minorEastAsia" w:hint="eastAsia"/>
          <w:sz w:val="24"/>
          <w:szCs w:val="24"/>
          <w:lang w:eastAsia="zh-CN"/>
        </w:rPr>
        <w:t>mg MUB</w:t>
      </w:r>
      <w:r>
        <w:rPr>
          <w:rFonts w:asciiTheme="minorEastAsia" w:eastAsiaTheme="minorEastAsia" w:hAnsiTheme="minorEastAsia" w:cstheme="minorEastAsia" w:hint="eastAsia"/>
          <w:sz w:val="24"/>
          <w:szCs w:val="24"/>
          <w:lang w:val="zh-CN" w:eastAsia="zh-CN" w:bidi="zh-CN"/>
        </w:rPr>
        <w:t>溶解在10</w:t>
      </w:r>
      <w:r>
        <w:rPr>
          <w:rFonts w:asciiTheme="minorEastAsia" w:eastAsiaTheme="minorEastAsia" w:hAnsiTheme="minorEastAsia" w:cstheme="minorEastAsia" w:hint="eastAsia"/>
          <w:sz w:val="24"/>
          <w:szCs w:val="24"/>
          <w:lang w:eastAsia="zh-CN"/>
        </w:rPr>
        <w:t>mL</w:t>
      </w:r>
      <w:r>
        <w:rPr>
          <w:rFonts w:asciiTheme="minorEastAsia" w:eastAsiaTheme="minorEastAsia" w:hAnsiTheme="minorEastAsia" w:cstheme="minorEastAsia" w:hint="eastAsia"/>
          <w:sz w:val="24"/>
          <w:szCs w:val="24"/>
          <w:lang w:val="zh-CN" w:eastAsia="zh-CN" w:bidi="zh-CN"/>
        </w:rPr>
        <w:t>的甲醇中，配制成10</w:t>
      </w:r>
      <w:r>
        <w:rPr>
          <w:rFonts w:asciiTheme="minorEastAsia" w:eastAsiaTheme="minorEastAsia" w:hAnsiTheme="minorEastAsia" w:cstheme="minorEastAsia" w:hint="eastAsia"/>
          <w:sz w:val="24"/>
          <w:szCs w:val="24"/>
          <w:lang w:eastAsia="zh-CN"/>
        </w:rPr>
        <w:t>mmol/L</w:t>
      </w:r>
      <w:r>
        <w:rPr>
          <w:rFonts w:asciiTheme="minorEastAsia" w:eastAsiaTheme="minorEastAsia" w:hAnsiTheme="minorEastAsia" w:cstheme="minorEastAsia" w:hint="eastAsia"/>
          <w:sz w:val="24"/>
          <w:szCs w:val="24"/>
          <w:lang w:val="zh-CN" w:eastAsia="zh-CN" w:bidi="zh-CN"/>
        </w:rPr>
        <w:t>标液，然后稀释1000倍成10</w:t>
      </w:r>
      <w:r>
        <w:rPr>
          <w:rFonts w:asciiTheme="minorEastAsia" w:eastAsiaTheme="minorEastAsia" w:hAnsiTheme="minorEastAsia" w:cstheme="minorEastAsia" w:hint="eastAsia"/>
          <w:sz w:val="24"/>
          <w:szCs w:val="24"/>
          <w:lang w:eastAsia="zh-CN"/>
        </w:rPr>
        <w:t>imol/L MUB，</w:t>
      </w:r>
      <w:r>
        <w:rPr>
          <w:rFonts w:asciiTheme="minorEastAsia" w:eastAsiaTheme="minorEastAsia" w:hAnsiTheme="minorEastAsia" w:cstheme="minorEastAsia" w:hint="eastAsia"/>
          <w:sz w:val="24"/>
          <w:szCs w:val="24"/>
          <w:lang w:val="zh-CN" w:eastAsia="zh-CN" w:bidi="zh-CN"/>
        </w:rPr>
        <w:t>于4</w:t>
      </w:r>
      <w:r>
        <w:rPr>
          <w:rFonts w:asciiTheme="minorEastAsia" w:eastAsiaTheme="minorEastAsia" w:hAnsiTheme="minorEastAsia" w:cstheme="minorEastAsia" w:hint="eastAsia"/>
          <w:sz w:val="24"/>
          <w:szCs w:val="24"/>
          <w:lang w:eastAsia="zh-CN" w:bidi="zh-CN"/>
        </w:rPr>
        <w:t>℃</w:t>
      </w:r>
      <w:r>
        <w:rPr>
          <w:rFonts w:asciiTheme="minorEastAsia" w:eastAsiaTheme="minorEastAsia" w:hAnsiTheme="minorEastAsia" w:cstheme="minorEastAsia" w:hint="eastAsia"/>
          <w:sz w:val="24"/>
          <w:szCs w:val="24"/>
          <w:lang w:val="zh-CN" w:eastAsia="zh-CN" w:bidi="zh-CN"/>
        </w:rPr>
        <w:t>冰箱保存，3天内使用。</w:t>
      </w:r>
    </w:p>
    <w:p w14:paraId="19F57D6F" w14:textId="77777777" w:rsidR="002F0176" w:rsidRDefault="00000000">
      <w:pPr>
        <w:pStyle w:val="24"/>
        <w:tabs>
          <w:tab w:val="left" w:pos="920"/>
        </w:tabs>
        <w:spacing w:line="360" w:lineRule="auto"/>
        <w:ind w:left="440" w:firstLine="0"/>
        <w:jc w:val="both"/>
        <w:rPr>
          <w:rFonts w:asciiTheme="minorEastAsia" w:eastAsiaTheme="minorEastAsia" w:hAnsiTheme="minorEastAsia" w:cstheme="minorEastAsia"/>
          <w:sz w:val="24"/>
          <w:szCs w:val="24"/>
          <w:lang w:eastAsia="zh-CN"/>
        </w:rPr>
      </w:pPr>
      <w:r w:rsidRPr="00F51653">
        <w:rPr>
          <w:rFonts w:asciiTheme="minorEastAsia" w:eastAsiaTheme="minorEastAsia" w:hAnsiTheme="minorEastAsia" w:cstheme="minorEastAsia" w:hint="eastAsia"/>
          <w:sz w:val="24"/>
          <w:szCs w:val="24"/>
          <w:lang w:eastAsia="zh-CN" w:bidi="zh-CN"/>
        </w:rPr>
        <w:t>（</w:t>
      </w:r>
      <w:r>
        <w:rPr>
          <w:rFonts w:asciiTheme="minorEastAsia" w:eastAsiaTheme="minorEastAsia" w:hAnsiTheme="minorEastAsia" w:cstheme="minorEastAsia" w:hint="eastAsia"/>
          <w:sz w:val="24"/>
          <w:szCs w:val="24"/>
          <w:lang w:eastAsia="zh-CN" w:bidi="zh-CN"/>
        </w:rPr>
        <w:t>4</w:t>
      </w:r>
      <w:r w:rsidRPr="00F51653">
        <w:rPr>
          <w:rFonts w:asciiTheme="minorEastAsia" w:eastAsiaTheme="minorEastAsia" w:hAnsiTheme="minorEastAsia" w:cstheme="minorEastAsia" w:hint="eastAsia"/>
          <w:sz w:val="24"/>
          <w:szCs w:val="24"/>
          <w:lang w:eastAsia="zh-CN" w:bidi="zh-CN"/>
        </w:rPr>
        <w:t>）200</w:t>
      </w:r>
      <w:r>
        <w:rPr>
          <w:rFonts w:asciiTheme="minorEastAsia" w:eastAsiaTheme="minorEastAsia" w:hAnsiTheme="minorEastAsia" w:cstheme="minorEastAsia" w:hint="eastAsia"/>
          <w:sz w:val="24"/>
          <w:szCs w:val="24"/>
        </w:rPr>
        <w:t>imol/L</w:t>
      </w:r>
      <w:r>
        <w:rPr>
          <w:rFonts w:asciiTheme="minorEastAsia" w:eastAsiaTheme="minorEastAsia" w:hAnsiTheme="minorEastAsia" w:cstheme="minorEastAsia" w:hint="eastAsia"/>
          <w:sz w:val="24"/>
          <w:szCs w:val="24"/>
          <w:lang w:val="zh-CN" w:eastAsia="zh-CN" w:bidi="zh-CN"/>
        </w:rPr>
        <w:t>荧光底物</w:t>
      </w:r>
      <w:r w:rsidRPr="00F51653">
        <w:rPr>
          <w:rFonts w:asciiTheme="minorEastAsia" w:eastAsiaTheme="minorEastAsia" w:hAnsiTheme="minorEastAsia" w:cstheme="minorEastAsia" w:hint="eastAsia"/>
          <w:sz w:val="24"/>
          <w:szCs w:val="24"/>
          <w:lang w:eastAsia="zh-CN" w:bidi="zh-CN"/>
        </w:rPr>
        <w:t>：</w:t>
      </w:r>
      <w:r>
        <w:rPr>
          <w:rFonts w:asciiTheme="minorEastAsia" w:eastAsiaTheme="minorEastAsia" w:hAnsiTheme="minorEastAsia" w:cstheme="minorEastAsia" w:hint="eastAsia"/>
          <w:sz w:val="24"/>
          <w:szCs w:val="24"/>
          <w:lang w:val="zh-CN" w:eastAsia="zh-CN" w:bidi="zh-CN"/>
        </w:rPr>
        <w:t>取</w:t>
      </w:r>
      <w:r w:rsidRPr="00F51653">
        <w:rPr>
          <w:rFonts w:asciiTheme="minorEastAsia" w:eastAsiaTheme="minorEastAsia" w:hAnsiTheme="minorEastAsia" w:cstheme="minorEastAsia" w:hint="eastAsia"/>
          <w:sz w:val="24"/>
          <w:szCs w:val="24"/>
          <w:lang w:eastAsia="zh-CN" w:bidi="zh-CN"/>
        </w:rPr>
        <w:t>200</w:t>
      </w:r>
      <w:r>
        <w:rPr>
          <w:rFonts w:asciiTheme="minorEastAsia" w:eastAsiaTheme="minorEastAsia" w:hAnsiTheme="minorEastAsia" w:cstheme="minorEastAsia" w:hint="eastAsia"/>
          <w:sz w:val="24"/>
          <w:szCs w:val="24"/>
          <w:lang w:eastAsia="zh-CN"/>
        </w:rPr>
        <w:t>μ</w:t>
      </w:r>
      <w:r>
        <w:rPr>
          <w:rFonts w:asciiTheme="minorEastAsia" w:eastAsiaTheme="minorEastAsia" w:hAnsiTheme="minorEastAsia" w:cstheme="minorEastAsia" w:hint="eastAsia"/>
          <w:sz w:val="24"/>
          <w:szCs w:val="24"/>
        </w:rPr>
        <w:t>mol/L4</w:t>
      </w:r>
      <w:r w:rsidRPr="00F51653">
        <w:rPr>
          <w:rFonts w:asciiTheme="minorEastAsia" w:eastAsiaTheme="minorEastAsia" w:hAnsiTheme="minorEastAsia" w:cstheme="minorEastAsia" w:hint="eastAsia"/>
          <w:sz w:val="24"/>
          <w:szCs w:val="24"/>
          <w:lang w:eastAsia="zh-CN" w:bidi="zh-CN"/>
        </w:rPr>
        <w:t>-</w:t>
      </w:r>
      <w:r>
        <w:rPr>
          <w:rFonts w:asciiTheme="minorEastAsia" w:eastAsiaTheme="minorEastAsia" w:hAnsiTheme="minorEastAsia" w:cstheme="minorEastAsia" w:hint="eastAsia"/>
          <w:sz w:val="24"/>
          <w:szCs w:val="24"/>
          <w:lang w:val="zh-CN" w:eastAsia="zh-CN" w:bidi="zh-CN"/>
        </w:rPr>
        <w:t>甲基伞形酮</w:t>
      </w:r>
      <w:r w:rsidRPr="00F51653">
        <w:rPr>
          <w:rFonts w:asciiTheme="minorEastAsia" w:eastAsiaTheme="minorEastAsia" w:hAnsiTheme="minorEastAsia" w:cstheme="minorEastAsia" w:hint="eastAsia"/>
          <w:sz w:val="24"/>
          <w:szCs w:val="24"/>
          <w:lang w:eastAsia="zh-CN" w:bidi="zh-CN"/>
        </w:rPr>
        <w:t>(</w:t>
      </w:r>
      <w:r>
        <w:rPr>
          <w:rFonts w:asciiTheme="minorEastAsia" w:eastAsiaTheme="minorEastAsia" w:hAnsiTheme="minorEastAsia" w:cstheme="minorEastAsia" w:hint="eastAsia"/>
          <w:sz w:val="24"/>
          <w:szCs w:val="24"/>
        </w:rPr>
        <w:t>MUB)-</w:t>
      </w:r>
      <w:r>
        <w:rPr>
          <w:rFonts w:asciiTheme="minorEastAsia" w:eastAsiaTheme="minorEastAsia" w:hAnsiTheme="minorEastAsia" w:cstheme="minorEastAsia" w:hint="eastAsia"/>
          <w:sz w:val="24"/>
          <w:szCs w:val="24"/>
          <w:lang w:val="zh-CN" w:eastAsia="zh-CN" w:bidi="zh-CN"/>
        </w:rPr>
        <w:t>磷酸盐</w:t>
      </w:r>
      <w:r w:rsidRPr="00F51653">
        <w:rPr>
          <w:rFonts w:asciiTheme="minorEastAsia" w:eastAsiaTheme="minorEastAsia" w:hAnsiTheme="minorEastAsia" w:cstheme="minorEastAsia" w:hint="eastAsia"/>
          <w:sz w:val="24"/>
          <w:szCs w:val="24"/>
          <w:lang w:eastAsia="zh-CN" w:bidi="zh-CN"/>
        </w:rPr>
        <w:t>(4</w:t>
      </w:r>
      <w:r>
        <w:rPr>
          <w:rFonts w:asciiTheme="minorEastAsia" w:eastAsiaTheme="minorEastAsia" w:hAnsiTheme="minorEastAsia" w:cstheme="minorEastAsia" w:hint="eastAsia"/>
          <w:sz w:val="24"/>
          <w:szCs w:val="24"/>
        </w:rPr>
        <w:t>-MUB-phosphate)</w:t>
      </w:r>
      <w:r w:rsidRPr="00F51653">
        <w:rPr>
          <w:rFonts w:asciiTheme="minorEastAsia" w:eastAsiaTheme="minorEastAsia" w:hAnsiTheme="minorEastAsia" w:cstheme="minorEastAsia" w:hint="eastAsia"/>
          <w:sz w:val="24"/>
          <w:szCs w:val="24"/>
          <w:lang w:eastAsia="zh-CN" w:bidi="zh-CN"/>
        </w:rPr>
        <w:t>，</w:t>
      </w:r>
      <w:r>
        <w:rPr>
          <w:rFonts w:asciiTheme="minorEastAsia" w:eastAsiaTheme="minorEastAsia" w:hAnsiTheme="minorEastAsia" w:cstheme="minorEastAsia" w:hint="eastAsia"/>
          <w:sz w:val="24"/>
          <w:szCs w:val="24"/>
          <w:lang w:val="zh-CN" w:eastAsia="zh-CN" w:bidi="zh-CN"/>
        </w:rPr>
        <w:t>即</w:t>
      </w:r>
      <w:r>
        <w:rPr>
          <w:rFonts w:asciiTheme="minorEastAsia" w:eastAsiaTheme="minorEastAsia" w:hAnsiTheme="minorEastAsia" w:cstheme="minorEastAsia" w:hint="eastAsia"/>
          <w:sz w:val="24"/>
          <w:szCs w:val="24"/>
        </w:rPr>
        <w:t xml:space="preserve">1.28mg </w:t>
      </w:r>
      <w:r w:rsidRPr="00F51653">
        <w:rPr>
          <w:rFonts w:asciiTheme="minorEastAsia" w:eastAsiaTheme="minorEastAsia" w:hAnsiTheme="minorEastAsia" w:cstheme="minorEastAsia" w:hint="eastAsia"/>
          <w:sz w:val="24"/>
          <w:szCs w:val="24"/>
          <w:lang w:eastAsia="zh-CN" w:bidi="zh-CN"/>
        </w:rPr>
        <w:t>4-</w:t>
      </w:r>
      <w:r>
        <w:rPr>
          <w:rFonts w:asciiTheme="minorEastAsia" w:eastAsiaTheme="minorEastAsia" w:hAnsiTheme="minorEastAsia" w:cstheme="minorEastAsia" w:hint="eastAsia"/>
          <w:sz w:val="24"/>
          <w:szCs w:val="24"/>
          <w:lang w:val="zh-CN" w:eastAsia="zh-CN" w:bidi="zh-CN"/>
        </w:rPr>
        <w:t>甲基伞形酮</w:t>
      </w:r>
      <w:r>
        <w:rPr>
          <w:rFonts w:asciiTheme="minorEastAsia" w:eastAsiaTheme="minorEastAsia" w:hAnsiTheme="minorEastAsia" w:cstheme="minorEastAsia" w:hint="eastAsia"/>
          <w:sz w:val="24"/>
          <w:szCs w:val="24"/>
        </w:rPr>
        <w:t>(MUB)</w:t>
      </w:r>
      <w:r w:rsidRPr="00F51653">
        <w:rPr>
          <w:rFonts w:asciiTheme="minorEastAsia" w:eastAsiaTheme="minorEastAsia" w:hAnsiTheme="minorEastAsia" w:cstheme="minorEastAsia" w:hint="eastAsia"/>
          <w:sz w:val="24"/>
          <w:szCs w:val="24"/>
          <w:lang w:eastAsia="zh-CN" w:bidi="zh-CN"/>
        </w:rPr>
        <w:t>-</w:t>
      </w:r>
      <w:r>
        <w:rPr>
          <w:rFonts w:asciiTheme="minorEastAsia" w:eastAsiaTheme="minorEastAsia" w:hAnsiTheme="minorEastAsia" w:cstheme="minorEastAsia" w:hint="eastAsia"/>
          <w:sz w:val="24"/>
          <w:szCs w:val="24"/>
          <w:lang w:val="zh-CN" w:eastAsia="zh-CN" w:bidi="zh-CN"/>
        </w:rPr>
        <w:t>磷酸盐</w:t>
      </w:r>
      <w:r w:rsidRPr="00F51653">
        <w:rPr>
          <w:rFonts w:asciiTheme="minorEastAsia" w:eastAsiaTheme="minorEastAsia" w:hAnsiTheme="minorEastAsia" w:cstheme="minorEastAsia" w:hint="eastAsia"/>
          <w:sz w:val="24"/>
          <w:szCs w:val="24"/>
          <w:lang w:eastAsia="zh-CN" w:bidi="zh-CN"/>
        </w:rPr>
        <w:t>，</w:t>
      </w:r>
      <w:r>
        <w:rPr>
          <w:rFonts w:asciiTheme="minorEastAsia" w:eastAsiaTheme="minorEastAsia" w:hAnsiTheme="minorEastAsia" w:cstheme="minorEastAsia" w:hint="eastAsia"/>
          <w:sz w:val="24"/>
          <w:szCs w:val="24"/>
          <w:lang w:val="zh-CN" w:eastAsia="zh-CN" w:bidi="zh-CN"/>
        </w:rPr>
        <w:t>用去离子水定容至</w:t>
      </w:r>
      <w:r>
        <w:rPr>
          <w:rFonts w:asciiTheme="minorEastAsia" w:eastAsiaTheme="minorEastAsia" w:hAnsiTheme="minorEastAsia" w:cstheme="minorEastAsia" w:hint="eastAsia"/>
          <w:sz w:val="24"/>
          <w:szCs w:val="24"/>
        </w:rPr>
        <w:t>25mL。</w:t>
      </w:r>
      <w:r>
        <w:rPr>
          <w:rFonts w:asciiTheme="minorEastAsia" w:eastAsiaTheme="minorEastAsia" w:hAnsiTheme="minorEastAsia" w:cstheme="minorEastAsia" w:hint="eastAsia"/>
          <w:sz w:val="24"/>
          <w:szCs w:val="24"/>
          <w:lang w:val="zh-CN" w:eastAsia="zh-CN" w:bidi="zh-CN"/>
        </w:rPr>
        <w:t>提前一天配制，放置在</w:t>
      </w:r>
      <w:r>
        <w:rPr>
          <w:rFonts w:asciiTheme="minorEastAsia" w:eastAsiaTheme="minorEastAsia" w:hAnsiTheme="minorEastAsia" w:cstheme="minorEastAsia" w:hint="eastAsia"/>
          <w:sz w:val="24"/>
          <w:szCs w:val="24"/>
          <w:lang w:eastAsia="zh-CN"/>
        </w:rPr>
        <w:t>4℃</w:t>
      </w:r>
      <w:r>
        <w:rPr>
          <w:rFonts w:asciiTheme="minorEastAsia" w:eastAsiaTheme="minorEastAsia" w:hAnsiTheme="minorEastAsia" w:cstheme="minorEastAsia" w:hint="eastAsia"/>
          <w:sz w:val="24"/>
          <w:szCs w:val="24"/>
          <w:lang w:val="zh-CN" w:eastAsia="zh-CN" w:bidi="zh-CN"/>
        </w:rPr>
        <w:t>冰箱保存，3天内使用。</w:t>
      </w:r>
    </w:p>
    <w:p w14:paraId="79D9DCFE" w14:textId="77777777" w:rsidR="002F0176" w:rsidRDefault="00000000">
      <w:pPr>
        <w:pStyle w:val="24"/>
        <w:tabs>
          <w:tab w:val="left" w:pos="1275"/>
        </w:tabs>
        <w:spacing w:line="360" w:lineRule="auto"/>
        <w:ind w:left="440" w:firstLine="0"/>
        <w:jc w:val="both"/>
        <w:rPr>
          <w:rFonts w:asciiTheme="minorEastAsia" w:eastAsiaTheme="minorEastAsia" w:hAnsiTheme="minorEastAsia" w:cstheme="minorEastAsia"/>
          <w:sz w:val="24"/>
          <w:szCs w:val="24"/>
          <w:lang w:eastAsia="zh-CN"/>
        </w:rPr>
      </w:pPr>
      <w:r>
        <w:rPr>
          <w:rFonts w:asciiTheme="minorEastAsia" w:eastAsiaTheme="minorEastAsia" w:hAnsiTheme="minorEastAsia" w:cstheme="minorEastAsia" w:hint="eastAsia"/>
          <w:sz w:val="24"/>
          <w:szCs w:val="24"/>
          <w:lang w:val="zh-CN" w:eastAsia="zh-CN" w:bidi="zh-CN"/>
        </w:rPr>
        <w:t>（</w:t>
      </w:r>
      <w:r>
        <w:rPr>
          <w:rFonts w:asciiTheme="minorEastAsia" w:eastAsiaTheme="minorEastAsia" w:hAnsiTheme="minorEastAsia" w:cstheme="minorEastAsia" w:hint="eastAsia"/>
          <w:sz w:val="24"/>
          <w:szCs w:val="24"/>
          <w:lang w:eastAsia="zh-CN" w:bidi="zh-CN"/>
        </w:rPr>
        <w:t>5</w:t>
      </w:r>
      <w:r>
        <w:rPr>
          <w:rFonts w:asciiTheme="minorEastAsia" w:eastAsiaTheme="minorEastAsia" w:hAnsiTheme="minorEastAsia" w:cstheme="minorEastAsia" w:hint="eastAsia"/>
          <w:sz w:val="24"/>
          <w:szCs w:val="24"/>
          <w:lang w:val="zh-CN" w:eastAsia="zh-CN" w:bidi="zh-CN"/>
        </w:rPr>
        <w:t>）1m</w:t>
      </w:r>
      <w:r>
        <w:rPr>
          <w:rFonts w:asciiTheme="minorEastAsia" w:eastAsiaTheme="minorEastAsia" w:hAnsiTheme="minorEastAsia" w:cstheme="minorEastAsia" w:hint="eastAsia"/>
          <w:sz w:val="24"/>
          <w:szCs w:val="24"/>
          <w:lang w:eastAsia="zh-CN"/>
        </w:rPr>
        <w:t>ol/L</w:t>
      </w:r>
      <w:r>
        <w:rPr>
          <w:rFonts w:asciiTheme="minorEastAsia" w:eastAsiaTheme="minorEastAsia" w:hAnsiTheme="minorEastAsia" w:cstheme="minorEastAsia" w:hint="eastAsia"/>
          <w:sz w:val="24"/>
          <w:szCs w:val="24"/>
          <w:lang w:val="zh-CN" w:eastAsia="zh-CN" w:bidi="zh-CN"/>
        </w:rPr>
        <w:t>的</w:t>
      </w:r>
      <w:r>
        <w:rPr>
          <w:rFonts w:asciiTheme="minorEastAsia" w:eastAsiaTheme="minorEastAsia" w:hAnsiTheme="minorEastAsia" w:cstheme="minorEastAsia" w:hint="eastAsia"/>
          <w:sz w:val="24"/>
          <w:szCs w:val="24"/>
          <w:lang w:eastAsia="zh-CN"/>
        </w:rPr>
        <w:t>NaOH</w:t>
      </w:r>
      <w:r>
        <w:rPr>
          <w:rFonts w:asciiTheme="minorEastAsia" w:eastAsiaTheme="minorEastAsia" w:hAnsiTheme="minorEastAsia" w:cstheme="minorEastAsia" w:hint="eastAsia"/>
          <w:sz w:val="24"/>
          <w:szCs w:val="24"/>
          <w:lang w:val="zh-CN" w:eastAsia="zh-CN" w:bidi="zh-CN"/>
        </w:rPr>
        <w:t>溶液：取</w:t>
      </w:r>
      <w:r>
        <w:rPr>
          <w:rFonts w:asciiTheme="minorEastAsia" w:eastAsiaTheme="minorEastAsia" w:hAnsiTheme="minorEastAsia" w:cstheme="minorEastAsia" w:hint="eastAsia"/>
          <w:sz w:val="24"/>
          <w:szCs w:val="24"/>
          <w:lang w:eastAsia="zh-CN"/>
        </w:rPr>
        <w:t>4g</w:t>
      </w:r>
      <w:r>
        <w:rPr>
          <w:rFonts w:asciiTheme="minorEastAsia" w:eastAsiaTheme="minorEastAsia" w:hAnsiTheme="minorEastAsia" w:cstheme="minorEastAsia" w:hint="eastAsia"/>
          <w:sz w:val="24"/>
          <w:szCs w:val="24"/>
          <w:lang w:val="zh-CN" w:eastAsia="zh-CN" w:bidi="zh-CN"/>
        </w:rPr>
        <w:t>分析纯氢氧化钠溶于去离子水中，稀释至100</w:t>
      </w:r>
      <w:r>
        <w:rPr>
          <w:rFonts w:asciiTheme="minorEastAsia" w:eastAsiaTheme="minorEastAsia" w:hAnsiTheme="minorEastAsia" w:cstheme="minorEastAsia" w:hint="eastAsia"/>
          <w:sz w:val="24"/>
          <w:szCs w:val="24"/>
          <w:lang w:eastAsia="zh-CN"/>
        </w:rPr>
        <w:t>mL。</w:t>
      </w:r>
    </w:p>
    <w:p w14:paraId="35FFFC07" w14:textId="77777777" w:rsidR="002F0176" w:rsidRDefault="00000000">
      <w:pPr>
        <w:pStyle w:val="24"/>
        <w:spacing w:line="360" w:lineRule="auto"/>
        <w:ind w:firstLine="0"/>
        <w:rPr>
          <w:rFonts w:asciiTheme="minorEastAsia" w:eastAsiaTheme="minorEastAsia" w:hAnsiTheme="minorEastAsia" w:cstheme="minorEastAsia"/>
          <w:b/>
          <w:bCs/>
          <w:sz w:val="24"/>
          <w:szCs w:val="24"/>
          <w:lang w:eastAsia="zh-CN"/>
        </w:rPr>
      </w:pPr>
      <w:r>
        <w:rPr>
          <w:rFonts w:asciiTheme="minorEastAsia" w:eastAsiaTheme="minorEastAsia" w:hAnsiTheme="minorEastAsia" w:cstheme="minorEastAsia" w:hint="eastAsia"/>
          <w:b/>
          <w:bCs/>
          <w:sz w:val="24"/>
          <w:szCs w:val="24"/>
          <w:lang w:eastAsia="zh-CN"/>
        </w:rPr>
        <w:t xml:space="preserve">4.7.3.2   </w:t>
      </w:r>
      <w:r>
        <w:rPr>
          <w:rFonts w:asciiTheme="minorEastAsia" w:eastAsiaTheme="minorEastAsia" w:hAnsiTheme="minorEastAsia" w:cstheme="minorEastAsia" w:hint="eastAsia"/>
          <w:b/>
          <w:bCs/>
          <w:sz w:val="24"/>
          <w:szCs w:val="24"/>
          <w:lang w:val="zh-CN" w:eastAsia="zh-CN" w:bidi="zh-CN"/>
        </w:rPr>
        <w:t>操作步骤</w:t>
      </w:r>
    </w:p>
    <w:p w14:paraId="387466D8" w14:textId="77777777" w:rsidR="002F0176" w:rsidRDefault="00000000">
      <w:pPr>
        <w:pStyle w:val="12"/>
        <w:spacing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(1)称取</w:t>
      </w:r>
      <w:r>
        <w:rPr>
          <w:rFonts w:asciiTheme="minorEastAsia" w:eastAsiaTheme="minorEastAsia" w:hAnsiTheme="minorEastAsia" w:cstheme="minorEastAsia" w:hint="eastAsia"/>
          <w:sz w:val="24"/>
          <w:szCs w:val="24"/>
          <w:lang w:val="en-US" w:bidi="en-US"/>
        </w:rPr>
        <w:t>1g</w:t>
      </w:r>
      <w:r>
        <w:rPr>
          <w:rFonts w:asciiTheme="minorEastAsia" w:eastAsiaTheme="minorEastAsia" w:hAnsiTheme="minorEastAsia" w:cstheme="minorEastAsia" w:hint="eastAsia"/>
          <w:sz w:val="24"/>
          <w:szCs w:val="24"/>
        </w:rPr>
        <w:t>鲜土于</w:t>
      </w:r>
      <w:r>
        <w:rPr>
          <w:rFonts w:asciiTheme="minorEastAsia" w:eastAsiaTheme="minorEastAsia" w:hAnsiTheme="minorEastAsia" w:cstheme="minorEastAsia" w:hint="eastAsia"/>
          <w:sz w:val="24"/>
          <w:szCs w:val="24"/>
          <w:lang w:val="en-US" w:bidi="en-US"/>
        </w:rPr>
        <w:t>250mL</w:t>
      </w:r>
      <w:r>
        <w:rPr>
          <w:rFonts w:asciiTheme="minorEastAsia" w:eastAsiaTheme="minorEastAsia" w:hAnsiTheme="minorEastAsia" w:cstheme="minorEastAsia" w:hint="eastAsia"/>
          <w:sz w:val="24"/>
          <w:szCs w:val="24"/>
        </w:rPr>
        <w:t>广口锥形瓶中，加入</w:t>
      </w:r>
      <w:r>
        <w:rPr>
          <w:rFonts w:asciiTheme="minorEastAsia" w:eastAsiaTheme="minorEastAsia" w:hAnsiTheme="minorEastAsia" w:cstheme="minorEastAsia" w:hint="eastAsia"/>
          <w:sz w:val="24"/>
          <w:szCs w:val="24"/>
          <w:lang w:val="en-US" w:bidi="en-US"/>
        </w:rPr>
        <w:t>125mL</w:t>
      </w:r>
      <w:r>
        <w:rPr>
          <w:rFonts w:asciiTheme="minorEastAsia" w:eastAsiaTheme="minorEastAsia" w:hAnsiTheme="minorEastAsia" w:cstheme="minorEastAsia" w:hint="eastAsia"/>
          <w:sz w:val="24"/>
          <w:szCs w:val="24"/>
        </w:rPr>
        <w:t>50</w:t>
      </w:r>
      <w:r>
        <w:rPr>
          <w:rFonts w:asciiTheme="minorEastAsia" w:eastAsiaTheme="minorEastAsia" w:hAnsiTheme="minorEastAsia" w:cstheme="minorEastAsia" w:hint="eastAsia"/>
          <w:sz w:val="24"/>
          <w:szCs w:val="24"/>
          <w:lang w:val="en-US" w:bidi="en-US"/>
        </w:rPr>
        <w:t>mmol/L</w:t>
      </w:r>
      <w:r>
        <w:rPr>
          <w:rFonts w:asciiTheme="minorEastAsia" w:eastAsiaTheme="minorEastAsia" w:hAnsiTheme="minorEastAsia" w:cstheme="minorEastAsia" w:hint="eastAsia"/>
          <w:sz w:val="24"/>
          <w:szCs w:val="24"/>
        </w:rPr>
        <w:t>醋酸钠缓冲液(酸性，土壤</w:t>
      </w:r>
      <w:r>
        <w:rPr>
          <w:rFonts w:asciiTheme="minorEastAsia" w:eastAsiaTheme="minorEastAsia" w:hAnsiTheme="minorEastAsia" w:cstheme="minorEastAsia" w:hint="eastAsia"/>
          <w:sz w:val="24"/>
          <w:szCs w:val="24"/>
          <w:lang w:val="en-US" w:bidi="en-US"/>
        </w:rPr>
        <w:t>pH≤7)</w:t>
      </w:r>
      <w:r>
        <w:rPr>
          <w:rFonts w:asciiTheme="minorEastAsia" w:eastAsiaTheme="minorEastAsia" w:hAnsiTheme="minorEastAsia" w:cstheme="minorEastAsia" w:hint="eastAsia"/>
          <w:sz w:val="24"/>
          <w:szCs w:val="24"/>
        </w:rPr>
        <w:t>或碳酸盐缓冲液(碱性，土壤</w:t>
      </w:r>
      <w:r>
        <w:rPr>
          <w:rFonts w:asciiTheme="minorEastAsia" w:eastAsiaTheme="minorEastAsia" w:hAnsiTheme="minorEastAsia" w:cstheme="minorEastAsia" w:hint="eastAsia"/>
          <w:sz w:val="24"/>
          <w:szCs w:val="24"/>
          <w:lang w:val="en-US" w:bidi="en-US"/>
        </w:rPr>
        <w:t>pH&gt;7)</w:t>
      </w:r>
      <w:r>
        <w:rPr>
          <w:rFonts w:asciiTheme="minorEastAsia" w:eastAsiaTheme="minorEastAsia" w:hAnsiTheme="minorEastAsia" w:cstheme="minorEastAsia" w:hint="eastAsia"/>
          <w:sz w:val="24"/>
          <w:szCs w:val="24"/>
        </w:rPr>
        <w:t>，塞上瓶塞或用封口膜封住，在摇床上于180</w:t>
      </w:r>
      <w:r>
        <w:rPr>
          <w:rFonts w:asciiTheme="minorEastAsia" w:eastAsiaTheme="minorEastAsia" w:hAnsiTheme="minorEastAsia" w:cstheme="minorEastAsia" w:hint="eastAsia"/>
          <w:sz w:val="24"/>
          <w:szCs w:val="24"/>
          <w:lang w:val="en-US" w:bidi="en-US"/>
        </w:rPr>
        <w:t>r/min</w:t>
      </w:r>
      <w:r>
        <w:rPr>
          <w:rFonts w:asciiTheme="minorEastAsia" w:eastAsiaTheme="minorEastAsia" w:hAnsiTheme="minorEastAsia" w:cstheme="minorEastAsia" w:hint="eastAsia"/>
          <w:sz w:val="24"/>
          <w:szCs w:val="24"/>
        </w:rPr>
        <w:t>振荡30</w:t>
      </w:r>
      <w:r>
        <w:rPr>
          <w:rFonts w:asciiTheme="minorEastAsia" w:eastAsiaTheme="minorEastAsia" w:hAnsiTheme="minorEastAsia" w:cstheme="minorEastAsia" w:hint="eastAsia"/>
          <w:sz w:val="24"/>
          <w:szCs w:val="24"/>
          <w:lang w:val="en-US" w:bidi="en-US"/>
        </w:rPr>
        <w:t>min</w:t>
      </w:r>
      <w:r>
        <w:rPr>
          <w:rFonts w:asciiTheme="minorEastAsia" w:eastAsiaTheme="minorEastAsia" w:hAnsiTheme="minorEastAsia" w:cstheme="minorEastAsia" w:hint="eastAsia"/>
          <w:sz w:val="24"/>
          <w:szCs w:val="24"/>
        </w:rPr>
        <w:t>制备悬浮液。为减少土壤异质性的影响，建议取</w:t>
      </w:r>
      <w:r>
        <w:rPr>
          <w:rFonts w:asciiTheme="minorEastAsia" w:eastAsiaTheme="minorEastAsia" w:hAnsiTheme="minorEastAsia" w:cstheme="minorEastAsia" w:hint="eastAsia"/>
          <w:sz w:val="24"/>
          <w:szCs w:val="24"/>
          <w:lang w:val="en-US" w:bidi="en-US"/>
        </w:rPr>
        <w:t>5g</w:t>
      </w:r>
      <w:r>
        <w:rPr>
          <w:rFonts w:asciiTheme="minorEastAsia" w:eastAsiaTheme="minorEastAsia" w:hAnsiTheme="minorEastAsia" w:cstheme="minorEastAsia" w:hint="eastAsia"/>
          <w:sz w:val="24"/>
          <w:szCs w:val="24"/>
        </w:rPr>
        <w:t>鲜土，分别于5个广口瓶中振荡，振荡后将悬浮液混合待测。</w:t>
      </w:r>
    </w:p>
    <w:p w14:paraId="649A3F30" w14:textId="77777777" w:rsidR="002F0176" w:rsidRDefault="00000000">
      <w:pPr>
        <w:pStyle w:val="12"/>
        <w:spacing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(2)使用八通道移液器吸200</w:t>
      </w:r>
      <w:r>
        <w:rPr>
          <w:rFonts w:asciiTheme="minorEastAsia" w:eastAsiaTheme="minorEastAsia" w:hAnsiTheme="minorEastAsia" w:cstheme="minorEastAsia" w:hint="eastAsia"/>
          <w:sz w:val="24"/>
          <w:szCs w:val="24"/>
          <w:lang w:val="en-US"/>
        </w:rPr>
        <w:t>μ</w:t>
      </w:r>
      <w:r>
        <w:rPr>
          <w:rFonts w:asciiTheme="minorEastAsia" w:eastAsiaTheme="minorEastAsia" w:hAnsiTheme="minorEastAsia" w:cstheme="minorEastAsia" w:hint="eastAsia"/>
          <w:sz w:val="24"/>
          <w:szCs w:val="24"/>
          <w:lang w:val="en-US" w:bidi="en-US"/>
        </w:rPr>
        <w:t>L</w:t>
      </w:r>
      <w:r>
        <w:rPr>
          <w:rFonts w:asciiTheme="minorEastAsia" w:eastAsiaTheme="minorEastAsia" w:hAnsiTheme="minorEastAsia" w:cstheme="minorEastAsia" w:hint="eastAsia"/>
          <w:sz w:val="24"/>
          <w:szCs w:val="24"/>
        </w:rPr>
        <w:t>土壤悬浮液于黑色96微孔板内，每个样品孔加50</w:t>
      </w:r>
      <w:r>
        <w:rPr>
          <w:rFonts w:asciiTheme="minorEastAsia" w:eastAsiaTheme="minorEastAsia" w:hAnsiTheme="minorEastAsia" w:cstheme="minorEastAsia" w:hint="eastAsia"/>
          <w:sz w:val="24"/>
          <w:szCs w:val="24"/>
          <w:lang w:val="en-US"/>
        </w:rPr>
        <w:t>μL</w:t>
      </w:r>
      <w:r>
        <w:rPr>
          <w:rFonts w:asciiTheme="minorEastAsia" w:eastAsiaTheme="minorEastAsia" w:hAnsiTheme="minorEastAsia" w:cstheme="minorEastAsia" w:hint="eastAsia"/>
          <w:sz w:val="24"/>
          <w:szCs w:val="24"/>
        </w:rPr>
        <w:t>200</w:t>
      </w:r>
      <w:r>
        <w:rPr>
          <w:rFonts w:asciiTheme="minorEastAsia" w:eastAsiaTheme="minorEastAsia" w:hAnsiTheme="minorEastAsia" w:cstheme="minorEastAsia" w:hint="eastAsia"/>
          <w:sz w:val="24"/>
          <w:szCs w:val="24"/>
          <w:lang w:val="en-US" w:bidi="en-US"/>
        </w:rPr>
        <w:t>imol/L</w:t>
      </w:r>
      <w:r>
        <w:rPr>
          <w:rFonts w:asciiTheme="minorEastAsia" w:eastAsiaTheme="minorEastAsia" w:hAnsiTheme="minorEastAsia" w:cstheme="minorEastAsia" w:hint="eastAsia"/>
          <w:sz w:val="24"/>
          <w:szCs w:val="24"/>
        </w:rPr>
        <w:t>的荧光底物。</w:t>
      </w:r>
    </w:p>
    <w:p w14:paraId="0C7702A9" w14:textId="77777777" w:rsidR="002F0176" w:rsidRDefault="00000000">
      <w:pPr>
        <w:pStyle w:val="12"/>
        <w:spacing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(3)同时做样品和基质控制，样品控制孔加200</w:t>
      </w:r>
      <w:r>
        <w:rPr>
          <w:rFonts w:asciiTheme="minorEastAsia" w:eastAsiaTheme="minorEastAsia" w:hAnsiTheme="minorEastAsia" w:cstheme="minorEastAsia" w:hint="eastAsia"/>
          <w:sz w:val="24"/>
          <w:szCs w:val="24"/>
          <w:lang w:val="en-US"/>
        </w:rPr>
        <w:t>μL</w:t>
      </w:r>
      <w:r>
        <w:rPr>
          <w:rFonts w:asciiTheme="minorEastAsia" w:eastAsiaTheme="minorEastAsia" w:hAnsiTheme="minorEastAsia" w:cstheme="minorEastAsia" w:hint="eastAsia"/>
          <w:sz w:val="24"/>
          <w:szCs w:val="24"/>
        </w:rPr>
        <w:t>土壤悬浮液和50</w:t>
      </w:r>
      <w:r>
        <w:rPr>
          <w:rFonts w:asciiTheme="minorEastAsia" w:eastAsiaTheme="minorEastAsia" w:hAnsiTheme="minorEastAsia" w:cstheme="minorEastAsia" w:hint="eastAsia"/>
          <w:sz w:val="24"/>
          <w:szCs w:val="24"/>
          <w:lang w:val="en-US"/>
        </w:rPr>
        <w:t>μL</w:t>
      </w:r>
      <w:r>
        <w:rPr>
          <w:rFonts w:asciiTheme="minorEastAsia" w:eastAsiaTheme="minorEastAsia" w:hAnsiTheme="minorEastAsia" w:cstheme="minorEastAsia" w:hint="eastAsia"/>
          <w:sz w:val="24"/>
          <w:szCs w:val="24"/>
        </w:rPr>
        <w:t>醋酸钠缓冲液，基质控制孔中加入200</w:t>
      </w:r>
      <w:r>
        <w:rPr>
          <w:rFonts w:asciiTheme="minorEastAsia" w:eastAsiaTheme="minorEastAsia" w:hAnsiTheme="minorEastAsia" w:cstheme="minorEastAsia" w:hint="eastAsia"/>
          <w:sz w:val="24"/>
          <w:szCs w:val="24"/>
          <w:lang w:val="en-US"/>
        </w:rPr>
        <w:t>μL</w:t>
      </w:r>
      <w:r>
        <w:rPr>
          <w:rFonts w:asciiTheme="minorEastAsia" w:eastAsiaTheme="minorEastAsia" w:hAnsiTheme="minorEastAsia" w:cstheme="minorEastAsia" w:hint="eastAsia"/>
          <w:sz w:val="24"/>
          <w:szCs w:val="24"/>
        </w:rPr>
        <w:t>醋酸钠缓冲液和50</w:t>
      </w:r>
      <w:r>
        <w:rPr>
          <w:rFonts w:asciiTheme="minorEastAsia" w:eastAsiaTheme="minorEastAsia" w:hAnsiTheme="minorEastAsia" w:cstheme="minorEastAsia" w:hint="eastAsia"/>
          <w:sz w:val="24"/>
          <w:szCs w:val="24"/>
          <w:lang w:val="en-US"/>
        </w:rPr>
        <w:t>μL</w:t>
      </w:r>
      <w:r>
        <w:rPr>
          <w:rFonts w:asciiTheme="minorEastAsia" w:eastAsiaTheme="minorEastAsia" w:hAnsiTheme="minorEastAsia" w:cstheme="minorEastAsia" w:hint="eastAsia"/>
          <w:sz w:val="24"/>
          <w:szCs w:val="24"/>
        </w:rPr>
        <w:t>荧光底物。</w:t>
      </w:r>
    </w:p>
    <w:p w14:paraId="4CADC84A" w14:textId="77777777" w:rsidR="002F0176" w:rsidRDefault="00000000">
      <w:pPr>
        <w:pStyle w:val="12"/>
        <w:spacing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(4)所有样品和空白加完后，酶标板放在20</w:t>
      </w:r>
      <w:r>
        <w:rPr>
          <w:rFonts w:asciiTheme="minorEastAsia" w:eastAsiaTheme="minorEastAsia" w:hAnsiTheme="minorEastAsia" w:cstheme="minorEastAsia" w:hint="eastAsia"/>
          <w:sz w:val="24"/>
          <w:szCs w:val="24"/>
          <w:lang w:val="en-US"/>
        </w:rPr>
        <w:t>℃</w:t>
      </w:r>
      <w:r>
        <w:rPr>
          <w:rFonts w:asciiTheme="minorEastAsia" w:eastAsiaTheme="minorEastAsia" w:hAnsiTheme="minorEastAsia" w:cstheme="minorEastAsia" w:hint="eastAsia"/>
          <w:sz w:val="24"/>
          <w:szCs w:val="24"/>
        </w:rPr>
        <w:t>黑暗条件下培养4</w:t>
      </w:r>
      <w:r>
        <w:rPr>
          <w:rFonts w:asciiTheme="minorEastAsia" w:eastAsiaTheme="minorEastAsia" w:hAnsiTheme="minorEastAsia" w:cstheme="minorEastAsia" w:hint="eastAsia"/>
          <w:sz w:val="24"/>
          <w:szCs w:val="24"/>
          <w:lang w:val="en-US" w:bidi="en-US"/>
        </w:rPr>
        <w:t>h，</w:t>
      </w:r>
      <w:r>
        <w:rPr>
          <w:rFonts w:asciiTheme="minorEastAsia" w:eastAsiaTheme="minorEastAsia" w:hAnsiTheme="minorEastAsia" w:cstheme="minorEastAsia" w:hint="eastAsia"/>
          <w:sz w:val="24"/>
          <w:szCs w:val="24"/>
        </w:rPr>
        <w:t>之后加入10</w:t>
      </w:r>
      <w:r>
        <w:rPr>
          <w:rFonts w:asciiTheme="minorEastAsia" w:eastAsiaTheme="minorEastAsia" w:hAnsiTheme="minorEastAsia" w:cstheme="minorEastAsia" w:hint="eastAsia"/>
          <w:sz w:val="24"/>
          <w:szCs w:val="24"/>
          <w:lang w:val="en-US"/>
        </w:rPr>
        <w:t>μL</w:t>
      </w:r>
      <w:r>
        <w:rPr>
          <w:rFonts w:asciiTheme="minorEastAsia" w:eastAsiaTheme="minorEastAsia" w:hAnsiTheme="minorEastAsia" w:cstheme="minorEastAsia" w:hint="eastAsia"/>
          <w:sz w:val="24"/>
          <w:szCs w:val="24"/>
        </w:rPr>
        <w:t>1</w:t>
      </w:r>
      <w:r>
        <w:rPr>
          <w:rFonts w:asciiTheme="minorEastAsia" w:eastAsiaTheme="minorEastAsia" w:hAnsiTheme="minorEastAsia" w:cstheme="minorEastAsia" w:hint="eastAsia"/>
          <w:sz w:val="24"/>
          <w:szCs w:val="24"/>
          <w:lang w:val="en-US" w:bidi="en-US"/>
        </w:rPr>
        <w:t>mol/L</w:t>
      </w:r>
      <w:r>
        <w:rPr>
          <w:rFonts w:asciiTheme="minorEastAsia" w:eastAsiaTheme="minorEastAsia" w:hAnsiTheme="minorEastAsia" w:cstheme="minorEastAsia" w:hint="eastAsia"/>
          <w:sz w:val="24"/>
          <w:szCs w:val="24"/>
        </w:rPr>
        <w:t>的</w:t>
      </w:r>
      <w:r>
        <w:rPr>
          <w:rFonts w:asciiTheme="minorEastAsia" w:eastAsiaTheme="minorEastAsia" w:hAnsiTheme="minorEastAsia" w:cstheme="minorEastAsia" w:hint="eastAsia"/>
          <w:sz w:val="24"/>
          <w:szCs w:val="24"/>
          <w:lang w:val="en-US" w:bidi="en-US"/>
        </w:rPr>
        <w:t>NaOH</w:t>
      </w:r>
      <w:r>
        <w:rPr>
          <w:rFonts w:asciiTheme="minorEastAsia" w:eastAsiaTheme="minorEastAsia" w:hAnsiTheme="minorEastAsia" w:cstheme="minorEastAsia" w:hint="eastAsia"/>
          <w:sz w:val="24"/>
          <w:szCs w:val="24"/>
        </w:rPr>
        <w:t>溶液，终止反应。</w:t>
      </w:r>
    </w:p>
    <w:p w14:paraId="41E98FE1" w14:textId="77777777" w:rsidR="002F0176" w:rsidRDefault="00000000">
      <w:pPr>
        <w:pStyle w:val="12"/>
        <w:spacing w:line="360" w:lineRule="auto"/>
        <w:ind w:firstLine="44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(5)使用多功能酶标仪进行荧光测定，在365</w:t>
      </w:r>
      <w:r>
        <w:rPr>
          <w:rFonts w:asciiTheme="minorEastAsia" w:eastAsiaTheme="minorEastAsia" w:hAnsiTheme="minorEastAsia" w:cstheme="minorEastAsia" w:hint="eastAsia"/>
          <w:sz w:val="24"/>
          <w:szCs w:val="24"/>
          <w:lang w:val="en-US" w:bidi="en-US"/>
        </w:rPr>
        <w:t>nm</w:t>
      </w:r>
      <w:r>
        <w:rPr>
          <w:rFonts w:asciiTheme="minorEastAsia" w:eastAsiaTheme="minorEastAsia" w:hAnsiTheme="minorEastAsia" w:cstheme="minorEastAsia" w:hint="eastAsia"/>
          <w:sz w:val="24"/>
          <w:szCs w:val="24"/>
        </w:rPr>
        <w:t>波长处激发，在450</w:t>
      </w:r>
      <w:r>
        <w:rPr>
          <w:rFonts w:asciiTheme="minorEastAsia" w:eastAsiaTheme="minorEastAsia" w:hAnsiTheme="minorEastAsia" w:cstheme="minorEastAsia" w:hint="eastAsia"/>
          <w:sz w:val="24"/>
          <w:szCs w:val="24"/>
          <w:lang w:val="en-US" w:bidi="en-US"/>
        </w:rPr>
        <w:t>nm</w:t>
      </w:r>
      <w:r>
        <w:rPr>
          <w:rFonts w:asciiTheme="minorEastAsia" w:eastAsiaTheme="minorEastAsia" w:hAnsiTheme="minorEastAsia" w:cstheme="minorEastAsia" w:hint="eastAsia"/>
          <w:sz w:val="24"/>
          <w:szCs w:val="24"/>
        </w:rPr>
        <w:t>处检测荧光。</w:t>
      </w:r>
    </w:p>
    <w:p w14:paraId="38419224" w14:textId="77777777" w:rsidR="002F0176" w:rsidRDefault="00000000">
      <w:pPr>
        <w:pStyle w:val="24"/>
        <w:spacing w:line="360" w:lineRule="auto"/>
        <w:ind w:firstLine="0"/>
        <w:rPr>
          <w:rFonts w:asciiTheme="minorEastAsia" w:eastAsiaTheme="minorEastAsia" w:hAnsiTheme="minorEastAsia" w:cstheme="minorEastAsia"/>
          <w:b/>
          <w:bCs/>
          <w:sz w:val="24"/>
          <w:szCs w:val="24"/>
          <w:lang w:eastAsia="zh-CN"/>
        </w:rPr>
      </w:pPr>
      <w:r>
        <w:rPr>
          <w:rFonts w:asciiTheme="minorEastAsia" w:eastAsiaTheme="minorEastAsia" w:hAnsiTheme="minorEastAsia" w:cstheme="minorEastAsia" w:hint="eastAsia"/>
          <w:b/>
          <w:bCs/>
          <w:sz w:val="24"/>
          <w:szCs w:val="24"/>
          <w:lang w:eastAsia="zh-CN"/>
        </w:rPr>
        <w:t xml:space="preserve">4.7.3.3   </w:t>
      </w:r>
      <w:r>
        <w:rPr>
          <w:rFonts w:asciiTheme="minorEastAsia" w:eastAsiaTheme="minorEastAsia" w:hAnsiTheme="minorEastAsia" w:cstheme="minorEastAsia" w:hint="eastAsia"/>
          <w:b/>
          <w:bCs/>
          <w:sz w:val="24"/>
          <w:szCs w:val="24"/>
          <w:lang w:val="zh-CN" w:eastAsia="zh-CN" w:bidi="zh-CN"/>
        </w:rPr>
        <w:t>结果计算</w:t>
      </w:r>
    </w:p>
    <w:p w14:paraId="46903C08" w14:textId="77777777" w:rsidR="002F0176" w:rsidRDefault="00000000">
      <w:pPr>
        <w:pStyle w:val="24"/>
        <w:tabs>
          <w:tab w:val="left" w:pos="8525"/>
        </w:tabs>
        <w:spacing w:line="360" w:lineRule="auto"/>
        <w:rPr>
          <w:rFonts w:asciiTheme="minorEastAsia" w:eastAsiaTheme="minorEastAsia" w:hAnsiTheme="minorEastAsia" w:cstheme="minorEastAsia"/>
          <w:sz w:val="24"/>
          <w:szCs w:val="24"/>
          <w:lang w:val="zh-CN" w:eastAsia="zh-CN" w:bidi="zh-CN"/>
        </w:rPr>
      </w:pPr>
      <w:r>
        <w:rPr>
          <w:rFonts w:asciiTheme="minorEastAsia" w:eastAsiaTheme="minorEastAsia" w:hAnsiTheme="minorEastAsia" w:cstheme="minorEastAsia" w:hint="eastAsia"/>
          <w:sz w:val="24"/>
          <w:szCs w:val="24"/>
          <w:lang w:val="zh-CN" w:eastAsia="zh-CN" w:bidi="zh-CN"/>
        </w:rPr>
        <w:t>酶活性</w:t>
      </w:r>
      <w:r>
        <w:rPr>
          <w:rFonts w:asciiTheme="minorEastAsia" w:eastAsiaTheme="minorEastAsia" w:hAnsiTheme="minorEastAsia" w:cstheme="minorEastAsia" w:hint="eastAsia"/>
          <w:sz w:val="24"/>
          <w:szCs w:val="24"/>
          <w:lang w:eastAsia="zh-CN" w:bidi="zh-CN"/>
        </w:rPr>
        <w:t>[nmol/(g·h)]</w:t>
      </w:r>
      <w:r>
        <w:rPr>
          <w:rFonts w:asciiTheme="minorEastAsia" w:eastAsiaTheme="minorEastAsia" w:hAnsiTheme="minorEastAsia" w:cstheme="minorEastAsia" w:hint="eastAsia"/>
          <w:sz w:val="24"/>
          <w:szCs w:val="24"/>
          <w:lang w:val="zh-CN" w:eastAsia="zh-CN" w:bidi="zh-CN"/>
        </w:rPr>
        <w:t>=净荧光值</w:t>
      </w:r>
      <w:r>
        <w:rPr>
          <w:rFonts w:asciiTheme="minorEastAsia" w:eastAsiaTheme="minorEastAsia" w:hAnsiTheme="minorEastAsia" w:cstheme="minorEastAsia" w:hint="eastAsia"/>
          <w:sz w:val="24"/>
          <w:szCs w:val="24"/>
          <w:lang w:eastAsia="zh-CN" w:bidi="zh-CN"/>
        </w:rPr>
        <w:t>×</w:t>
      </w:r>
      <w:r>
        <w:rPr>
          <w:rFonts w:asciiTheme="minorEastAsia" w:eastAsiaTheme="minorEastAsia" w:hAnsiTheme="minorEastAsia" w:cstheme="minorEastAsia" w:hint="eastAsia"/>
          <w:sz w:val="24"/>
          <w:szCs w:val="24"/>
          <w:lang w:val="zh-CN" w:eastAsia="zh-CN" w:bidi="zh-CN"/>
        </w:rPr>
        <w:t>缓冲液体积</w:t>
      </w:r>
      <w:r>
        <w:rPr>
          <w:rFonts w:asciiTheme="minorEastAsia" w:eastAsiaTheme="minorEastAsia" w:hAnsiTheme="minorEastAsia" w:cstheme="minorEastAsia" w:hint="eastAsia"/>
          <w:sz w:val="24"/>
          <w:szCs w:val="24"/>
          <w:lang w:eastAsia="zh-CN" w:bidi="zh-CN"/>
        </w:rPr>
        <w:t>(mL)</w:t>
      </w:r>
      <w:r>
        <w:rPr>
          <w:rFonts w:asciiTheme="minorEastAsia" w:eastAsiaTheme="minorEastAsia" w:hAnsiTheme="minorEastAsia" w:cstheme="minorEastAsia" w:hint="eastAsia"/>
          <w:sz w:val="24"/>
          <w:szCs w:val="24"/>
          <w:lang w:val="zh-CN" w:eastAsia="zh-CN" w:bidi="zh-CN"/>
        </w:rPr>
        <w:t>/</w:t>
      </w:r>
      <w:r>
        <w:rPr>
          <w:rFonts w:asciiTheme="minorEastAsia" w:eastAsiaTheme="minorEastAsia" w:hAnsiTheme="minorEastAsia" w:cstheme="minorEastAsia" w:hint="eastAsia"/>
          <w:sz w:val="24"/>
          <w:szCs w:val="24"/>
          <w:lang w:eastAsia="zh-CN" w:bidi="zh-CN"/>
        </w:rPr>
        <w:t>[</w:t>
      </w:r>
      <w:r>
        <w:rPr>
          <w:rFonts w:asciiTheme="minorEastAsia" w:eastAsiaTheme="minorEastAsia" w:hAnsiTheme="minorEastAsia" w:cstheme="minorEastAsia" w:hint="eastAsia"/>
          <w:sz w:val="24"/>
          <w:szCs w:val="24"/>
          <w:lang w:val="zh-CN" w:eastAsia="zh-CN" w:bidi="zh-CN"/>
        </w:rPr>
        <w:t>激发系数</w:t>
      </w:r>
      <w:r>
        <w:rPr>
          <w:rFonts w:asciiTheme="minorEastAsia" w:eastAsiaTheme="minorEastAsia" w:hAnsiTheme="minorEastAsia" w:cstheme="minorEastAsia" w:hint="eastAsia"/>
          <w:sz w:val="24"/>
          <w:szCs w:val="24"/>
          <w:lang w:eastAsia="zh-CN" w:bidi="zh-CN"/>
        </w:rPr>
        <w:t>×</w:t>
      </w:r>
      <w:r>
        <w:rPr>
          <w:rFonts w:asciiTheme="minorEastAsia" w:eastAsiaTheme="minorEastAsia" w:hAnsiTheme="minorEastAsia" w:cstheme="minorEastAsia" w:hint="eastAsia"/>
          <w:sz w:val="24"/>
          <w:szCs w:val="24"/>
          <w:lang w:val="zh-CN" w:eastAsia="zh-CN" w:bidi="zh-CN"/>
        </w:rPr>
        <w:t>吸入悬浮液体积</w:t>
      </w:r>
      <w:r>
        <w:rPr>
          <w:rFonts w:asciiTheme="minorEastAsia" w:eastAsiaTheme="minorEastAsia" w:hAnsiTheme="minorEastAsia" w:cstheme="minorEastAsia" w:hint="eastAsia"/>
          <w:sz w:val="24"/>
          <w:szCs w:val="24"/>
          <w:lang w:eastAsia="zh-CN" w:bidi="zh-CN"/>
        </w:rPr>
        <w:t>(mL)×</w:t>
      </w:r>
      <w:r>
        <w:rPr>
          <w:rFonts w:asciiTheme="minorEastAsia" w:eastAsiaTheme="minorEastAsia" w:hAnsiTheme="minorEastAsia" w:cstheme="minorEastAsia" w:hint="eastAsia"/>
          <w:sz w:val="24"/>
          <w:szCs w:val="24"/>
          <w:lang w:val="zh-CN" w:eastAsia="zh-CN" w:bidi="zh-CN"/>
        </w:rPr>
        <w:t>反应时间</w:t>
      </w:r>
      <w:r>
        <w:rPr>
          <w:rFonts w:asciiTheme="minorEastAsia" w:eastAsiaTheme="minorEastAsia" w:hAnsiTheme="minorEastAsia" w:cstheme="minorEastAsia" w:hint="eastAsia"/>
          <w:sz w:val="24"/>
          <w:szCs w:val="24"/>
          <w:lang w:eastAsia="zh-CN" w:bidi="zh-CN"/>
        </w:rPr>
        <w:t>(h)×</w:t>
      </w:r>
      <w:r>
        <w:rPr>
          <w:rFonts w:asciiTheme="minorEastAsia" w:eastAsiaTheme="minorEastAsia" w:hAnsiTheme="minorEastAsia" w:cstheme="minorEastAsia" w:hint="eastAsia"/>
          <w:sz w:val="24"/>
          <w:szCs w:val="24"/>
          <w:lang w:val="zh-CN" w:eastAsia="zh-CN" w:bidi="zh-CN"/>
        </w:rPr>
        <w:t>土壤重量</w:t>
      </w:r>
      <w:r>
        <w:rPr>
          <w:rFonts w:asciiTheme="minorEastAsia" w:eastAsiaTheme="minorEastAsia" w:hAnsiTheme="minorEastAsia" w:cstheme="minorEastAsia" w:hint="eastAsia"/>
          <w:sz w:val="24"/>
          <w:szCs w:val="24"/>
          <w:lang w:eastAsia="zh-CN" w:bidi="zh-CN"/>
        </w:rPr>
        <w:t>(g)]                                      (4-10)</w:t>
      </w:r>
    </w:p>
    <w:p w14:paraId="265BC74A" w14:textId="77777777" w:rsidR="002F0176" w:rsidRDefault="00000000">
      <w:pPr>
        <w:pStyle w:val="12"/>
        <w:spacing w:line="360" w:lineRule="auto"/>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净荧光值=</w:t>
      </w:r>
      <w:r>
        <w:rPr>
          <w:rFonts w:asciiTheme="minorEastAsia" w:eastAsiaTheme="minorEastAsia" w:hAnsiTheme="minorEastAsia" w:cstheme="minorEastAsia" w:hint="eastAsia"/>
          <w:sz w:val="24"/>
          <w:szCs w:val="24"/>
          <w:lang w:val="en-US"/>
        </w:rPr>
        <w:t>[</w:t>
      </w:r>
      <w:r>
        <w:rPr>
          <w:rFonts w:asciiTheme="minorEastAsia" w:eastAsiaTheme="minorEastAsia" w:hAnsiTheme="minorEastAsia" w:cstheme="minorEastAsia" w:hint="eastAsia"/>
          <w:sz w:val="24"/>
          <w:szCs w:val="24"/>
        </w:rPr>
        <w:t>(样品孔测出的荧光值-样品控制荧光值)/淬灭系数]-基质控制荧光值</w:t>
      </w:r>
    </w:p>
    <w:p w14:paraId="29F92731" w14:textId="77777777" w:rsidR="002F0176" w:rsidRDefault="00000000">
      <w:pPr>
        <w:pStyle w:val="24"/>
        <w:spacing w:line="360" w:lineRule="auto"/>
        <w:ind w:firstLine="0"/>
        <w:jc w:val="right"/>
        <w:rPr>
          <w:rFonts w:asciiTheme="minorEastAsia" w:eastAsiaTheme="minorEastAsia" w:hAnsiTheme="minorEastAsia" w:cstheme="minorEastAsia"/>
          <w:sz w:val="24"/>
          <w:szCs w:val="24"/>
          <w:lang w:val="zh-CN" w:eastAsia="zh-CN" w:bidi="zh-CN"/>
        </w:rPr>
      </w:pPr>
      <w:r>
        <w:rPr>
          <w:rFonts w:asciiTheme="minorEastAsia" w:eastAsiaTheme="minorEastAsia" w:hAnsiTheme="minorEastAsia" w:cstheme="minorEastAsia" w:hint="eastAsia"/>
          <w:sz w:val="24"/>
          <w:szCs w:val="24"/>
          <w:lang w:val="zh-CN" w:eastAsia="zh-CN" w:bidi="zh-CN"/>
        </w:rPr>
        <w:t>(4-11)</w:t>
      </w:r>
    </w:p>
    <w:p w14:paraId="56615D50" w14:textId="77777777" w:rsidR="002F0176" w:rsidRDefault="00000000">
      <w:pPr>
        <w:pStyle w:val="12"/>
        <w:tabs>
          <w:tab w:val="left" w:pos="6893"/>
        </w:tabs>
        <w:spacing w:line="360" w:lineRule="auto"/>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lastRenderedPageBreak/>
        <w:t>激发系数</w:t>
      </w:r>
      <w:r>
        <w:rPr>
          <w:rFonts w:asciiTheme="minorEastAsia" w:eastAsiaTheme="minorEastAsia" w:hAnsiTheme="minorEastAsia" w:cstheme="minorEastAsia" w:hint="eastAsia"/>
          <w:sz w:val="24"/>
          <w:szCs w:val="24"/>
          <w:lang w:val="en-US"/>
        </w:rPr>
        <w:t>(fluor/nmol)</w:t>
      </w:r>
      <w:r>
        <w:rPr>
          <w:rFonts w:asciiTheme="minorEastAsia" w:eastAsiaTheme="minorEastAsia" w:hAnsiTheme="minorEastAsia" w:cstheme="minorEastAsia" w:hint="eastAsia"/>
          <w:sz w:val="24"/>
          <w:szCs w:val="24"/>
        </w:rPr>
        <w:t>=参考标准/加入样品池当中的标准品的量</w:t>
      </w:r>
      <w:r>
        <w:rPr>
          <w:rFonts w:asciiTheme="minorEastAsia" w:eastAsiaTheme="minorEastAsia" w:hAnsiTheme="minorEastAsia" w:cstheme="minorEastAsia" w:hint="eastAsia"/>
          <w:sz w:val="24"/>
          <w:szCs w:val="24"/>
        </w:rPr>
        <w:tab/>
      </w:r>
      <w:r>
        <w:rPr>
          <w:rFonts w:asciiTheme="minorEastAsia" w:eastAsiaTheme="minorEastAsia" w:hAnsiTheme="minorEastAsia" w:cstheme="minorEastAsia" w:hint="eastAsia"/>
          <w:sz w:val="24"/>
          <w:szCs w:val="24"/>
          <w:lang w:val="en-US"/>
        </w:rPr>
        <w:t xml:space="preserve">       (4-12)</w:t>
      </w:r>
    </w:p>
    <w:p w14:paraId="7045B015" w14:textId="77777777" w:rsidR="002F0176" w:rsidRDefault="00000000">
      <w:pPr>
        <w:pStyle w:val="12"/>
        <w:spacing w:line="360" w:lineRule="auto"/>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淬灭系数=(淬灭标准孔测出的荧光值-样品控制荧光值)/参考标准品测出的荧光值</w:t>
      </w:r>
      <w:r>
        <w:rPr>
          <w:rFonts w:asciiTheme="minorEastAsia" w:eastAsiaTheme="minorEastAsia" w:hAnsiTheme="minorEastAsia" w:cstheme="minorEastAsia" w:hint="eastAsia"/>
          <w:sz w:val="24"/>
          <w:szCs w:val="24"/>
          <w:lang w:val="en-US"/>
        </w:rPr>
        <w:t xml:space="preserve">                                                              (4-13)</w:t>
      </w:r>
    </w:p>
    <w:p w14:paraId="3C8116A8" w14:textId="77777777" w:rsidR="002F0176" w:rsidRDefault="00000000">
      <w:pPr>
        <w:pStyle w:val="a5"/>
        <w:spacing w:after="160" w:line="360" w:lineRule="auto"/>
        <w:ind w:firstLine="0"/>
        <w:jc w:val="both"/>
        <w:rPr>
          <w:rFonts w:asciiTheme="minorEastAsia" w:eastAsiaTheme="minorEastAsia" w:hAnsiTheme="minorEastAsia" w:cstheme="minorEastAsia"/>
          <w:sz w:val="24"/>
          <w:szCs w:val="24"/>
          <w:lang w:val="zh-CN" w:eastAsia="zh-CN" w:bidi="zh-CN"/>
        </w:rPr>
      </w:pPr>
      <w:r>
        <w:rPr>
          <w:rFonts w:asciiTheme="minorEastAsia" w:eastAsiaTheme="minorEastAsia" w:hAnsiTheme="minorEastAsia" w:cstheme="minorEastAsia" w:hint="eastAsia"/>
          <w:sz w:val="24"/>
          <w:szCs w:val="24"/>
          <w:lang w:val="zh-CN" w:eastAsia="zh-CN" w:bidi="zh-CN"/>
        </w:rPr>
        <w:t>参考文献</w:t>
      </w:r>
    </w:p>
    <w:p w14:paraId="3F4EFCC7" w14:textId="77777777" w:rsidR="002F0176" w:rsidRDefault="00000000">
      <w:pPr>
        <w:pStyle w:val="12"/>
        <w:spacing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李振高，骆永明，滕应，</w:t>
      </w:r>
      <w:r>
        <w:rPr>
          <w:rFonts w:asciiTheme="minorEastAsia" w:eastAsiaTheme="minorEastAsia" w:hAnsiTheme="minorEastAsia" w:cstheme="minorEastAsia" w:hint="eastAsia"/>
          <w:sz w:val="24"/>
          <w:szCs w:val="24"/>
          <w:lang w:val="en-US"/>
        </w:rPr>
        <w:t>2008.</w:t>
      </w:r>
      <w:r>
        <w:rPr>
          <w:rFonts w:asciiTheme="minorEastAsia" w:eastAsiaTheme="minorEastAsia" w:hAnsiTheme="minorEastAsia" w:cstheme="minorEastAsia" w:hint="eastAsia"/>
          <w:sz w:val="24"/>
          <w:szCs w:val="24"/>
        </w:rPr>
        <w:t>土壤与环境微生物研究法</w:t>
      </w:r>
      <w:r>
        <w:rPr>
          <w:rFonts w:asciiTheme="minorEastAsia" w:eastAsiaTheme="minorEastAsia" w:hAnsiTheme="minorEastAsia" w:cstheme="minorEastAsia" w:hint="eastAsia"/>
          <w:sz w:val="24"/>
          <w:szCs w:val="24"/>
          <w:lang w:val="en-US"/>
        </w:rPr>
        <w:t>[M].</w:t>
      </w:r>
      <w:r>
        <w:rPr>
          <w:rFonts w:asciiTheme="minorEastAsia" w:eastAsiaTheme="minorEastAsia" w:hAnsiTheme="minorEastAsia" w:cstheme="minorEastAsia" w:hint="eastAsia"/>
          <w:sz w:val="24"/>
          <w:szCs w:val="24"/>
        </w:rPr>
        <w:t>北京：科学出版社.</w:t>
      </w:r>
    </w:p>
    <w:p w14:paraId="54443EA6" w14:textId="77777777" w:rsidR="002F0176" w:rsidRPr="00F51653" w:rsidRDefault="00000000">
      <w:pPr>
        <w:pStyle w:val="24"/>
        <w:spacing w:line="360" w:lineRule="auto"/>
        <w:ind w:left="640" w:hanging="200"/>
        <w:jc w:val="both"/>
        <w:rPr>
          <w:rFonts w:asciiTheme="minorEastAsia" w:eastAsiaTheme="minorEastAsia" w:hAnsiTheme="minorEastAsia" w:cstheme="minorEastAsia"/>
          <w:sz w:val="24"/>
          <w:szCs w:val="24"/>
          <w:lang w:eastAsia="zh-CN" w:bidi="zh-CN"/>
        </w:rPr>
      </w:pPr>
      <w:r>
        <w:rPr>
          <w:rFonts w:asciiTheme="minorEastAsia" w:eastAsiaTheme="minorEastAsia" w:hAnsiTheme="minorEastAsia" w:cstheme="minorEastAsia" w:hint="eastAsia"/>
          <w:sz w:val="24"/>
          <w:szCs w:val="24"/>
          <w:lang w:bidi="zh-CN"/>
        </w:rPr>
        <w:t>FREEMAN C, OSTLE N,KANG H,2001.An enzymic‘latch,on a global carbon store：a shortage of oxygen locks up carbon in peatlands by restraining a single enzyme [J].Nature,409(6817)：149.</w:t>
      </w:r>
    </w:p>
    <w:p w14:paraId="592456C5" w14:textId="77777777" w:rsidR="002F0176" w:rsidRPr="00F51653" w:rsidRDefault="00000000">
      <w:pPr>
        <w:pStyle w:val="24"/>
        <w:spacing w:line="360" w:lineRule="auto"/>
        <w:ind w:left="640" w:hanging="200"/>
        <w:jc w:val="both"/>
        <w:rPr>
          <w:rFonts w:asciiTheme="minorEastAsia" w:eastAsiaTheme="minorEastAsia" w:hAnsiTheme="minorEastAsia" w:cstheme="minorEastAsia"/>
          <w:sz w:val="24"/>
          <w:szCs w:val="24"/>
          <w:lang w:eastAsia="zh-CN" w:bidi="zh-CN"/>
        </w:rPr>
      </w:pPr>
      <w:r>
        <w:rPr>
          <w:rFonts w:asciiTheme="minorEastAsia" w:eastAsiaTheme="minorEastAsia" w:hAnsiTheme="minorEastAsia" w:cstheme="minorEastAsia" w:hint="eastAsia"/>
          <w:sz w:val="24"/>
          <w:szCs w:val="24"/>
          <w:lang w:bidi="zh-CN"/>
        </w:rPr>
        <w:t>LI M,ZHANG J,YANG X, et al., 2021. Responses of ammonia-oxidizing microorganisms to biochar and compost amendments of heavy metals-polluted soil [J]. Journal of Environmental Sciences, 102 ： 263-272.</w:t>
      </w:r>
    </w:p>
    <w:p w14:paraId="6221B60E" w14:textId="77777777" w:rsidR="002F0176" w:rsidRPr="00F51653" w:rsidRDefault="00000000">
      <w:pPr>
        <w:pStyle w:val="24"/>
        <w:spacing w:line="360" w:lineRule="auto"/>
        <w:ind w:left="640" w:hanging="200"/>
        <w:jc w:val="both"/>
        <w:rPr>
          <w:rFonts w:asciiTheme="minorEastAsia" w:eastAsiaTheme="minorEastAsia" w:hAnsiTheme="minorEastAsia" w:cstheme="minorEastAsia"/>
          <w:sz w:val="24"/>
          <w:szCs w:val="24"/>
          <w:lang w:eastAsia="zh-CN" w:bidi="zh-CN"/>
        </w:rPr>
      </w:pPr>
      <w:r>
        <w:rPr>
          <w:rFonts w:asciiTheme="minorEastAsia" w:eastAsiaTheme="minorEastAsia" w:hAnsiTheme="minorEastAsia" w:cstheme="minorEastAsia" w:hint="eastAsia"/>
          <w:sz w:val="24"/>
          <w:szCs w:val="24"/>
          <w:lang w:bidi="zh-CN"/>
        </w:rPr>
        <w:t>SAIYA-CORK K R, SINSABAUGH R L, ZAK D R, 2002. Effects of long term nitrogen deposition on extracellular enzyme activity in an Acer saccharum forest soil [J]. Soil Biology &amp; Biochemistry, 34 ： 1309-1315.</w:t>
      </w:r>
    </w:p>
    <w:p w14:paraId="425225E8" w14:textId="77777777" w:rsidR="002F0176" w:rsidRPr="00F51653" w:rsidRDefault="00000000">
      <w:pPr>
        <w:pStyle w:val="24"/>
        <w:spacing w:line="360" w:lineRule="auto"/>
        <w:ind w:left="640" w:hanging="200"/>
        <w:jc w:val="both"/>
        <w:rPr>
          <w:rFonts w:asciiTheme="minorEastAsia" w:eastAsiaTheme="minorEastAsia" w:hAnsiTheme="minorEastAsia" w:cstheme="minorEastAsia"/>
          <w:sz w:val="24"/>
          <w:szCs w:val="24"/>
          <w:lang w:eastAsia="zh-CN" w:bidi="zh-CN"/>
        </w:rPr>
      </w:pPr>
      <w:r>
        <w:rPr>
          <w:rFonts w:asciiTheme="minorEastAsia" w:eastAsiaTheme="minorEastAsia" w:hAnsiTheme="minorEastAsia" w:cstheme="minorEastAsia" w:hint="eastAsia"/>
          <w:sz w:val="24"/>
          <w:szCs w:val="24"/>
          <w:lang w:bidi="zh-CN"/>
        </w:rPr>
        <w:t>SINSABAUGH R L, 2010. Phenol oxidase, peroxidase and organic matter dynamics of soil [J]. Soil Biology &amp; Biochemistry, 42: 391-404.</w:t>
      </w:r>
    </w:p>
    <w:p w14:paraId="6485018E" w14:textId="77777777" w:rsidR="002F0176" w:rsidRPr="00F51653" w:rsidRDefault="00000000">
      <w:pPr>
        <w:pStyle w:val="24"/>
        <w:spacing w:line="360" w:lineRule="auto"/>
        <w:ind w:left="640" w:hanging="200"/>
        <w:jc w:val="both"/>
        <w:rPr>
          <w:rFonts w:asciiTheme="minorEastAsia" w:eastAsiaTheme="minorEastAsia" w:hAnsiTheme="minorEastAsia" w:cstheme="minorEastAsia"/>
          <w:sz w:val="24"/>
          <w:szCs w:val="24"/>
          <w:lang w:eastAsia="zh-CN" w:bidi="zh-CN"/>
        </w:rPr>
      </w:pPr>
      <w:r>
        <w:rPr>
          <w:rFonts w:asciiTheme="minorEastAsia" w:eastAsiaTheme="minorEastAsia" w:hAnsiTheme="minorEastAsia" w:cstheme="minorEastAsia" w:hint="eastAsia"/>
          <w:sz w:val="24"/>
          <w:szCs w:val="24"/>
          <w:lang w:bidi="zh-CN"/>
        </w:rPr>
        <w:t>SINSABAUGH R L, HILL B H, SHAH J J F, 2009. Ecoenzymatic stoichiometry of microbial organic nutrient acquisition in soil and sediment [J]. Nature, 462 (7274) ： 795-U117.</w:t>
      </w:r>
    </w:p>
    <w:p w14:paraId="5D99A157" w14:textId="77777777" w:rsidR="002F0176" w:rsidRPr="00F51653" w:rsidRDefault="00000000">
      <w:pPr>
        <w:pStyle w:val="24"/>
        <w:spacing w:line="360" w:lineRule="auto"/>
        <w:ind w:left="640" w:hanging="200"/>
        <w:jc w:val="both"/>
        <w:rPr>
          <w:rFonts w:asciiTheme="minorEastAsia" w:eastAsiaTheme="minorEastAsia" w:hAnsiTheme="minorEastAsia" w:cstheme="minorEastAsia"/>
          <w:sz w:val="24"/>
          <w:szCs w:val="24"/>
          <w:lang w:eastAsia="zh-CN" w:bidi="zh-CN"/>
        </w:rPr>
      </w:pPr>
      <w:r>
        <w:rPr>
          <w:rFonts w:asciiTheme="minorEastAsia" w:eastAsiaTheme="minorEastAsia" w:hAnsiTheme="minorEastAsia" w:cstheme="minorEastAsia" w:hint="eastAsia"/>
          <w:sz w:val="24"/>
          <w:szCs w:val="24"/>
          <w:lang w:bidi="zh-CN"/>
        </w:rPr>
        <w:t>SINSABAUGH R L, LAUBER C L, WEINTRAUB M N, et al., 2008. Stoichiometry of soil enzyme ac</w:t>
      </w:r>
      <w:r>
        <w:rPr>
          <w:rFonts w:asciiTheme="minorEastAsia" w:eastAsiaTheme="minorEastAsia" w:hAnsiTheme="minorEastAsia" w:cstheme="minorEastAsia" w:hint="eastAsia"/>
          <w:sz w:val="24"/>
          <w:szCs w:val="24"/>
          <w:lang w:bidi="zh-CN"/>
        </w:rPr>
        <w:softHyphen/>
        <w:t>tivity at global scale [ J] . Ecology Letters, 11: 1252 -1264.</w:t>
      </w:r>
    </w:p>
    <w:p w14:paraId="69CF7100" w14:textId="77777777" w:rsidR="002F0176" w:rsidRPr="00F51653" w:rsidRDefault="00000000">
      <w:pPr>
        <w:pStyle w:val="24"/>
        <w:spacing w:after="860" w:line="360" w:lineRule="auto"/>
        <w:ind w:left="640" w:hanging="200"/>
        <w:jc w:val="both"/>
        <w:rPr>
          <w:rFonts w:asciiTheme="minorEastAsia" w:eastAsiaTheme="minorEastAsia" w:hAnsiTheme="minorEastAsia" w:cstheme="minorEastAsia"/>
          <w:sz w:val="24"/>
          <w:szCs w:val="24"/>
          <w:lang w:eastAsia="zh-CN" w:bidi="zh-CN"/>
        </w:rPr>
      </w:pPr>
      <w:r>
        <w:rPr>
          <w:rFonts w:asciiTheme="minorEastAsia" w:eastAsiaTheme="minorEastAsia" w:hAnsiTheme="minorEastAsia" w:cstheme="minorEastAsia" w:hint="eastAsia"/>
          <w:sz w:val="24"/>
          <w:szCs w:val="24"/>
          <w:lang w:bidi="zh-CN"/>
        </w:rPr>
        <w:t>ZIBILSKE L M, BRADFORD J M, 2007. Oxygen effects on carbon, polyphenols, and nitrogen miner</w:t>
      </w:r>
      <w:r>
        <w:rPr>
          <w:rFonts w:asciiTheme="minorEastAsia" w:eastAsiaTheme="minorEastAsia" w:hAnsiTheme="minorEastAsia" w:cstheme="minorEastAsia" w:hint="eastAsia"/>
          <w:sz w:val="24"/>
          <w:szCs w:val="24"/>
          <w:lang w:bidi="zh-CN"/>
        </w:rPr>
        <w:softHyphen/>
        <w:t>alization potential in soil [ J] . Soil Science Society of America Journal, 71 ( 1) : 133-139.</w:t>
      </w:r>
    </w:p>
    <w:p w14:paraId="562F0A81" w14:textId="77777777" w:rsidR="002F0176" w:rsidRPr="00F51653" w:rsidRDefault="00000000">
      <w:pPr>
        <w:pStyle w:val="26"/>
        <w:keepNext/>
        <w:keepLines/>
        <w:spacing w:line="360" w:lineRule="auto"/>
        <w:rPr>
          <w:rFonts w:asciiTheme="minorEastAsia" w:eastAsiaTheme="minorEastAsia" w:hAnsiTheme="minorEastAsia" w:cstheme="minorEastAsia"/>
          <w:b/>
          <w:bCs/>
          <w:sz w:val="32"/>
          <w:szCs w:val="32"/>
          <w:lang w:val="en-US"/>
        </w:rPr>
      </w:pPr>
      <w:bookmarkStart w:id="89" w:name="bookmark190"/>
      <w:r>
        <w:rPr>
          <w:rFonts w:asciiTheme="minorEastAsia" w:eastAsiaTheme="minorEastAsia" w:hAnsiTheme="minorEastAsia" w:cstheme="minorEastAsia" w:hint="eastAsia"/>
          <w:b/>
          <w:bCs/>
          <w:sz w:val="32"/>
          <w:szCs w:val="32"/>
        </w:rPr>
        <w:lastRenderedPageBreak/>
        <w:t>附录</w:t>
      </w:r>
      <w:r w:rsidRPr="00F51653">
        <w:rPr>
          <w:rFonts w:asciiTheme="minorEastAsia" w:eastAsiaTheme="minorEastAsia" w:hAnsiTheme="minorEastAsia" w:cstheme="minorEastAsia" w:hint="eastAsia"/>
          <w:b/>
          <w:bCs/>
          <w:sz w:val="32"/>
          <w:szCs w:val="32"/>
          <w:lang w:val="en-US"/>
        </w:rPr>
        <w:t xml:space="preserve">5 </w:t>
      </w:r>
      <w:r>
        <w:rPr>
          <w:rFonts w:asciiTheme="minorEastAsia" w:eastAsiaTheme="minorEastAsia" w:hAnsiTheme="minorEastAsia" w:cstheme="minorEastAsia" w:hint="eastAsia"/>
          <w:b/>
          <w:bCs/>
          <w:sz w:val="32"/>
          <w:szCs w:val="32"/>
        </w:rPr>
        <w:t>土壤微生物群落组成高通量测序方法</w:t>
      </w:r>
      <w:bookmarkEnd w:id="89"/>
    </w:p>
    <w:p w14:paraId="65B2DA37" w14:textId="77777777" w:rsidR="002F0176" w:rsidRPr="00F51653" w:rsidRDefault="00000000">
      <w:pPr>
        <w:pStyle w:val="42"/>
        <w:keepNext/>
        <w:keepLines/>
        <w:spacing w:after="100" w:line="360" w:lineRule="auto"/>
        <w:jc w:val="both"/>
        <w:rPr>
          <w:rFonts w:asciiTheme="minorEastAsia" w:eastAsiaTheme="minorEastAsia" w:hAnsiTheme="minorEastAsia" w:cstheme="minorEastAsia"/>
          <w:sz w:val="24"/>
          <w:szCs w:val="24"/>
          <w:lang w:val="en-US"/>
        </w:rPr>
      </w:pPr>
      <w:bookmarkStart w:id="90" w:name="bookmark192"/>
      <w:r>
        <w:rPr>
          <w:rFonts w:asciiTheme="minorEastAsia" w:eastAsiaTheme="minorEastAsia" w:hAnsiTheme="minorEastAsia" w:cstheme="minorEastAsia" w:hint="eastAsia"/>
          <w:b w:val="0"/>
          <w:bCs w:val="0"/>
          <w:sz w:val="24"/>
          <w:szCs w:val="24"/>
          <w:lang w:val="en-US" w:eastAsia="en-US" w:bidi="en-US"/>
        </w:rPr>
        <w:t>5.1</w:t>
      </w:r>
      <w:r>
        <w:rPr>
          <w:rFonts w:asciiTheme="minorEastAsia" w:eastAsiaTheme="minorEastAsia" w:hAnsiTheme="minorEastAsia" w:cstheme="minorEastAsia" w:hint="eastAsia"/>
          <w:b w:val="0"/>
          <w:bCs w:val="0"/>
          <w:sz w:val="24"/>
          <w:szCs w:val="24"/>
          <w:lang w:val="en-US" w:bidi="en-US"/>
        </w:rPr>
        <w:t xml:space="preserve">  </w:t>
      </w:r>
      <w:r>
        <w:rPr>
          <w:rFonts w:asciiTheme="minorEastAsia" w:eastAsiaTheme="minorEastAsia" w:hAnsiTheme="minorEastAsia" w:cstheme="minorEastAsia" w:hint="eastAsia"/>
          <w:sz w:val="24"/>
          <w:szCs w:val="24"/>
        </w:rPr>
        <w:t>意义</w:t>
      </w:r>
      <w:r>
        <w:rPr>
          <w:rFonts w:asciiTheme="minorEastAsia" w:eastAsiaTheme="minorEastAsia" w:hAnsiTheme="minorEastAsia" w:cstheme="minorEastAsia" w:hint="eastAsia"/>
          <w:b w:val="0"/>
          <w:bCs w:val="0"/>
          <w:sz w:val="24"/>
          <w:szCs w:val="24"/>
        </w:rPr>
        <w:t>、</w:t>
      </w:r>
      <w:r>
        <w:rPr>
          <w:rFonts w:asciiTheme="minorEastAsia" w:eastAsiaTheme="minorEastAsia" w:hAnsiTheme="minorEastAsia" w:cstheme="minorEastAsia" w:hint="eastAsia"/>
          <w:sz w:val="24"/>
          <w:szCs w:val="24"/>
        </w:rPr>
        <w:t>范围与质控</w:t>
      </w:r>
      <w:bookmarkEnd w:id="90"/>
    </w:p>
    <w:p w14:paraId="196A6AA4" w14:textId="77777777" w:rsidR="002F0176" w:rsidRDefault="00000000">
      <w:pPr>
        <w:pStyle w:val="12"/>
        <w:spacing w:after="160"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为调查全国土壤总体微生物及其典型功能物种的物种多样性特征</w:t>
      </w:r>
      <w:r w:rsidRPr="00F51653">
        <w:rPr>
          <w:rFonts w:asciiTheme="minorEastAsia" w:eastAsiaTheme="minorEastAsia" w:hAnsiTheme="minorEastAsia" w:cstheme="minorEastAsia" w:hint="eastAsia"/>
          <w:sz w:val="24"/>
          <w:szCs w:val="24"/>
          <w:lang w:val="en-US"/>
        </w:rPr>
        <w:t>,</w:t>
      </w:r>
      <w:r>
        <w:rPr>
          <w:rFonts w:asciiTheme="minorEastAsia" w:eastAsiaTheme="minorEastAsia" w:hAnsiTheme="minorEastAsia" w:cstheme="minorEastAsia" w:hint="eastAsia"/>
          <w:sz w:val="24"/>
          <w:szCs w:val="24"/>
        </w:rPr>
        <w:t>需开展土壤细菌真菌、古菌、固碳菌、固氮菌、丛枝菌根菌高通量测序。高通量质控过程包括元数据和测序数据的一致性检查、测序数据的质量检测、低质量测序序列的过滤及切除、接头序列及无关序列的剔除、宿主及污染序列的过滤、混合样本的数据分割等。</w:t>
      </w:r>
    </w:p>
    <w:p w14:paraId="2289D651" w14:textId="77777777" w:rsidR="002F0176" w:rsidRDefault="00000000">
      <w:pPr>
        <w:pStyle w:val="42"/>
        <w:keepNext/>
        <w:keepLines/>
        <w:spacing w:after="100" w:line="360" w:lineRule="auto"/>
        <w:jc w:val="both"/>
        <w:rPr>
          <w:rFonts w:asciiTheme="minorEastAsia" w:eastAsiaTheme="minorEastAsia" w:hAnsiTheme="minorEastAsia" w:cstheme="minorEastAsia"/>
          <w:sz w:val="24"/>
          <w:szCs w:val="24"/>
        </w:rPr>
      </w:pPr>
      <w:bookmarkStart w:id="91" w:name="bookmark194"/>
      <w:r>
        <w:rPr>
          <w:rFonts w:asciiTheme="minorEastAsia" w:eastAsiaTheme="minorEastAsia" w:hAnsiTheme="minorEastAsia" w:cstheme="minorEastAsia" w:hint="eastAsia"/>
          <w:b w:val="0"/>
          <w:bCs w:val="0"/>
          <w:sz w:val="24"/>
          <w:szCs w:val="24"/>
          <w:lang w:val="en-US" w:bidi="en-US"/>
        </w:rPr>
        <w:t>5.</w:t>
      </w:r>
      <w:r>
        <w:rPr>
          <w:rFonts w:asciiTheme="minorEastAsia" w:eastAsiaTheme="minorEastAsia" w:hAnsiTheme="minorEastAsia" w:cstheme="minorEastAsia" w:hint="eastAsia"/>
          <w:b w:val="0"/>
          <w:bCs w:val="0"/>
          <w:sz w:val="24"/>
          <w:szCs w:val="24"/>
        </w:rPr>
        <w:t>2</w:t>
      </w:r>
      <w:r>
        <w:rPr>
          <w:rFonts w:asciiTheme="minorEastAsia" w:eastAsiaTheme="minorEastAsia" w:hAnsiTheme="minorEastAsia" w:cstheme="minorEastAsia" w:hint="eastAsia"/>
          <w:b w:val="0"/>
          <w:bCs w:val="0"/>
          <w:sz w:val="24"/>
          <w:szCs w:val="24"/>
          <w:lang w:val="en-US"/>
        </w:rPr>
        <w:t xml:space="preserve">  </w:t>
      </w:r>
      <w:r>
        <w:rPr>
          <w:rFonts w:asciiTheme="minorEastAsia" w:eastAsiaTheme="minorEastAsia" w:hAnsiTheme="minorEastAsia" w:cstheme="minorEastAsia" w:hint="eastAsia"/>
          <w:sz w:val="24"/>
          <w:szCs w:val="24"/>
        </w:rPr>
        <w:t>扩增子测序实验基本流程</w:t>
      </w:r>
      <w:bookmarkEnd w:id="91"/>
    </w:p>
    <w:p w14:paraId="1CEFB8DF" w14:textId="77777777" w:rsidR="002F0176" w:rsidRDefault="00000000">
      <w:pPr>
        <w:pStyle w:val="12"/>
        <w:spacing w:after="160"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土壤样品</w:t>
      </w:r>
      <w:r>
        <w:rPr>
          <w:rFonts w:asciiTheme="minorEastAsia" w:eastAsiaTheme="minorEastAsia" w:hAnsiTheme="minorEastAsia" w:cstheme="minorEastAsia" w:hint="eastAsia"/>
          <w:sz w:val="24"/>
          <w:szCs w:val="24"/>
          <w:lang w:val="en-US"/>
        </w:rPr>
        <w:t>→</w:t>
      </w:r>
      <w:r>
        <w:rPr>
          <w:rFonts w:asciiTheme="minorEastAsia" w:eastAsiaTheme="minorEastAsia" w:hAnsiTheme="minorEastAsia" w:cstheme="minorEastAsia" w:hint="eastAsia"/>
          <w:sz w:val="24"/>
          <w:szCs w:val="24"/>
          <w:lang w:val="en-US" w:bidi="en-US"/>
        </w:rPr>
        <w:t>DNA</w:t>
      </w:r>
      <w:r>
        <w:rPr>
          <w:rFonts w:asciiTheme="minorEastAsia" w:eastAsiaTheme="minorEastAsia" w:hAnsiTheme="minorEastAsia" w:cstheme="minorEastAsia" w:hint="eastAsia"/>
          <w:sz w:val="24"/>
          <w:szCs w:val="24"/>
        </w:rPr>
        <w:t>抽提</w:t>
      </w:r>
      <w:r>
        <w:rPr>
          <w:rFonts w:asciiTheme="minorEastAsia" w:eastAsiaTheme="minorEastAsia" w:hAnsiTheme="minorEastAsia" w:cstheme="minorEastAsia" w:hint="eastAsia"/>
          <w:sz w:val="24"/>
          <w:szCs w:val="24"/>
          <w:lang w:val="en-US"/>
        </w:rPr>
        <w:t>→</w:t>
      </w:r>
      <w:r>
        <w:rPr>
          <w:rFonts w:asciiTheme="minorEastAsia" w:eastAsiaTheme="minorEastAsia" w:hAnsiTheme="minorEastAsia" w:cstheme="minorEastAsia" w:hint="eastAsia"/>
          <w:sz w:val="24"/>
          <w:szCs w:val="24"/>
        </w:rPr>
        <w:t>核酸质检</w:t>
      </w:r>
      <w:r>
        <w:rPr>
          <w:rFonts w:asciiTheme="minorEastAsia" w:eastAsiaTheme="minorEastAsia" w:hAnsiTheme="minorEastAsia" w:cstheme="minorEastAsia" w:hint="eastAsia"/>
          <w:sz w:val="24"/>
          <w:szCs w:val="24"/>
          <w:lang w:val="en-US"/>
        </w:rPr>
        <w:t>→</w:t>
      </w:r>
      <w:r>
        <w:rPr>
          <w:rFonts w:asciiTheme="minorEastAsia" w:eastAsiaTheme="minorEastAsia" w:hAnsiTheme="minorEastAsia" w:cstheme="minorEastAsia" w:hint="eastAsia"/>
          <w:sz w:val="24"/>
          <w:szCs w:val="24"/>
          <w:lang w:val="en-US" w:bidi="en-US"/>
        </w:rPr>
        <w:t>PCR</w:t>
      </w:r>
      <w:r>
        <w:rPr>
          <w:rFonts w:asciiTheme="minorEastAsia" w:eastAsiaTheme="minorEastAsia" w:hAnsiTheme="minorEastAsia" w:cstheme="minorEastAsia" w:hint="eastAsia"/>
          <w:sz w:val="24"/>
          <w:szCs w:val="24"/>
        </w:rPr>
        <w:t>扩增</w:t>
      </w:r>
      <w:r>
        <w:rPr>
          <w:rFonts w:asciiTheme="minorEastAsia" w:eastAsiaTheme="minorEastAsia" w:hAnsiTheme="minorEastAsia" w:cstheme="minorEastAsia" w:hint="eastAsia"/>
          <w:sz w:val="24"/>
          <w:szCs w:val="24"/>
          <w:lang w:val="en-US"/>
        </w:rPr>
        <w:t>→</w:t>
      </w:r>
      <w:r>
        <w:rPr>
          <w:rFonts w:asciiTheme="minorEastAsia" w:eastAsiaTheme="minorEastAsia" w:hAnsiTheme="minorEastAsia" w:cstheme="minorEastAsia" w:hint="eastAsia"/>
          <w:sz w:val="24"/>
          <w:szCs w:val="24"/>
          <w:lang w:val="en-US" w:bidi="en-US"/>
        </w:rPr>
        <w:t>PCR</w:t>
      </w:r>
      <w:r>
        <w:rPr>
          <w:rFonts w:asciiTheme="minorEastAsia" w:eastAsiaTheme="minorEastAsia" w:hAnsiTheme="minorEastAsia" w:cstheme="minorEastAsia" w:hint="eastAsia"/>
          <w:sz w:val="24"/>
          <w:szCs w:val="24"/>
        </w:rPr>
        <w:t>产物质检</w:t>
      </w:r>
      <w:r>
        <w:rPr>
          <w:rFonts w:asciiTheme="minorEastAsia" w:eastAsiaTheme="minorEastAsia" w:hAnsiTheme="minorEastAsia" w:cstheme="minorEastAsia" w:hint="eastAsia"/>
          <w:sz w:val="24"/>
          <w:szCs w:val="24"/>
          <w:lang w:val="en-US"/>
        </w:rPr>
        <w:t>→</w:t>
      </w:r>
      <w:r>
        <w:rPr>
          <w:rFonts w:asciiTheme="minorEastAsia" w:eastAsiaTheme="minorEastAsia" w:hAnsiTheme="minorEastAsia" w:cstheme="minorEastAsia" w:hint="eastAsia"/>
          <w:sz w:val="24"/>
          <w:szCs w:val="24"/>
        </w:rPr>
        <w:t>上机获取</w:t>
      </w:r>
      <w:r>
        <w:rPr>
          <w:rFonts w:asciiTheme="minorEastAsia" w:eastAsiaTheme="minorEastAsia" w:hAnsiTheme="minorEastAsia" w:cstheme="minorEastAsia" w:hint="eastAsia"/>
          <w:sz w:val="24"/>
          <w:szCs w:val="24"/>
          <w:lang w:val="en-US" w:bidi="en-US"/>
        </w:rPr>
        <w:t>FASTQ</w:t>
      </w:r>
      <w:r>
        <w:rPr>
          <w:rFonts w:asciiTheme="minorEastAsia" w:eastAsiaTheme="minorEastAsia" w:hAnsiTheme="minorEastAsia" w:cstheme="minorEastAsia" w:hint="eastAsia"/>
          <w:sz w:val="24"/>
          <w:szCs w:val="24"/>
        </w:rPr>
        <w:t>数据</w:t>
      </w:r>
      <w:r>
        <w:rPr>
          <w:rFonts w:asciiTheme="minorEastAsia" w:eastAsiaTheme="minorEastAsia" w:hAnsiTheme="minorEastAsia" w:cstheme="minorEastAsia" w:hint="eastAsia"/>
          <w:sz w:val="24"/>
          <w:szCs w:val="24"/>
          <w:lang w:val="en-US"/>
        </w:rPr>
        <w:t>→</w:t>
      </w:r>
      <w:r>
        <w:rPr>
          <w:rFonts w:asciiTheme="minorEastAsia" w:eastAsiaTheme="minorEastAsia" w:hAnsiTheme="minorEastAsia" w:cstheme="minorEastAsia" w:hint="eastAsia"/>
          <w:sz w:val="24"/>
          <w:szCs w:val="24"/>
        </w:rPr>
        <w:t>文库构建</w:t>
      </w:r>
      <w:r>
        <w:rPr>
          <w:rFonts w:asciiTheme="minorEastAsia" w:eastAsiaTheme="minorEastAsia" w:hAnsiTheme="minorEastAsia" w:cstheme="minorEastAsia" w:hint="eastAsia"/>
          <w:sz w:val="24"/>
          <w:szCs w:val="24"/>
          <w:lang w:val="en-US"/>
        </w:rPr>
        <w:t>→</w:t>
      </w:r>
      <w:r>
        <w:rPr>
          <w:rFonts w:asciiTheme="minorEastAsia" w:eastAsiaTheme="minorEastAsia" w:hAnsiTheme="minorEastAsia" w:cstheme="minorEastAsia" w:hint="eastAsia"/>
          <w:sz w:val="24"/>
          <w:szCs w:val="24"/>
        </w:rPr>
        <w:t>数据质检。</w:t>
      </w:r>
    </w:p>
    <w:p w14:paraId="3393F584" w14:textId="77777777" w:rsidR="002F0176" w:rsidRDefault="00000000">
      <w:pPr>
        <w:pStyle w:val="42"/>
        <w:keepNext/>
        <w:keepLines/>
        <w:spacing w:after="100" w:line="360" w:lineRule="auto"/>
        <w:jc w:val="both"/>
        <w:rPr>
          <w:rFonts w:asciiTheme="minorEastAsia" w:eastAsiaTheme="minorEastAsia" w:hAnsiTheme="minorEastAsia" w:cstheme="minorEastAsia"/>
          <w:sz w:val="24"/>
          <w:szCs w:val="24"/>
        </w:rPr>
      </w:pPr>
      <w:bookmarkStart w:id="92" w:name="bookmark196"/>
      <w:r>
        <w:rPr>
          <w:rFonts w:asciiTheme="minorEastAsia" w:eastAsiaTheme="minorEastAsia" w:hAnsiTheme="minorEastAsia" w:cstheme="minorEastAsia" w:hint="eastAsia"/>
          <w:b w:val="0"/>
          <w:bCs w:val="0"/>
          <w:sz w:val="24"/>
          <w:szCs w:val="24"/>
          <w:lang w:val="en-US" w:bidi="en-US"/>
        </w:rPr>
        <w:t>5.</w:t>
      </w:r>
      <w:r>
        <w:rPr>
          <w:rFonts w:asciiTheme="minorEastAsia" w:eastAsiaTheme="minorEastAsia" w:hAnsiTheme="minorEastAsia" w:cstheme="minorEastAsia" w:hint="eastAsia"/>
          <w:b w:val="0"/>
          <w:bCs w:val="0"/>
          <w:sz w:val="24"/>
          <w:szCs w:val="24"/>
        </w:rPr>
        <w:t>3</w:t>
      </w:r>
      <w:r>
        <w:rPr>
          <w:rFonts w:asciiTheme="minorEastAsia" w:eastAsiaTheme="minorEastAsia" w:hAnsiTheme="minorEastAsia" w:cstheme="minorEastAsia" w:hint="eastAsia"/>
          <w:sz w:val="24"/>
          <w:szCs w:val="24"/>
        </w:rPr>
        <w:t>主要实验设备</w:t>
      </w:r>
      <w:bookmarkEnd w:id="92"/>
    </w:p>
    <w:p w14:paraId="4E3E8CC3" w14:textId="77777777" w:rsidR="002F0176" w:rsidRDefault="00000000">
      <w:pPr>
        <w:pStyle w:val="12"/>
        <w:spacing w:after="160" w:line="360" w:lineRule="auto"/>
        <w:ind w:firstLine="440"/>
        <w:jc w:val="both"/>
        <w:rPr>
          <w:sz w:val="24"/>
          <w:szCs w:val="24"/>
        </w:rPr>
      </w:pPr>
      <w:r>
        <w:rPr>
          <w:sz w:val="24"/>
          <w:szCs w:val="24"/>
        </w:rPr>
        <w:t>扩增子测序主要实验设备见表附录5-1。</w:t>
      </w:r>
    </w:p>
    <w:p w14:paraId="50AAFD70" w14:textId="77777777" w:rsidR="002F0176" w:rsidRDefault="00000000">
      <w:pPr>
        <w:pStyle w:val="ab"/>
        <w:spacing w:line="360" w:lineRule="auto"/>
        <w:ind w:left="3082"/>
      </w:pPr>
      <w:r>
        <w:t>表附录</w:t>
      </w:r>
      <w:r>
        <w:rPr>
          <w:rFonts w:ascii="Times New Roman" w:eastAsia="Times New Roman" w:hAnsi="Times New Roman" w:cs="Times New Roman"/>
          <w:sz w:val="17"/>
          <w:szCs w:val="17"/>
          <w:lang w:val="en-US" w:bidi="en-US"/>
        </w:rPr>
        <w:t>5-1</w:t>
      </w:r>
      <w:r>
        <w:t>扩增子测序主要实验设备</w:t>
      </w:r>
    </w:p>
    <w:tbl>
      <w:tblPr>
        <w:tblW w:w="9236" w:type="dxa"/>
        <w:jc w:val="center"/>
        <w:tblLayout w:type="fixed"/>
        <w:tblCellMar>
          <w:left w:w="10" w:type="dxa"/>
          <w:right w:w="10" w:type="dxa"/>
        </w:tblCellMar>
        <w:tblLook w:val="04A0" w:firstRow="1" w:lastRow="0" w:firstColumn="1" w:lastColumn="0" w:noHBand="0" w:noVBand="1"/>
      </w:tblPr>
      <w:tblGrid>
        <w:gridCol w:w="2170"/>
        <w:gridCol w:w="7066"/>
      </w:tblGrid>
      <w:tr w:rsidR="002F0176" w14:paraId="5F1F8CF1" w14:textId="77777777">
        <w:trPr>
          <w:trHeight w:hRule="exact" w:val="365"/>
          <w:jc w:val="center"/>
        </w:trPr>
        <w:tc>
          <w:tcPr>
            <w:tcW w:w="2170" w:type="dxa"/>
            <w:tcBorders>
              <w:top w:val="single" w:sz="4" w:space="0" w:color="auto"/>
              <w:left w:val="single" w:sz="4" w:space="0" w:color="auto"/>
            </w:tcBorders>
            <w:shd w:val="clear" w:color="auto" w:fill="auto"/>
            <w:vAlign w:val="center"/>
          </w:tcPr>
          <w:p w14:paraId="4AC9A168" w14:textId="77777777" w:rsidR="002F0176" w:rsidRDefault="00000000">
            <w:pPr>
              <w:pStyle w:val="a5"/>
              <w:spacing w:line="360" w:lineRule="auto"/>
              <w:ind w:firstLine="0"/>
              <w:jc w:val="center"/>
              <w:rPr>
                <w:sz w:val="18"/>
                <w:szCs w:val="18"/>
              </w:rPr>
            </w:pPr>
            <w:r>
              <w:rPr>
                <w:sz w:val="18"/>
                <w:szCs w:val="18"/>
                <w:lang w:val="zh-CN" w:eastAsia="zh-CN" w:bidi="zh-CN"/>
              </w:rPr>
              <w:t>仪器名称</w:t>
            </w:r>
          </w:p>
        </w:tc>
        <w:tc>
          <w:tcPr>
            <w:tcW w:w="7066" w:type="dxa"/>
            <w:tcBorders>
              <w:top w:val="single" w:sz="4" w:space="0" w:color="auto"/>
              <w:left w:val="single" w:sz="4" w:space="0" w:color="auto"/>
              <w:right w:val="single" w:sz="4" w:space="0" w:color="auto"/>
            </w:tcBorders>
            <w:shd w:val="clear" w:color="auto" w:fill="auto"/>
            <w:vAlign w:val="center"/>
          </w:tcPr>
          <w:p w14:paraId="3441E5F4" w14:textId="77777777" w:rsidR="002F0176" w:rsidRDefault="00000000">
            <w:pPr>
              <w:pStyle w:val="a5"/>
              <w:spacing w:line="360" w:lineRule="auto"/>
              <w:ind w:firstLine="0"/>
              <w:jc w:val="center"/>
              <w:rPr>
                <w:sz w:val="18"/>
                <w:szCs w:val="18"/>
              </w:rPr>
            </w:pPr>
            <w:r>
              <w:rPr>
                <w:sz w:val="18"/>
                <w:szCs w:val="18"/>
                <w:lang w:val="zh-CN" w:eastAsia="zh-CN" w:bidi="zh-CN"/>
              </w:rPr>
              <w:t>用途</w:t>
            </w:r>
          </w:p>
        </w:tc>
      </w:tr>
      <w:tr w:rsidR="002F0176" w14:paraId="4DCF95AA" w14:textId="77777777">
        <w:trPr>
          <w:trHeight w:hRule="exact" w:val="360"/>
          <w:jc w:val="center"/>
        </w:trPr>
        <w:tc>
          <w:tcPr>
            <w:tcW w:w="2170" w:type="dxa"/>
            <w:tcBorders>
              <w:top w:val="single" w:sz="4" w:space="0" w:color="auto"/>
              <w:left w:val="single" w:sz="4" w:space="0" w:color="auto"/>
            </w:tcBorders>
            <w:shd w:val="clear" w:color="auto" w:fill="auto"/>
          </w:tcPr>
          <w:p w14:paraId="586EE872" w14:textId="77777777" w:rsidR="002F0176" w:rsidRDefault="00000000">
            <w:pPr>
              <w:pStyle w:val="a5"/>
              <w:spacing w:line="360" w:lineRule="auto"/>
              <w:ind w:firstLineChars="100" w:firstLine="180"/>
              <w:rPr>
                <w:sz w:val="18"/>
                <w:szCs w:val="18"/>
              </w:rPr>
            </w:pPr>
            <w:r>
              <w:rPr>
                <w:sz w:val="18"/>
                <w:szCs w:val="18"/>
                <w:lang w:val="zh-CN" w:eastAsia="zh-CN" w:bidi="zh-CN"/>
              </w:rPr>
              <w:t>台式高速离心机</w:t>
            </w:r>
          </w:p>
        </w:tc>
        <w:tc>
          <w:tcPr>
            <w:tcW w:w="7066" w:type="dxa"/>
            <w:tcBorders>
              <w:top w:val="single" w:sz="4" w:space="0" w:color="auto"/>
              <w:left w:val="single" w:sz="4" w:space="0" w:color="auto"/>
              <w:right w:val="single" w:sz="4" w:space="0" w:color="auto"/>
            </w:tcBorders>
            <w:shd w:val="clear" w:color="auto" w:fill="auto"/>
          </w:tcPr>
          <w:p w14:paraId="31D830A9" w14:textId="77777777" w:rsidR="002F0176" w:rsidRDefault="00000000">
            <w:pPr>
              <w:pStyle w:val="a5"/>
              <w:spacing w:line="360" w:lineRule="auto"/>
              <w:ind w:firstLineChars="100" w:firstLine="180"/>
              <w:rPr>
                <w:sz w:val="18"/>
                <w:szCs w:val="18"/>
                <w:lang w:eastAsia="zh-CN"/>
              </w:rPr>
            </w:pPr>
            <w:r>
              <w:rPr>
                <w:sz w:val="18"/>
                <w:szCs w:val="18"/>
                <w:lang w:val="zh-CN" w:eastAsia="zh-CN" w:bidi="zh-CN"/>
              </w:rPr>
              <w:t>用于分离液体与固体颗粒或液体与液体的混合物中各组分</w:t>
            </w:r>
          </w:p>
        </w:tc>
      </w:tr>
      <w:tr w:rsidR="002F0176" w14:paraId="296A894B" w14:textId="77777777">
        <w:trPr>
          <w:trHeight w:hRule="exact" w:val="360"/>
          <w:jc w:val="center"/>
        </w:trPr>
        <w:tc>
          <w:tcPr>
            <w:tcW w:w="2170" w:type="dxa"/>
            <w:tcBorders>
              <w:top w:val="single" w:sz="4" w:space="0" w:color="auto"/>
              <w:left w:val="single" w:sz="4" w:space="0" w:color="auto"/>
            </w:tcBorders>
            <w:shd w:val="clear" w:color="auto" w:fill="auto"/>
            <w:vAlign w:val="bottom"/>
          </w:tcPr>
          <w:p w14:paraId="2FAD8588" w14:textId="77777777" w:rsidR="002F0176" w:rsidRDefault="00000000">
            <w:pPr>
              <w:pStyle w:val="a5"/>
              <w:spacing w:line="360" w:lineRule="auto"/>
              <w:ind w:firstLineChars="100" w:firstLine="180"/>
              <w:rPr>
                <w:sz w:val="18"/>
                <w:szCs w:val="18"/>
              </w:rPr>
            </w:pPr>
            <w:r>
              <w:rPr>
                <w:sz w:val="18"/>
                <w:szCs w:val="18"/>
              </w:rPr>
              <w:t>PCR</w:t>
            </w:r>
            <w:r>
              <w:rPr>
                <w:sz w:val="18"/>
                <w:szCs w:val="18"/>
                <w:lang w:val="zh-CN" w:eastAsia="zh-CN" w:bidi="zh-CN"/>
              </w:rPr>
              <w:t>仪器</w:t>
            </w:r>
          </w:p>
        </w:tc>
        <w:tc>
          <w:tcPr>
            <w:tcW w:w="7066" w:type="dxa"/>
            <w:tcBorders>
              <w:top w:val="single" w:sz="4" w:space="0" w:color="auto"/>
              <w:left w:val="single" w:sz="4" w:space="0" w:color="auto"/>
              <w:right w:val="single" w:sz="4" w:space="0" w:color="auto"/>
            </w:tcBorders>
            <w:shd w:val="clear" w:color="auto" w:fill="auto"/>
            <w:vAlign w:val="bottom"/>
          </w:tcPr>
          <w:p w14:paraId="2EE88607" w14:textId="77777777" w:rsidR="002F0176" w:rsidRDefault="00000000">
            <w:pPr>
              <w:pStyle w:val="a5"/>
              <w:spacing w:line="360" w:lineRule="auto"/>
              <w:ind w:firstLineChars="100" w:firstLine="180"/>
              <w:rPr>
                <w:sz w:val="18"/>
                <w:szCs w:val="18"/>
              </w:rPr>
            </w:pPr>
            <w:r>
              <w:rPr>
                <w:sz w:val="18"/>
                <w:szCs w:val="18"/>
                <w:lang w:val="zh-CN" w:eastAsia="zh-CN" w:bidi="zh-CN"/>
              </w:rPr>
              <w:t>利用</w:t>
            </w:r>
            <w:r>
              <w:rPr>
                <w:sz w:val="18"/>
                <w:szCs w:val="18"/>
              </w:rPr>
              <w:t>PCR</w:t>
            </w:r>
            <w:r>
              <w:rPr>
                <w:sz w:val="18"/>
                <w:szCs w:val="18"/>
                <w:lang w:val="zh-CN" w:eastAsia="zh-CN" w:bidi="zh-CN"/>
              </w:rPr>
              <w:t>(</w:t>
            </w:r>
            <w:r>
              <w:rPr>
                <w:sz w:val="18"/>
                <w:szCs w:val="18"/>
              </w:rPr>
              <w:t>polymerase chain reaction</w:t>
            </w:r>
            <w:r>
              <w:rPr>
                <w:sz w:val="18"/>
                <w:szCs w:val="18"/>
                <w:lang w:val="zh-CN" w:eastAsia="zh-CN" w:bidi="zh-CN"/>
              </w:rPr>
              <w:t>，聚合酶链反应)技术对特定</w:t>
            </w:r>
            <w:r>
              <w:rPr>
                <w:sz w:val="18"/>
                <w:szCs w:val="18"/>
              </w:rPr>
              <w:t>DNA</w:t>
            </w:r>
            <w:r>
              <w:rPr>
                <w:sz w:val="18"/>
                <w:szCs w:val="18"/>
                <w:lang w:val="zh-CN" w:eastAsia="zh-CN" w:bidi="zh-CN"/>
              </w:rPr>
              <w:t>扩增</w:t>
            </w:r>
          </w:p>
        </w:tc>
      </w:tr>
      <w:tr w:rsidR="002F0176" w14:paraId="65D65394" w14:textId="77777777">
        <w:trPr>
          <w:trHeight w:hRule="exact" w:val="360"/>
          <w:jc w:val="center"/>
        </w:trPr>
        <w:tc>
          <w:tcPr>
            <w:tcW w:w="2170" w:type="dxa"/>
            <w:tcBorders>
              <w:top w:val="single" w:sz="4" w:space="0" w:color="auto"/>
              <w:left w:val="single" w:sz="4" w:space="0" w:color="auto"/>
            </w:tcBorders>
            <w:shd w:val="clear" w:color="auto" w:fill="auto"/>
          </w:tcPr>
          <w:p w14:paraId="7721D869" w14:textId="77777777" w:rsidR="002F0176" w:rsidRDefault="00000000">
            <w:pPr>
              <w:pStyle w:val="a5"/>
              <w:spacing w:line="360" w:lineRule="auto"/>
              <w:ind w:firstLineChars="100" w:firstLine="180"/>
              <w:rPr>
                <w:sz w:val="18"/>
                <w:szCs w:val="18"/>
              </w:rPr>
            </w:pPr>
            <w:r>
              <w:rPr>
                <w:sz w:val="18"/>
                <w:szCs w:val="18"/>
                <w:lang w:val="zh-CN" w:eastAsia="zh-CN" w:bidi="zh-CN"/>
              </w:rPr>
              <w:t>全自动核酸提取仪</w:t>
            </w:r>
          </w:p>
        </w:tc>
        <w:tc>
          <w:tcPr>
            <w:tcW w:w="7066" w:type="dxa"/>
            <w:tcBorders>
              <w:top w:val="single" w:sz="4" w:space="0" w:color="auto"/>
              <w:left w:val="single" w:sz="4" w:space="0" w:color="auto"/>
              <w:right w:val="single" w:sz="4" w:space="0" w:color="auto"/>
            </w:tcBorders>
            <w:shd w:val="clear" w:color="auto" w:fill="auto"/>
          </w:tcPr>
          <w:p w14:paraId="68783000" w14:textId="77777777" w:rsidR="002F0176" w:rsidRDefault="00000000">
            <w:pPr>
              <w:pStyle w:val="a5"/>
              <w:spacing w:line="360" w:lineRule="auto"/>
              <w:ind w:firstLineChars="100" w:firstLine="180"/>
              <w:rPr>
                <w:sz w:val="18"/>
                <w:szCs w:val="18"/>
              </w:rPr>
            </w:pPr>
            <w:r>
              <w:rPr>
                <w:sz w:val="18"/>
                <w:szCs w:val="18"/>
              </w:rPr>
              <w:t>DNA</w:t>
            </w:r>
            <w:r>
              <w:rPr>
                <w:sz w:val="18"/>
                <w:szCs w:val="18"/>
                <w:lang w:val="zh-CN" w:eastAsia="zh-CN" w:bidi="zh-CN"/>
              </w:rPr>
              <w:t>自动提取</w:t>
            </w:r>
          </w:p>
        </w:tc>
      </w:tr>
      <w:tr w:rsidR="002F0176" w14:paraId="5A025F28" w14:textId="77777777">
        <w:trPr>
          <w:trHeight w:hRule="exact" w:val="355"/>
          <w:jc w:val="center"/>
        </w:trPr>
        <w:tc>
          <w:tcPr>
            <w:tcW w:w="2170" w:type="dxa"/>
            <w:tcBorders>
              <w:top w:val="single" w:sz="4" w:space="0" w:color="auto"/>
              <w:left w:val="single" w:sz="4" w:space="0" w:color="auto"/>
            </w:tcBorders>
            <w:shd w:val="clear" w:color="auto" w:fill="auto"/>
            <w:vAlign w:val="bottom"/>
          </w:tcPr>
          <w:p w14:paraId="6A513DF6" w14:textId="77777777" w:rsidR="002F0176" w:rsidRDefault="00000000">
            <w:pPr>
              <w:pStyle w:val="a5"/>
              <w:spacing w:line="360" w:lineRule="auto"/>
              <w:ind w:firstLineChars="100" w:firstLine="180"/>
              <w:rPr>
                <w:sz w:val="18"/>
                <w:szCs w:val="18"/>
              </w:rPr>
            </w:pPr>
            <w:r>
              <w:rPr>
                <w:sz w:val="18"/>
                <w:szCs w:val="18"/>
                <w:lang w:val="zh-CN" w:eastAsia="zh-CN" w:bidi="zh-CN"/>
              </w:rPr>
              <w:t>电泳仪</w:t>
            </w:r>
          </w:p>
        </w:tc>
        <w:tc>
          <w:tcPr>
            <w:tcW w:w="7066" w:type="dxa"/>
            <w:tcBorders>
              <w:top w:val="single" w:sz="4" w:space="0" w:color="auto"/>
              <w:left w:val="single" w:sz="4" w:space="0" w:color="auto"/>
              <w:right w:val="single" w:sz="4" w:space="0" w:color="auto"/>
            </w:tcBorders>
            <w:shd w:val="clear" w:color="auto" w:fill="auto"/>
            <w:vAlign w:val="bottom"/>
          </w:tcPr>
          <w:p w14:paraId="49C30778" w14:textId="77777777" w:rsidR="002F0176" w:rsidRDefault="00000000">
            <w:pPr>
              <w:pStyle w:val="a5"/>
              <w:spacing w:line="360" w:lineRule="auto"/>
              <w:ind w:firstLineChars="100" w:firstLine="180"/>
              <w:rPr>
                <w:sz w:val="18"/>
                <w:szCs w:val="18"/>
                <w:lang w:eastAsia="zh-CN"/>
              </w:rPr>
            </w:pPr>
            <w:r>
              <w:rPr>
                <w:sz w:val="18"/>
                <w:szCs w:val="18"/>
                <w:lang w:val="zh-CN" w:eastAsia="zh-CN" w:bidi="zh-CN"/>
              </w:rPr>
              <w:t>用于将获得的</w:t>
            </w:r>
            <w:r>
              <w:rPr>
                <w:sz w:val="18"/>
                <w:szCs w:val="18"/>
                <w:lang w:eastAsia="zh-CN"/>
              </w:rPr>
              <w:t>DNA</w:t>
            </w:r>
            <w:r>
              <w:rPr>
                <w:sz w:val="18"/>
                <w:szCs w:val="18"/>
                <w:lang w:val="zh-CN" w:eastAsia="zh-CN" w:bidi="zh-CN"/>
              </w:rPr>
              <w:t>样品进行组分分析或单个组分提取</w:t>
            </w:r>
          </w:p>
        </w:tc>
      </w:tr>
      <w:tr w:rsidR="002F0176" w14:paraId="6AFB8252" w14:textId="77777777">
        <w:trPr>
          <w:trHeight w:hRule="exact" w:val="360"/>
          <w:jc w:val="center"/>
        </w:trPr>
        <w:tc>
          <w:tcPr>
            <w:tcW w:w="2170" w:type="dxa"/>
            <w:tcBorders>
              <w:top w:val="single" w:sz="4" w:space="0" w:color="auto"/>
              <w:left w:val="single" w:sz="4" w:space="0" w:color="auto"/>
            </w:tcBorders>
            <w:shd w:val="clear" w:color="auto" w:fill="auto"/>
          </w:tcPr>
          <w:p w14:paraId="28097632" w14:textId="77777777" w:rsidR="002F0176" w:rsidRDefault="00000000">
            <w:pPr>
              <w:pStyle w:val="a5"/>
              <w:spacing w:line="360" w:lineRule="auto"/>
              <w:ind w:firstLineChars="100" w:firstLine="180"/>
              <w:rPr>
                <w:sz w:val="18"/>
                <w:szCs w:val="18"/>
              </w:rPr>
            </w:pPr>
            <w:r>
              <w:rPr>
                <w:sz w:val="18"/>
                <w:szCs w:val="18"/>
                <w:lang w:val="zh-CN" w:eastAsia="zh-CN" w:bidi="zh-CN"/>
              </w:rPr>
              <w:t>凝胶成像仪</w:t>
            </w:r>
          </w:p>
        </w:tc>
        <w:tc>
          <w:tcPr>
            <w:tcW w:w="7066" w:type="dxa"/>
            <w:tcBorders>
              <w:top w:val="single" w:sz="4" w:space="0" w:color="auto"/>
              <w:left w:val="single" w:sz="4" w:space="0" w:color="auto"/>
              <w:right w:val="single" w:sz="4" w:space="0" w:color="auto"/>
            </w:tcBorders>
            <w:shd w:val="clear" w:color="auto" w:fill="auto"/>
          </w:tcPr>
          <w:p w14:paraId="0E082EE3" w14:textId="77777777" w:rsidR="002F0176" w:rsidRDefault="00000000">
            <w:pPr>
              <w:pStyle w:val="a5"/>
              <w:spacing w:line="360" w:lineRule="auto"/>
              <w:ind w:firstLineChars="100" w:firstLine="180"/>
              <w:rPr>
                <w:sz w:val="18"/>
                <w:szCs w:val="18"/>
              </w:rPr>
            </w:pPr>
            <w:r>
              <w:rPr>
                <w:sz w:val="18"/>
                <w:szCs w:val="18"/>
              </w:rPr>
              <w:t>PCR</w:t>
            </w:r>
            <w:r>
              <w:rPr>
                <w:sz w:val="18"/>
                <w:szCs w:val="18"/>
                <w:lang w:val="zh-CN" w:eastAsia="zh-CN" w:bidi="zh-CN"/>
              </w:rPr>
              <w:t>产物检测</w:t>
            </w:r>
          </w:p>
        </w:tc>
      </w:tr>
      <w:tr w:rsidR="002F0176" w14:paraId="45B8A033" w14:textId="77777777">
        <w:trPr>
          <w:trHeight w:hRule="exact" w:val="360"/>
          <w:jc w:val="center"/>
        </w:trPr>
        <w:tc>
          <w:tcPr>
            <w:tcW w:w="2170" w:type="dxa"/>
            <w:tcBorders>
              <w:top w:val="single" w:sz="4" w:space="0" w:color="auto"/>
              <w:left w:val="single" w:sz="4" w:space="0" w:color="auto"/>
            </w:tcBorders>
            <w:shd w:val="clear" w:color="auto" w:fill="auto"/>
            <w:vAlign w:val="center"/>
          </w:tcPr>
          <w:p w14:paraId="4DC3650C" w14:textId="77777777" w:rsidR="002F0176" w:rsidRDefault="00000000">
            <w:pPr>
              <w:pStyle w:val="a5"/>
              <w:spacing w:line="360" w:lineRule="auto"/>
              <w:ind w:firstLineChars="100" w:firstLine="180"/>
              <w:rPr>
                <w:sz w:val="18"/>
                <w:szCs w:val="18"/>
              </w:rPr>
            </w:pPr>
            <w:r>
              <w:rPr>
                <w:sz w:val="18"/>
                <w:szCs w:val="18"/>
                <w:lang w:val="zh-CN" w:eastAsia="zh-CN" w:bidi="zh-CN"/>
              </w:rPr>
              <w:t>移液器</w:t>
            </w:r>
          </w:p>
        </w:tc>
        <w:tc>
          <w:tcPr>
            <w:tcW w:w="7066" w:type="dxa"/>
            <w:tcBorders>
              <w:top w:val="single" w:sz="4" w:space="0" w:color="auto"/>
              <w:left w:val="single" w:sz="4" w:space="0" w:color="auto"/>
              <w:right w:val="single" w:sz="4" w:space="0" w:color="auto"/>
            </w:tcBorders>
            <w:shd w:val="clear" w:color="auto" w:fill="auto"/>
            <w:vAlign w:val="center"/>
          </w:tcPr>
          <w:p w14:paraId="5C084E81" w14:textId="77777777" w:rsidR="002F0176" w:rsidRDefault="00000000">
            <w:pPr>
              <w:pStyle w:val="a5"/>
              <w:spacing w:line="360" w:lineRule="auto"/>
              <w:ind w:firstLineChars="100" w:firstLine="180"/>
              <w:rPr>
                <w:sz w:val="18"/>
                <w:szCs w:val="18"/>
              </w:rPr>
            </w:pPr>
            <w:r>
              <w:rPr>
                <w:sz w:val="18"/>
                <w:szCs w:val="18"/>
                <w:lang w:val="zh-CN" w:eastAsia="zh-CN" w:bidi="zh-CN"/>
              </w:rPr>
              <w:t>用于定量转移液体</w:t>
            </w:r>
          </w:p>
        </w:tc>
      </w:tr>
      <w:tr w:rsidR="002F0176" w14:paraId="65376D87" w14:textId="77777777">
        <w:trPr>
          <w:trHeight w:hRule="exact" w:val="360"/>
          <w:jc w:val="center"/>
        </w:trPr>
        <w:tc>
          <w:tcPr>
            <w:tcW w:w="2170" w:type="dxa"/>
            <w:tcBorders>
              <w:top w:val="single" w:sz="4" w:space="0" w:color="auto"/>
              <w:left w:val="single" w:sz="4" w:space="0" w:color="auto"/>
            </w:tcBorders>
            <w:shd w:val="clear" w:color="auto" w:fill="auto"/>
            <w:vAlign w:val="center"/>
          </w:tcPr>
          <w:p w14:paraId="56E6AF99" w14:textId="77777777" w:rsidR="002F0176" w:rsidRDefault="00000000">
            <w:pPr>
              <w:pStyle w:val="a5"/>
              <w:spacing w:line="360" w:lineRule="auto"/>
              <w:ind w:firstLineChars="100" w:firstLine="180"/>
              <w:rPr>
                <w:sz w:val="18"/>
                <w:szCs w:val="18"/>
              </w:rPr>
            </w:pPr>
            <w:r>
              <w:rPr>
                <w:sz w:val="18"/>
                <w:szCs w:val="18"/>
              </w:rPr>
              <w:t>Bioanalyzer</w:t>
            </w:r>
          </w:p>
        </w:tc>
        <w:tc>
          <w:tcPr>
            <w:tcW w:w="7066" w:type="dxa"/>
            <w:tcBorders>
              <w:top w:val="single" w:sz="4" w:space="0" w:color="auto"/>
              <w:left w:val="single" w:sz="4" w:space="0" w:color="auto"/>
              <w:right w:val="single" w:sz="4" w:space="0" w:color="auto"/>
            </w:tcBorders>
            <w:shd w:val="clear" w:color="auto" w:fill="auto"/>
            <w:vAlign w:val="center"/>
          </w:tcPr>
          <w:p w14:paraId="6AEB7013" w14:textId="77777777" w:rsidR="002F0176" w:rsidRDefault="00000000">
            <w:pPr>
              <w:pStyle w:val="a5"/>
              <w:spacing w:line="360" w:lineRule="auto"/>
              <w:ind w:firstLineChars="100" w:firstLine="180"/>
              <w:rPr>
                <w:sz w:val="18"/>
                <w:szCs w:val="18"/>
              </w:rPr>
            </w:pPr>
            <w:r>
              <w:rPr>
                <w:sz w:val="18"/>
                <w:szCs w:val="18"/>
                <w:lang w:val="zh-CN" w:eastAsia="zh-CN" w:bidi="zh-CN"/>
              </w:rPr>
              <w:t>样品质量控制仪</w:t>
            </w:r>
          </w:p>
        </w:tc>
      </w:tr>
      <w:tr w:rsidR="002F0176" w14:paraId="29342067" w14:textId="77777777">
        <w:trPr>
          <w:trHeight w:hRule="exact" w:val="360"/>
          <w:jc w:val="center"/>
        </w:trPr>
        <w:tc>
          <w:tcPr>
            <w:tcW w:w="2170" w:type="dxa"/>
            <w:tcBorders>
              <w:top w:val="single" w:sz="4" w:space="0" w:color="auto"/>
              <w:left w:val="single" w:sz="4" w:space="0" w:color="auto"/>
            </w:tcBorders>
            <w:shd w:val="clear" w:color="auto" w:fill="auto"/>
            <w:vAlign w:val="center"/>
          </w:tcPr>
          <w:p w14:paraId="1A71D226" w14:textId="77777777" w:rsidR="002F0176" w:rsidRDefault="00000000">
            <w:pPr>
              <w:pStyle w:val="a5"/>
              <w:spacing w:line="360" w:lineRule="auto"/>
              <w:ind w:firstLineChars="100" w:firstLine="180"/>
              <w:rPr>
                <w:sz w:val="18"/>
                <w:szCs w:val="18"/>
              </w:rPr>
            </w:pPr>
            <w:r>
              <w:rPr>
                <w:sz w:val="18"/>
                <w:szCs w:val="18"/>
              </w:rPr>
              <w:t>NanoDrop</w:t>
            </w:r>
          </w:p>
        </w:tc>
        <w:tc>
          <w:tcPr>
            <w:tcW w:w="7066" w:type="dxa"/>
            <w:tcBorders>
              <w:top w:val="single" w:sz="4" w:space="0" w:color="auto"/>
              <w:left w:val="single" w:sz="4" w:space="0" w:color="auto"/>
              <w:right w:val="single" w:sz="4" w:space="0" w:color="auto"/>
            </w:tcBorders>
            <w:shd w:val="clear" w:color="auto" w:fill="auto"/>
            <w:vAlign w:val="center"/>
          </w:tcPr>
          <w:p w14:paraId="1B97CA2F" w14:textId="77777777" w:rsidR="002F0176" w:rsidRDefault="00000000">
            <w:pPr>
              <w:pStyle w:val="a5"/>
              <w:spacing w:line="360" w:lineRule="auto"/>
              <w:ind w:firstLineChars="100" w:firstLine="180"/>
              <w:rPr>
                <w:sz w:val="18"/>
                <w:szCs w:val="18"/>
                <w:lang w:eastAsia="zh-CN"/>
              </w:rPr>
            </w:pPr>
            <w:r>
              <w:rPr>
                <w:sz w:val="18"/>
                <w:szCs w:val="18"/>
                <w:lang w:eastAsia="zh-CN"/>
              </w:rPr>
              <w:t>DNA</w:t>
            </w:r>
            <w:r>
              <w:rPr>
                <w:sz w:val="18"/>
                <w:szCs w:val="18"/>
                <w:lang w:val="zh-CN" w:eastAsia="zh-CN" w:bidi="zh-CN"/>
              </w:rPr>
              <w:t>纯度及浓度检测</w:t>
            </w:r>
          </w:p>
        </w:tc>
      </w:tr>
      <w:tr w:rsidR="002F0176" w14:paraId="473E65F3" w14:textId="77777777">
        <w:trPr>
          <w:trHeight w:hRule="exact" w:val="365"/>
          <w:jc w:val="center"/>
        </w:trPr>
        <w:tc>
          <w:tcPr>
            <w:tcW w:w="2170" w:type="dxa"/>
            <w:tcBorders>
              <w:top w:val="single" w:sz="4" w:space="0" w:color="auto"/>
              <w:left w:val="single" w:sz="4" w:space="0" w:color="auto"/>
              <w:bottom w:val="single" w:sz="4" w:space="0" w:color="auto"/>
            </w:tcBorders>
            <w:shd w:val="clear" w:color="auto" w:fill="auto"/>
            <w:vAlign w:val="center"/>
          </w:tcPr>
          <w:p w14:paraId="4FCBD327" w14:textId="77777777" w:rsidR="002F0176" w:rsidRDefault="00000000">
            <w:pPr>
              <w:pStyle w:val="a5"/>
              <w:spacing w:line="360" w:lineRule="auto"/>
              <w:ind w:firstLineChars="100" w:firstLine="180"/>
              <w:rPr>
                <w:sz w:val="18"/>
                <w:szCs w:val="18"/>
              </w:rPr>
            </w:pPr>
            <w:r>
              <w:rPr>
                <w:sz w:val="18"/>
                <w:szCs w:val="18"/>
              </w:rPr>
              <w:t>tip</w:t>
            </w:r>
            <w:r>
              <w:rPr>
                <w:sz w:val="18"/>
                <w:szCs w:val="18"/>
                <w:lang w:val="zh-CN" w:eastAsia="zh-CN" w:bidi="zh-CN"/>
              </w:rPr>
              <w:t>离心管</w:t>
            </w:r>
          </w:p>
        </w:tc>
        <w:tc>
          <w:tcPr>
            <w:tcW w:w="7066" w:type="dxa"/>
            <w:tcBorders>
              <w:top w:val="single" w:sz="4" w:space="0" w:color="auto"/>
              <w:left w:val="single" w:sz="4" w:space="0" w:color="auto"/>
              <w:bottom w:val="single" w:sz="4" w:space="0" w:color="auto"/>
              <w:right w:val="single" w:sz="4" w:space="0" w:color="auto"/>
            </w:tcBorders>
            <w:shd w:val="clear" w:color="auto" w:fill="auto"/>
            <w:vAlign w:val="center"/>
          </w:tcPr>
          <w:p w14:paraId="597060CC" w14:textId="77777777" w:rsidR="002F0176" w:rsidRDefault="00000000">
            <w:pPr>
              <w:pStyle w:val="a5"/>
              <w:spacing w:line="360" w:lineRule="auto"/>
              <w:ind w:firstLineChars="100" w:firstLine="180"/>
              <w:rPr>
                <w:sz w:val="18"/>
                <w:szCs w:val="18"/>
              </w:rPr>
            </w:pPr>
            <w:r>
              <w:rPr>
                <w:sz w:val="18"/>
                <w:szCs w:val="18"/>
                <w:lang w:val="zh-CN" w:eastAsia="zh-CN" w:bidi="zh-CN"/>
              </w:rPr>
              <w:t>分装样品</w:t>
            </w:r>
          </w:p>
        </w:tc>
      </w:tr>
    </w:tbl>
    <w:p w14:paraId="3FD9EE13" w14:textId="77777777" w:rsidR="002F0176" w:rsidRDefault="002F0176">
      <w:pPr>
        <w:spacing w:after="479" w:line="360" w:lineRule="auto"/>
      </w:pPr>
    </w:p>
    <w:p w14:paraId="268F1DBB" w14:textId="77777777" w:rsidR="002F0176" w:rsidRDefault="00000000">
      <w:pPr>
        <w:pStyle w:val="42"/>
        <w:keepNext/>
        <w:keepLines/>
        <w:spacing w:after="140" w:line="360" w:lineRule="auto"/>
        <w:rPr>
          <w:rFonts w:asciiTheme="minorEastAsia" w:eastAsiaTheme="minorEastAsia" w:hAnsiTheme="minorEastAsia" w:cstheme="minorEastAsia"/>
          <w:sz w:val="24"/>
          <w:szCs w:val="24"/>
        </w:rPr>
      </w:pPr>
      <w:bookmarkStart w:id="93" w:name="bookmark198"/>
      <w:r>
        <w:rPr>
          <w:rFonts w:asciiTheme="minorEastAsia" w:eastAsiaTheme="minorEastAsia" w:hAnsiTheme="minorEastAsia" w:cstheme="minorEastAsia" w:hint="eastAsia"/>
          <w:sz w:val="24"/>
          <w:szCs w:val="24"/>
          <w:lang w:val="en-US" w:eastAsia="en-US" w:bidi="en-US"/>
        </w:rPr>
        <w:t>5.</w:t>
      </w:r>
      <w:r>
        <w:rPr>
          <w:rFonts w:asciiTheme="minorEastAsia" w:eastAsiaTheme="minorEastAsia" w:hAnsiTheme="minorEastAsia" w:cstheme="minorEastAsia" w:hint="eastAsia"/>
          <w:sz w:val="24"/>
          <w:szCs w:val="24"/>
        </w:rPr>
        <w:t>4实验流程</w:t>
      </w:r>
      <w:bookmarkEnd w:id="93"/>
    </w:p>
    <w:p w14:paraId="5B7445B4" w14:textId="77777777" w:rsidR="002F0176" w:rsidRDefault="00000000">
      <w:pPr>
        <w:pStyle w:val="42"/>
        <w:keepNext/>
        <w:keepLines/>
        <w:spacing w:after="0" w:line="360" w:lineRule="auto"/>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lang w:val="en-US" w:eastAsia="en-US" w:bidi="en-US"/>
        </w:rPr>
        <w:t>5.4.</w:t>
      </w:r>
      <w:r>
        <w:rPr>
          <w:rFonts w:asciiTheme="minorEastAsia" w:eastAsiaTheme="minorEastAsia" w:hAnsiTheme="minorEastAsia" w:cstheme="minorEastAsia" w:hint="eastAsia"/>
          <w:sz w:val="24"/>
          <w:szCs w:val="24"/>
        </w:rPr>
        <w:t>1 土壤</w:t>
      </w:r>
      <w:r>
        <w:rPr>
          <w:rFonts w:asciiTheme="minorEastAsia" w:eastAsiaTheme="minorEastAsia" w:hAnsiTheme="minorEastAsia" w:cstheme="minorEastAsia" w:hint="eastAsia"/>
          <w:sz w:val="24"/>
          <w:szCs w:val="24"/>
          <w:lang w:val="en-US" w:eastAsia="en-US" w:bidi="en-US"/>
        </w:rPr>
        <w:t>DNA</w:t>
      </w:r>
      <w:r>
        <w:rPr>
          <w:rFonts w:asciiTheme="minorEastAsia" w:eastAsiaTheme="minorEastAsia" w:hAnsiTheme="minorEastAsia" w:cstheme="minorEastAsia" w:hint="eastAsia"/>
          <w:sz w:val="24"/>
          <w:szCs w:val="24"/>
        </w:rPr>
        <w:t>提取</w:t>
      </w:r>
    </w:p>
    <w:p w14:paraId="16A30221" w14:textId="77777777" w:rsidR="002F0176" w:rsidRDefault="00000000">
      <w:pPr>
        <w:pStyle w:val="12"/>
        <w:spacing w:line="360" w:lineRule="auto"/>
        <w:ind w:firstLine="44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参照附录7土壤功能基因组测序方法</w:t>
      </w:r>
      <w:r>
        <w:rPr>
          <w:rFonts w:asciiTheme="minorEastAsia" w:eastAsiaTheme="minorEastAsia" w:hAnsiTheme="minorEastAsia" w:cstheme="minorEastAsia" w:hint="eastAsia"/>
          <w:sz w:val="24"/>
          <w:szCs w:val="24"/>
          <w:lang w:val="en-US" w:bidi="en-US"/>
        </w:rPr>
        <w:t>7.4.</w:t>
      </w:r>
      <w:r>
        <w:rPr>
          <w:rFonts w:asciiTheme="minorEastAsia" w:eastAsiaTheme="minorEastAsia" w:hAnsiTheme="minorEastAsia" w:cstheme="minorEastAsia" w:hint="eastAsia"/>
          <w:sz w:val="24"/>
          <w:szCs w:val="24"/>
        </w:rPr>
        <w:t>1</w:t>
      </w:r>
      <w:r>
        <w:rPr>
          <w:rFonts w:asciiTheme="minorEastAsia" w:eastAsiaTheme="minorEastAsia" w:hAnsiTheme="minorEastAsia" w:cstheme="minorEastAsia" w:hint="eastAsia"/>
          <w:sz w:val="24"/>
          <w:szCs w:val="24"/>
          <w:lang w:val="en-US"/>
        </w:rPr>
        <w:t>～</w:t>
      </w:r>
      <w:r>
        <w:rPr>
          <w:rFonts w:asciiTheme="minorEastAsia" w:eastAsiaTheme="minorEastAsia" w:hAnsiTheme="minorEastAsia" w:cstheme="minorEastAsia" w:hint="eastAsia"/>
          <w:sz w:val="24"/>
          <w:szCs w:val="24"/>
        </w:rPr>
        <w:t>7.</w:t>
      </w:r>
      <w:r>
        <w:rPr>
          <w:rFonts w:asciiTheme="minorEastAsia" w:eastAsiaTheme="minorEastAsia" w:hAnsiTheme="minorEastAsia" w:cstheme="minorEastAsia" w:hint="eastAsia"/>
          <w:sz w:val="24"/>
          <w:szCs w:val="24"/>
          <w:lang w:val="en-US" w:bidi="en-US"/>
        </w:rPr>
        <w:t>4.2</w:t>
      </w:r>
      <w:r>
        <w:rPr>
          <w:rFonts w:asciiTheme="minorEastAsia" w:eastAsiaTheme="minorEastAsia" w:hAnsiTheme="minorEastAsia" w:cstheme="minorEastAsia" w:hint="eastAsia"/>
          <w:sz w:val="24"/>
          <w:szCs w:val="24"/>
        </w:rPr>
        <w:t>步骤，提取土壤</w:t>
      </w:r>
      <w:r>
        <w:rPr>
          <w:rFonts w:asciiTheme="minorEastAsia" w:eastAsiaTheme="minorEastAsia" w:hAnsiTheme="minorEastAsia" w:cstheme="minorEastAsia" w:hint="eastAsia"/>
          <w:sz w:val="24"/>
          <w:szCs w:val="24"/>
          <w:lang w:val="en-US" w:bidi="en-US"/>
        </w:rPr>
        <w:t>DNA,</w:t>
      </w:r>
      <w:r>
        <w:rPr>
          <w:rFonts w:asciiTheme="minorEastAsia" w:eastAsiaTheme="minorEastAsia" w:hAnsiTheme="minorEastAsia" w:cstheme="minorEastAsia" w:hint="eastAsia"/>
          <w:sz w:val="24"/>
          <w:szCs w:val="24"/>
        </w:rPr>
        <w:t>并质检。</w:t>
      </w:r>
    </w:p>
    <w:p w14:paraId="06956982" w14:textId="77777777" w:rsidR="002F0176" w:rsidRDefault="00000000">
      <w:pPr>
        <w:pStyle w:val="42"/>
        <w:keepNext/>
        <w:keepLines/>
        <w:spacing w:after="0" w:line="360" w:lineRule="auto"/>
        <w:rPr>
          <w:rFonts w:asciiTheme="minorEastAsia" w:eastAsiaTheme="minorEastAsia" w:hAnsiTheme="minorEastAsia" w:cstheme="minorEastAsia"/>
          <w:sz w:val="24"/>
          <w:szCs w:val="24"/>
        </w:rPr>
      </w:pPr>
      <w:bookmarkStart w:id="94" w:name="bookmark201"/>
      <w:r>
        <w:rPr>
          <w:rFonts w:asciiTheme="minorEastAsia" w:eastAsiaTheme="minorEastAsia" w:hAnsiTheme="minorEastAsia" w:cstheme="minorEastAsia" w:hint="eastAsia"/>
          <w:sz w:val="24"/>
          <w:szCs w:val="24"/>
          <w:lang w:val="en-US" w:bidi="en-US"/>
        </w:rPr>
        <w:lastRenderedPageBreak/>
        <w:t>5.4.2 DNA</w:t>
      </w:r>
      <w:r>
        <w:rPr>
          <w:rFonts w:asciiTheme="minorEastAsia" w:eastAsiaTheme="minorEastAsia" w:hAnsiTheme="minorEastAsia" w:cstheme="minorEastAsia" w:hint="eastAsia"/>
          <w:sz w:val="24"/>
          <w:szCs w:val="24"/>
        </w:rPr>
        <w:t>样品质控标准</w:t>
      </w:r>
      <w:bookmarkEnd w:id="94"/>
    </w:p>
    <w:p w14:paraId="2CFD5893" w14:textId="77777777" w:rsidR="002F0176" w:rsidRDefault="00000000">
      <w:pPr>
        <w:pStyle w:val="12"/>
        <w:spacing w:line="360" w:lineRule="auto"/>
        <w:ind w:firstLine="44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浓度不低于</w:t>
      </w:r>
      <w:r>
        <w:rPr>
          <w:rFonts w:asciiTheme="minorEastAsia" w:eastAsiaTheme="minorEastAsia" w:hAnsiTheme="minorEastAsia" w:cstheme="minorEastAsia" w:hint="eastAsia"/>
          <w:sz w:val="24"/>
          <w:szCs w:val="24"/>
          <w:lang w:val="en-US" w:bidi="en-US"/>
        </w:rPr>
        <w:t>5ng/μL,A260/280</w:t>
      </w:r>
      <w:r>
        <w:rPr>
          <w:rFonts w:asciiTheme="minorEastAsia" w:eastAsiaTheme="minorEastAsia" w:hAnsiTheme="minorEastAsia" w:cstheme="minorEastAsia" w:hint="eastAsia"/>
          <w:sz w:val="24"/>
          <w:szCs w:val="24"/>
        </w:rPr>
        <w:t>数值范围在1.8</w:t>
      </w:r>
      <w:r>
        <w:rPr>
          <w:rFonts w:asciiTheme="minorEastAsia" w:eastAsiaTheme="minorEastAsia" w:hAnsiTheme="minorEastAsia" w:cstheme="minorEastAsia" w:hint="eastAsia"/>
          <w:sz w:val="24"/>
          <w:szCs w:val="24"/>
          <w:lang w:val="en-US"/>
        </w:rPr>
        <w:t>～</w:t>
      </w:r>
      <w:r>
        <w:rPr>
          <w:rFonts w:asciiTheme="minorEastAsia" w:eastAsiaTheme="minorEastAsia" w:hAnsiTheme="minorEastAsia" w:cstheme="minorEastAsia" w:hint="eastAsia"/>
          <w:sz w:val="24"/>
          <w:szCs w:val="24"/>
        </w:rPr>
        <w:t>2.0,凝胶电泳结果能看到完整条带。</w:t>
      </w:r>
    </w:p>
    <w:p w14:paraId="0E3BC9A9" w14:textId="77777777" w:rsidR="002F0176" w:rsidRDefault="00000000">
      <w:pPr>
        <w:pStyle w:val="24"/>
        <w:spacing w:line="360" w:lineRule="auto"/>
        <w:ind w:firstLine="0"/>
        <w:rPr>
          <w:rFonts w:asciiTheme="minorEastAsia" w:eastAsiaTheme="minorEastAsia" w:hAnsiTheme="minorEastAsia" w:cstheme="minorEastAsia"/>
          <w:b/>
          <w:bCs/>
          <w:sz w:val="24"/>
          <w:szCs w:val="24"/>
          <w:lang w:eastAsia="zh-CN"/>
        </w:rPr>
      </w:pPr>
      <w:r>
        <w:rPr>
          <w:rFonts w:asciiTheme="minorEastAsia" w:eastAsiaTheme="minorEastAsia" w:hAnsiTheme="minorEastAsia" w:cstheme="minorEastAsia" w:hint="eastAsia"/>
          <w:b/>
          <w:bCs/>
          <w:sz w:val="24"/>
          <w:szCs w:val="24"/>
          <w:lang w:eastAsia="zh-CN"/>
        </w:rPr>
        <w:t xml:space="preserve">5.4.2.1  </w:t>
      </w:r>
      <w:r>
        <w:rPr>
          <w:rFonts w:asciiTheme="minorEastAsia" w:eastAsiaTheme="minorEastAsia" w:hAnsiTheme="minorEastAsia" w:cstheme="minorEastAsia" w:hint="eastAsia"/>
          <w:b/>
          <w:bCs/>
          <w:sz w:val="24"/>
          <w:szCs w:val="24"/>
          <w:lang w:val="zh-CN" w:eastAsia="zh-CN" w:bidi="zh-CN"/>
        </w:rPr>
        <w:t>琼脂糖凝胶电泳</w:t>
      </w:r>
    </w:p>
    <w:p w14:paraId="26B40C19" w14:textId="77777777" w:rsidR="002F0176" w:rsidRDefault="00000000">
      <w:pPr>
        <w:pStyle w:val="12"/>
        <w:spacing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对提取的基因组</w:t>
      </w:r>
      <w:r>
        <w:rPr>
          <w:rFonts w:asciiTheme="minorEastAsia" w:eastAsiaTheme="minorEastAsia" w:hAnsiTheme="minorEastAsia" w:cstheme="minorEastAsia" w:hint="eastAsia"/>
          <w:sz w:val="24"/>
          <w:szCs w:val="24"/>
          <w:lang w:val="en-US" w:bidi="en-US"/>
        </w:rPr>
        <w:t>DNA</w:t>
      </w:r>
      <w:r>
        <w:rPr>
          <w:rFonts w:asciiTheme="minorEastAsia" w:eastAsiaTheme="minorEastAsia" w:hAnsiTheme="minorEastAsia" w:cstheme="minorEastAsia" w:hint="eastAsia"/>
          <w:sz w:val="24"/>
          <w:szCs w:val="24"/>
        </w:rPr>
        <w:t>进行琼脂糖电泳检测。凝胶成像结果表明有完整的基因组条带，且无其他杂质的情况下判定为合格。</w:t>
      </w:r>
    </w:p>
    <w:p w14:paraId="6440DB4B" w14:textId="77777777" w:rsidR="002F0176" w:rsidRDefault="00000000">
      <w:pPr>
        <w:pStyle w:val="12"/>
        <w:spacing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琼脂糖凝胶配置方法如下。</w:t>
      </w:r>
    </w:p>
    <w:p w14:paraId="2729BFA3" w14:textId="77777777" w:rsidR="002F0176" w:rsidRDefault="00000000">
      <w:pPr>
        <w:pStyle w:val="12"/>
        <w:spacing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(1)常用琼脂糖凝胶分别为0.5%、1%和2%的琼脂糖凝胶，凝胶浓度选择主要取决于目的片段的大小和电泳时间。</w:t>
      </w:r>
    </w:p>
    <w:p w14:paraId="07A99F91" w14:textId="77777777" w:rsidR="002F0176" w:rsidRDefault="00000000">
      <w:pPr>
        <w:pStyle w:val="24"/>
        <w:spacing w:line="360" w:lineRule="auto"/>
        <w:jc w:val="both"/>
        <w:rPr>
          <w:rFonts w:asciiTheme="minorEastAsia" w:eastAsiaTheme="minorEastAsia" w:hAnsiTheme="minorEastAsia" w:cstheme="minorEastAsia"/>
          <w:sz w:val="24"/>
          <w:szCs w:val="24"/>
          <w:lang w:eastAsia="zh-CN"/>
        </w:rPr>
      </w:pPr>
      <w:r>
        <w:rPr>
          <w:rFonts w:asciiTheme="minorEastAsia" w:eastAsiaTheme="minorEastAsia" w:hAnsiTheme="minorEastAsia" w:cstheme="minorEastAsia" w:hint="eastAsia"/>
          <w:sz w:val="24"/>
          <w:szCs w:val="24"/>
          <w:lang w:val="zh-CN" w:eastAsia="zh-CN" w:bidi="zh-CN"/>
        </w:rPr>
        <w:t>(2)以制备1%琼脂糖凝胶(大胶用</w:t>
      </w:r>
      <w:r>
        <w:rPr>
          <w:rFonts w:asciiTheme="minorEastAsia" w:eastAsiaTheme="minorEastAsia" w:hAnsiTheme="minorEastAsia" w:cstheme="minorEastAsia" w:hint="eastAsia"/>
          <w:sz w:val="24"/>
          <w:szCs w:val="24"/>
          <w:lang w:eastAsia="zh-CN"/>
        </w:rPr>
        <w:t>100mL,</w:t>
      </w:r>
      <w:r>
        <w:rPr>
          <w:rFonts w:asciiTheme="minorEastAsia" w:eastAsiaTheme="minorEastAsia" w:hAnsiTheme="minorEastAsia" w:cstheme="minorEastAsia" w:hint="eastAsia"/>
          <w:sz w:val="24"/>
          <w:szCs w:val="24"/>
          <w:lang w:val="zh-CN" w:eastAsia="zh-CN" w:bidi="zh-CN"/>
        </w:rPr>
        <w:t>小胶用</w:t>
      </w:r>
      <w:r>
        <w:rPr>
          <w:rFonts w:asciiTheme="minorEastAsia" w:eastAsiaTheme="minorEastAsia" w:hAnsiTheme="minorEastAsia" w:cstheme="minorEastAsia" w:hint="eastAsia"/>
          <w:sz w:val="24"/>
          <w:szCs w:val="24"/>
          <w:lang w:eastAsia="zh-CN"/>
        </w:rPr>
        <w:t>70mL)</w:t>
      </w:r>
      <w:r>
        <w:rPr>
          <w:rFonts w:asciiTheme="minorEastAsia" w:eastAsiaTheme="minorEastAsia" w:hAnsiTheme="minorEastAsia" w:cstheme="minorEastAsia" w:hint="eastAsia"/>
          <w:sz w:val="24"/>
          <w:szCs w:val="24"/>
          <w:lang w:val="zh-CN" w:eastAsia="zh-CN" w:bidi="zh-CN"/>
        </w:rPr>
        <w:t>为例：称取</w:t>
      </w:r>
      <w:r>
        <w:rPr>
          <w:rFonts w:asciiTheme="minorEastAsia" w:eastAsiaTheme="minorEastAsia" w:hAnsiTheme="minorEastAsia" w:cstheme="minorEastAsia" w:hint="eastAsia"/>
          <w:sz w:val="24"/>
          <w:szCs w:val="24"/>
          <w:lang w:eastAsia="zh-CN"/>
        </w:rPr>
        <w:t>1g(0.7g)</w:t>
      </w:r>
      <w:r>
        <w:rPr>
          <w:rFonts w:asciiTheme="minorEastAsia" w:eastAsiaTheme="minorEastAsia" w:hAnsiTheme="minorEastAsia" w:cstheme="minorEastAsia" w:hint="eastAsia"/>
          <w:sz w:val="24"/>
          <w:szCs w:val="24"/>
          <w:lang w:val="zh-CN" w:eastAsia="zh-CN" w:bidi="zh-CN"/>
        </w:rPr>
        <w:t>琼脂糖置于锥形瓶中，加入</w:t>
      </w:r>
      <w:r>
        <w:rPr>
          <w:rFonts w:asciiTheme="minorEastAsia" w:eastAsiaTheme="minorEastAsia" w:hAnsiTheme="minorEastAsia" w:cstheme="minorEastAsia" w:hint="eastAsia"/>
          <w:sz w:val="24"/>
          <w:szCs w:val="24"/>
          <w:lang w:eastAsia="zh-CN"/>
        </w:rPr>
        <w:t>100mL(70mL)1XTAE,</w:t>
      </w:r>
      <w:r>
        <w:rPr>
          <w:rFonts w:asciiTheme="minorEastAsia" w:eastAsiaTheme="minorEastAsia" w:hAnsiTheme="minorEastAsia" w:cstheme="minorEastAsia" w:hint="eastAsia"/>
          <w:sz w:val="24"/>
          <w:szCs w:val="24"/>
          <w:lang w:val="zh-CN" w:eastAsia="zh-CN" w:bidi="zh-CN"/>
        </w:rPr>
        <w:t>瓶口倒扣小烧杯。微波炉加热(1m</w:t>
      </w:r>
      <w:r>
        <w:rPr>
          <w:rFonts w:asciiTheme="minorEastAsia" w:eastAsiaTheme="minorEastAsia" w:hAnsiTheme="minorEastAsia" w:cstheme="minorEastAsia" w:hint="eastAsia"/>
          <w:sz w:val="24"/>
          <w:szCs w:val="24"/>
          <w:lang w:eastAsia="zh-CN"/>
        </w:rPr>
        <w:t>in)</w:t>
      </w:r>
      <w:r>
        <w:rPr>
          <w:rFonts w:asciiTheme="minorEastAsia" w:eastAsiaTheme="minorEastAsia" w:hAnsiTheme="minorEastAsia" w:cstheme="minorEastAsia" w:hint="eastAsia"/>
          <w:sz w:val="24"/>
          <w:szCs w:val="24"/>
          <w:lang w:val="zh-CN" w:eastAsia="zh-CN" w:bidi="zh-CN"/>
        </w:rPr>
        <w:t>煮沸2</w:t>
      </w:r>
      <w:r>
        <w:rPr>
          <w:rFonts w:asciiTheme="minorEastAsia" w:eastAsiaTheme="minorEastAsia" w:hAnsiTheme="minorEastAsia" w:cstheme="minorEastAsia" w:hint="eastAsia"/>
          <w:sz w:val="24"/>
          <w:szCs w:val="24"/>
          <w:lang w:eastAsia="zh-CN" w:bidi="zh-CN"/>
        </w:rPr>
        <w:t>～</w:t>
      </w:r>
      <w:r>
        <w:rPr>
          <w:rFonts w:asciiTheme="minorEastAsia" w:eastAsiaTheme="minorEastAsia" w:hAnsiTheme="minorEastAsia" w:cstheme="minorEastAsia" w:hint="eastAsia"/>
          <w:sz w:val="24"/>
          <w:szCs w:val="24"/>
          <w:lang w:val="zh-CN" w:eastAsia="zh-CN" w:bidi="zh-CN"/>
        </w:rPr>
        <w:t>3次至琼脂糖全部融化，摇匀，即成1.0%琼脂糖凝胶液。</w:t>
      </w:r>
    </w:p>
    <w:p w14:paraId="115B3EDE" w14:textId="77777777" w:rsidR="002F0176" w:rsidRDefault="00000000">
      <w:pPr>
        <w:pStyle w:val="24"/>
        <w:spacing w:line="360" w:lineRule="auto"/>
        <w:jc w:val="both"/>
        <w:rPr>
          <w:rFonts w:asciiTheme="minorEastAsia" w:eastAsiaTheme="minorEastAsia" w:hAnsiTheme="minorEastAsia" w:cstheme="minorEastAsia"/>
          <w:sz w:val="24"/>
          <w:szCs w:val="24"/>
          <w:lang w:eastAsia="zh-CN"/>
        </w:rPr>
      </w:pPr>
      <w:r>
        <w:rPr>
          <w:rFonts w:asciiTheme="minorEastAsia" w:eastAsiaTheme="minorEastAsia" w:hAnsiTheme="minorEastAsia" w:cstheme="minorEastAsia" w:hint="eastAsia"/>
          <w:sz w:val="24"/>
          <w:szCs w:val="24"/>
          <w:lang w:val="zh-CN" w:eastAsia="zh-CN" w:bidi="zh-CN"/>
        </w:rPr>
        <w:t>注意：2%琼脂糖凝胶，以上述体系为例，即加入2</w:t>
      </w:r>
      <w:r>
        <w:rPr>
          <w:rFonts w:asciiTheme="minorEastAsia" w:eastAsiaTheme="minorEastAsia" w:hAnsiTheme="minorEastAsia" w:cstheme="minorEastAsia" w:hint="eastAsia"/>
          <w:sz w:val="24"/>
          <w:szCs w:val="24"/>
          <w:lang w:eastAsia="zh-CN"/>
        </w:rPr>
        <w:t>g(1.4g)</w:t>
      </w:r>
      <w:r>
        <w:rPr>
          <w:rFonts w:asciiTheme="minorEastAsia" w:eastAsiaTheme="minorEastAsia" w:hAnsiTheme="minorEastAsia" w:cstheme="minorEastAsia" w:hint="eastAsia"/>
          <w:sz w:val="24"/>
          <w:szCs w:val="24"/>
          <w:lang w:val="zh-CN" w:eastAsia="zh-CN" w:bidi="zh-CN"/>
        </w:rPr>
        <w:t>琼脂糖及100</w:t>
      </w:r>
      <w:r>
        <w:rPr>
          <w:rFonts w:asciiTheme="minorEastAsia" w:eastAsiaTheme="minorEastAsia" w:hAnsiTheme="minorEastAsia" w:cstheme="minorEastAsia" w:hint="eastAsia"/>
          <w:sz w:val="24"/>
          <w:szCs w:val="24"/>
          <w:lang w:eastAsia="zh-CN"/>
        </w:rPr>
        <w:t>mL</w:t>
      </w:r>
      <w:r>
        <w:rPr>
          <w:rFonts w:asciiTheme="minorEastAsia" w:eastAsiaTheme="minorEastAsia" w:hAnsiTheme="minorEastAsia" w:cstheme="minorEastAsia" w:hint="eastAsia"/>
          <w:sz w:val="24"/>
          <w:szCs w:val="24"/>
          <w:lang w:val="zh-CN" w:eastAsia="zh-CN" w:bidi="zh-CN"/>
        </w:rPr>
        <w:t>(70</w:t>
      </w:r>
      <w:r>
        <w:rPr>
          <w:rFonts w:asciiTheme="minorEastAsia" w:eastAsiaTheme="minorEastAsia" w:hAnsiTheme="minorEastAsia" w:cstheme="minorEastAsia" w:hint="eastAsia"/>
          <w:sz w:val="24"/>
          <w:szCs w:val="24"/>
          <w:lang w:eastAsia="zh-CN"/>
        </w:rPr>
        <w:t>mL)1×TAE。</w:t>
      </w:r>
    </w:p>
    <w:p w14:paraId="74877F2C" w14:textId="77777777" w:rsidR="002F0176" w:rsidRDefault="00000000">
      <w:pPr>
        <w:pStyle w:val="12"/>
        <w:spacing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(3)胶板制备：取电泳槽内的有机玻璃内槽(制胶槽)洗干净，晾干，放入制胶玻璃板。取透明胶带将玻璃板与内槽两端边缘封好，形成模子。将内槽置于水平位置，并在固定位置放好梳子。将冷却至65</w:t>
      </w:r>
      <w:r>
        <w:rPr>
          <w:rFonts w:asciiTheme="minorEastAsia" w:eastAsiaTheme="minorEastAsia" w:hAnsiTheme="minorEastAsia" w:cstheme="minorEastAsia" w:hint="eastAsia"/>
          <w:sz w:val="24"/>
          <w:szCs w:val="24"/>
          <w:lang w:val="en-US"/>
        </w:rPr>
        <w:t>℃</w:t>
      </w:r>
      <w:r>
        <w:rPr>
          <w:rFonts w:asciiTheme="minorEastAsia" w:eastAsiaTheme="minorEastAsia" w:hAnsiTheme="minorEastAsia" w:cstheme="minorEastAsia" w:hint="eastAsia"/>
          <w:sz w:val="24"/>
          <w:szCs w:val="24"/>
        </w:rPr>
        <w:t>左右(戴手套触摸瓶外侧时温热不烫手)的琼脂糖凝胶液混匀，小心地倒入内槽玻璃板上，使胶液缓慢展开，直到整个玻璃板表面形成均匀胶层。</w:t>
      </w:r>
    </w:p>
    <w:p w14:paraId="0D26A17D" w14:textId="77777777" w:rsidR="002F0176" w:rsidRDefault="00000000">
      <w:pPr>
        <w:pStyle w:val="12"/>
        <w:spacing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(4)室温下，静置直至凝胶完全凝固，垂直轻拔梳子，取下胶带，将凝胶及内槽放入电泳槽中。添加</w:t>
      </w:r>
      <w:r>
        <w:rPr>
          <w:rFonts w:asciiTheme="minorEastAsia" w:eastAsiaTheme="minorEastAsia" w:hAnsiTheme="minorEastAsia" w:cstheme="minorEastAsia" w:hint="eastAsia"/>
          <w:sz w:val="24"/>
          <w:szCs w:val="24"/>
          <w:lang w:val="en-US" w:bidi="en-US"/>
        </w:rPr>
        <w:t>1XTAE</w:t>
      </w:r>
      <w:r>
        <w:rPr>
          <w:rFonts w:asciiTheme="minorEastAsia" w:eastAsiaTheme="minorEastAsia" w:hAnsiTheme="minorEastAsia" w:cstheme="minorEastAsia" w:hint="eastAsia"/>
          <w:sz w:val="24"/>
          <w:szCs w:val="24"/>
        </w:rPr>
        <w:t>电泳缓冲液至高于胶板为止。</w:t>
      </w:r>
    </w:p>
    <w:p w14:paraId="1E0DFE78" w14:textId="77777777" w:rsidR="002F0176" w:rsidRDefault="00000000">
      <w:pPr>
        <w:pStyle w:val="12"/>
        <w:spacing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(5)胶块摆放应保证每个泳道平行于电泳场，保证</w:t>
      </w:r>
      <w:r>
        <w:rPr>
          <w:rFonts w:asciiTheme="minorEastAsia" w:eastAsiaTheme="minorEastAsia" w:hAnsiTheme="minorEastAsia" w:cstheme="minorEastAsia" w:hint="eastAsia"/>
          <w:sz w:val="24"/>
          <w:szCs w:val="24"/>
          <w:lang w:val="en-US" w:bidi="en-US"/>
        </w:rPr>
        <w:t>DNA</w:t>
      </w:r>
      <w:r>
        <w:rPr>
          <w:rFonts w:asciiTheme="minorEastAsia" w:eastAsiaTheme="minorEastAsia" w:hAnsiTheme="minorEastAsia" w:cstheme="minorEastAsia" w:hint="eastAsia"/>
          <w:sz w:val="24"/>
          <w:szCs w:val="24"/>
        </w:rPr>
        <w:t>条带在凝胶中垂直移动，加样后应调整好凝胶及托槽的位置。</w:t>
      </w:r>
    </w:p>
    <w:p w14:paraId="19E81511" w14:textId="77777777" w:rsidR="002F0176" w:rsidRDefault="00000000">
      <w:pPr>
        <w:pStyle w:val="12"/>
        <w:spacing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(6)凝胶成像时，摆正胶块，拍照。</w:t>
      </w:r>
    </w:p>
    <w:p w14:paraId="777CEDFC" w14:textId="77777777" w:rsidR="002F0176" w:rsidRDefault="00000000">
      <w:pPr>
        <w:pStyle w:val="24"/>
        <w:spacing w:line="360" w:lineRule="auto"/>
        <w:ind w:firstLine="0"/>
        <w:rPr>
          <w:rFonts w:asciiTheme="minorEastAsia" w:eastAsiaTheme="minorEastAsia" w:hAnsiTheme="minorEastAsia" w:cstheme="minorEastAsia"/>
          <w:b/>
          <w:bCs/>
          <w:sz w:val="24"/>
          <w:szCs w:val="24"/>
          <w:lang w:eastAsia="zh-CN"/>
        </w:rPr>
      </w:pPr>
      <w:r>
        <w:rPr>
          <w:rFonts w:asciiTheme="minorEastAsia" w:eastAsiaTheme="minorEastAsia" w:hAnsiTheme="minorEastAsia" w:cstheme="minorEastAsia" w:hint="eastAsia"/>
          <w:b/>
          <w:bCs/>
          <w:sz w:val="24"/>
          <w:szCs w:val="24"/>
          <w:lang w:eastAsia="zh-CN"/>
        </w:rPr>
        <w:t xml:space="preserve">5.4.2.2  </w:t>
      </w:r>
      <w:r>
        <w:rPr>
          <w:rFonts w:asciiTheme="minorEastAsia" w:eastAsiaTheme="minorEastAsia" w:hAnsiTheme="minorEastAsia" w:cstheme="minorEastAsia" w:hint="eastAsia"/>
          <w:b/>
          <w:bCs/>
          <w:sz w:val="24"/>
          <w:szCs w:val="24"/>
          <w:lang w:val="zh-CN" w:eastAsia="zh-CN" w:bidi="zh-CN"/>
        </w:rPr>
        <w:t>浓度和纯度定量</w:t>
      </w:r>
    </w:p>
    <w:p w14:paraId="0EC2E153" w14:textId="77777777" w:rsidR="002F0176" w:rsidRDefault="00000000">
      <w:pPr>
        <w:pStyle w:val="24"/>
        <w:spacing w:line="360" w:lineRule="auto"/>
        <w:jc w:val="both"/>
        <w:rPr>
          <w:rFonts w:asciiTheme="minorEastAsia" w:eastAsiaTheme="minorEastAsia" w:hAnsiTheme="minorEastAsia" w:cstheme="minorEastAsia"/>
          <w:sz w:val="24"/>
          <w:szCs w:val="24"/>
          <w:lang w:eastAsia="zh-CN"/>
        </w:rPr>
      </w:pPr>
      <w:r>
        <w:rPr>
          <w:rFonts w:asciiTheme="minorEastAsia" w:eastAsiaTheme="minorEastAsia" w:hAnsiTheme="minorEastAsia" w:cstheme="minorEastAsia" w:hint="eastAsia"/>
          <w:sz w:val="24"/>
          <w:szCs w:val="24"/>
          <w:lang w:val="zh-CN" w:eastAsia="zh-CN" w:bidi="zh-CN"/>
        </w:rPr>
        <w:t>使用</w:t>
      </w:r>
      <w:r>
        <w:rPr>
          <w:rFonts w:asciiTheme="minorEastAsia" w:eastAsiaTheme="minorEastAsia" w:hAnsiTheme="minorEastAsia" w:cstheme="minorEastAsia" w:hint="eastAsia"/>
          <w:sz w:val="24"/>
          <w:szCs w:val="24"/>
          <w:lang w:eastAsia="zh-CN"/>
        </w:rPr>
        <w:t>NanoDrop ND-2000</w:t>
      </w:r>
      <w:r>
        <w:rPr>
          <w:rFonts w:asciiTheme="minorEastAsia" w:eastAsiaTheme="minorEastAsia" w:hAnsiTheme="minorEastAsia" w:cstheme="minorEastAsia" w:hint="eastAsia"/>
          <w:sz w:val="24"/>
          <w:szCs w:val="24"/>
          <w:lang w:val="zh-CN" w:eastAsia="zh-CN" w:bidi="zh-CN"/>
        </w:rPr>
        <w:t>完成核酸浓度以及</w:t>
      </w:r>
      <w:r>
        <w:rPr>
          <w:rFonts w:asciiTheme="minorEastAsia" w:eastAsiaTheme="minorEastAsia" w:hAnsiTheme="minorEastAsia" w:cstheme="minorEastAsia" w:hint="eastAsia"/>
          <w:sz w:val="24"/>
          <w:szCs w:val="24"/>
          <w:lang w:eastAsia="zh-CN"/>
        </w:rPr>
        <w:t>A260/280</w:t>
      </w:r>
      <w:r>
        <w:rPr>
          <w:rFonts w:asciiTheme="minorEastAsia" w:eastAsiaTheme="minorEastAsia" w:hAnsiTheme="minorEastAsia" w:cstheme="minorEastAsia" w:hint="eastAsia"/>
          <w:sz w:val="24"/>
          <w:szCs w:val="24"/>
          <w:lang w:val="zh-CN" w:eastAsia="zh-CN" w:bidi="zh-CN"/>
        </w:rPr>
        <w:t>比例的测定，用于鉴定核酸的浓度和纯度。浓度大于10</w:t>
      </w:r>
      <w:r>
        <w:rPr>
          <w:rFonts w:asciiTheme="minorEastAsia" w:eastAsiaTheme="minorEastAsia" w:hAnsiTheme="minorEastAsia" w:cstheme="minorEastAsia" w:hint="eastAsia"/>
          <w:sz w:val="24"/>
          <w:szCs w:val="24"/>
          <w:lang w:eastAsia="zh-CN"/>
        </w:rPr>
        <w:t>ng/μL，A260/280</w:t>
      </w:r>
      <w:r>
        <w:rPr>
          <w:rFonts w:asciiTheme="minorEastAsia" w:eastAsiaTheme="minorEastAsia" w:hAnsiTheme="minorEastAsia" w:cstheme="minorEastAsia" w:hint="eastAsia"/>
          <w:sz w:val="24"/>
          <w:szCs w:val="24"/>
          <w:lang w:val="zh-CN" w:eastAsia="zh-CN" w:bidi="zh-CN"/>
        </w:rPr>
        <w:t>纯度值为</w:t>
      </w:r>
      <w:r>
        <w:rPr>
          <w:rFonts w:asciiTheme="minorEastAsia" w:eastAsiaTheme="minorEastAsia" w:hAnsiTheme="minorEastAsia" w:cstheme="minorEastAsia" w:hint="eastAsia"/>
          <w:sz w:val="24"/>
          <w:szCs w:val="24"/>
          <w:lang w:eastAsia="zh-CN"/>
        </w:rPr>
        <w:t>1.</w:t>
      </w:r>
      <w:r>
        <w:rPr>
          <w:rFonts w:asciiTheme="minorEastAsia" w:eastAsiaTheme="minorEastAsia" w:hAnsiTheme="minorEastAsia" w:cstheme="minorEastAsia" w:hint="eastAsia"/>
          <w:sz w:val="24"/>
          <w:szCs w:val="24"/>
          <w:lang w:val="zh-CN" w:eastAsia="zh-CN" w:bidi="zh-CN"/>
        </w:rPr>
        <w:t>8</w:t>
      </w:r>
      <w:r>
        <w:rPr>
          <w:rFonts w:asciiTheme="minorEastAsia" w:eastAsiaTheme="minorEastAsia" w:hAnsiTheme="minorEastAsia" w:cstheme="minorEastAsia" w:hint="eastAsia"/>
          <w:sz w:val="24"/>
          <w:szCs w:val="24"/>
          <w:lang w:eastAsia="zh-CN" w:bidi="zh-CN"/>
        </w:rPr>
        <w:t>～</w:t>
      </w:r>
      <w:r>
        <w:rPr>
          <w:rFonts w:asciiTheme="minorEastAsia" w:eastAsiaTheme="minorEastAsia" w:hAnsiTheme="minorEastAsia" w:cstheme="minorEastAsia" w:hint="eastAsia"/>
          <w:sz w:val="24"/>
          <w:szCs w:val="24"/>
          <w:lang w:val="zh-CN" w:eastAsia="zh-CN" w:bidi="zh-CN"/>
        </w:rPr>
        <w:t>2.0判定为合格样本。</w:t>
      </w:r>
    </w:p>
    <w:p w14:paraId="654ADB88" w14:textId="77777777" w:rsidR="002F0176" w:rsidRDefault="00000000">
      <w:pPr>
        <w:pStyle w:val="12"/>
        <w:spacing w:after="140"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(1)测量前必须将样本混匀(涡旋</w:t>
      </w:r>
      <w:r>
        <w:rPr>
          <w:rFonts w:asciiTheme="minorEastAsia" w:eastAsiaTheme="minorEastAsia" w:hAnsiTheme="minorEastAsia" w:cstheme="minorEastAsia" w:hint="eastAsia"/>
          <w:sz w:val="24"/>
          <w:szCs w:val="24"/>
          <w:lang w:val="en-US" w:bidi="en-US"/>
        </w:rPr>
        <w:t>5s)。</w:t>
      </w:r>
    </w:p>
    <w:p w14:paraId="03D4DAF5" w14:textId="77777777" w:rsidR="002F0176" w:rsidRDefault="00000000">
      <w:pPr>
        <w:pStyle w:val="12"/>
        <w:spacing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(2)检测后立即使用拭镜纸擦拭机器接头，先取一张将上下机器接头部的液体吸走，再将此拭镜纸吸附过样品的面反折到内部，折叠4次后以单方向多次擦拭台面(至少5次)。</w:t>
      </w:r>
    </w:p>
    <w:p w14:paraId="17E0A7B9" w14:textId="77777777" w:rsidR="002F0176" w:rsidRDefault="00000000">
      <w:pPr>
        <w:pStyle w:val="12"/>
        <w:spacing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lastRenderedPageBreak/>
        <w:t>(3)同一滴液体只能做1次检测，欲重复定量同一样品，应擦拭掉前一滴液体后，添加新液体。</w:t>
      </w:r>
    </w:p>
    <w:p w14:paraId="208F18F5" w14:textId="77777777" w:rsidR="002F0176" w:rsidRDefault="00000000">
      <w:pPr>
        <w:pStyle w:val="12"/>
        <w:spacing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(4)核酸样品可使用</w:t>
      </w:r>
      <w:r>
        <w:rPr>
          <w:rFonts w:asciiTheme="minorEastAsia" w:eastAsiaTheme="minorEastAsia" w:hAnsiTheme="minorEastAsia" w:cstheme="minorEastAsia" w:hint="eastAsia"/>
          <w:sz w:val="24"/>
          <w:szCs w:val="24"/>
          <w:lang w:val="en-US" w:bidi="en-US"/>
        </w:rPr>
        <w:t>1～2μL</w:t>
      </w:r>
      <w:r>
        <w:rPr>
          <w:rFonts w:asciiTheme="minorEastAsia" w:eastAsiaTheme="minorEastAsia" w:hAnsiTheme="minorEastAsia" w:cstheme="minorEastAsia" w:hint="eastAsia"/>
          <w:sz w:val="24"/>
          <w:szCs w:val="24"/>
        </w:rPr>
        <w:t>做测量，推荐使用</w:t>
      </w:r>
      <w:r>
        <w:rPr>
          <w:rFonts w:asciiTheme="minorEastAsia" w:eastAsiaTheme="minorEastAsia" w:hAnsiTheme="minorEastAsia" w:cstheme="minorEastAsia" w:hint="eastAsia"/>
          <w:sz w:val="24"/>
          <w:szCs w:val="24"/>
          <w:lang w:val="en-US" w:bidi="en-US"/>
        </w:rPr>
        <w:t>2μL</w:t>
      </w:r>
      <w:r>
        <w:rPr>
          <w:rFonts w:asciiTheme="minorEastAsia" w:eastAsiaTheme="minorEastAsia" w:hAnsiTheme="minorEastAsia" w:cstheme="minorEastAsia" w:hint="eastAsia"/>
          <w:sz w:val="24"/>
          <w:szCs w:val="24"/>
        </w:rPr>
        <w:t>移液器，以避免体积不足无法准确测定核酸含量。</w:t>
      </w:r>
    </w:p>
    <w:p w14:paraId="2CBD440D" w14:textId="77777777" w:rsidR="002F0176" w:rsidRDefault="00000000">
      <w:pPr>
        <w:pStyle w:val="12"/>
        <w:spacing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(5)不可将任何含有腐蚀性溶液的样品用于测量，仅可用无腐蚀性的液体溶解</w:t>
      </w:r>
      <w:r>
        <w:rPr>
          <w:rFonts w:asciiTheme="minorEastAsia" w:eastAsiaTheme="minorEastAsia" w:hAnsiTheme="minorEastAsia" w:cstheme="minorEastAsia" w:hint="eastAsia"/>
          <w:sz w:val="24"/>
          <w:szCs w:val="24"/>
          <w:lang w:val="en-US" w:bidi="en-US"/>
        </w:rPr>
        <w:t>DNA</w:t>
      </w:r>
      <w:r>
        <w:rPr>
          <w:rFonts w:asciiTheme="minorEastAsia" w:eastAsiaTheme="minorEastAsia" w:hAnsiTheme="minorEastAsia" w:cstheme="minorEastAsia" w:hint="eastAsia"/>
          <w:sz w:val="24"/>
          <w:szCs w:val="24"/>
        </w:rPr>
        <w:t>并进行测定。</w:t>
      </w:r>
    </w:p>
    <w:p w14:paraId="73E8606A" w14:textId="77777777" w:rsidR="002F0176" w:rsidRDefault="00000000">
      <w:pPr>
        <w:pStyle w:val="12"/>
        <w:spacing w:line="360" w:lineRule="auto"/>
        <w:ind w:firstLine="44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(6)大批量样本测定时，每50个样本需进行1次纯水重置归零。</w:t>
      </w:r>
    </w:p>
    <w:p w14:paraId="34C7BD77" w14:textId="77777777" w:rsidR="002F0176" w:rsidRDefault="00000000">
      <w:pPr>
        <w:pStyle w:val="42"/>
        <w:keepNext/>
        <w:keepLines/>
        <w:spacing w:after="0" w:line="360" w:lineRule="auto"/>
        <w:rPr>
          <w:rFonts w:asciiTheme="minorEastAsia" w:eastAsiaTheme="minorEastAsia" w:hAnsiTheme="minorEastAsia" w:cstheme="minorEastAsia"/>
          <w:sz w:val="24"/>
          <w:szCs w:val="24"/>
        </w:rPr>
      </w:pPr>
      <w:bookmarkStart w:id="95" w:name="bookmark203"/>
      <w:r>
        <w:rPr>
          <w:rFonts w:asciiTheme="minorEastAsia" w:eastAsiaTheme="minorEastAsia" w:hAnsiTheme="minorEastAsia" w:cstheme="minorEastAsia" w:hint="eastAsia"/>
          <w:sz w:val="24"/>
          <w:szCs w:val="24"/>
          <w:lang w:val="en-US" w:bidi="en-US"/>
        </w:rPr>
        <w:t>5.4.3</w:t>
      </w:r>
      <w:r>
        <w:rPr>
          <w:rFonts w:asciiTheme="minorEastAsia" w:eastAsiaTheme="minorEastAsia" w:hAnsiTheme="minorEastAsia" w:cstheme="minorEastAsia" w:hint="eastAsia"/>
          <w:sz w:val="24"/>
          <w:szCs w:val="24"/>
        </w:rPr>
        <w:t>细菌</w:t>
      </w:r>
      <w:r>
        <w:rPr>
          <w:rFonts w:asciiTheme="minorEastAsia" w:eastAsiaTheme="minorEastAsia" w:hAnsiTheme="minorEastAsia" w:cstheme="minorEastAsia" w:hint="eastAsia"/>
          <w:b w:val="0"/>
          <w:bCs w:val="0"/>
          <w:sz w:val="24"/>
          <w:szCs w:val="24"/>
        </w:rPr>
        <w:t>、</w:t>
      </w:r>
      <w:r>
        <w:rPr>
          <w:rFonts w:asciiTheme="minorEastAsia" w:eastAsiaTheme="minorEastAsia" w:hAnsiTheme="minorEastAsia" w:cstheme="minorEastAsia" w:hint="eastAsia"/>
          <w:sz w:val="24"/>
          <w:szCs w:val="24"/>
        </w:rPr>
        <w:t>真菌</w:t>
      </w:r>
      <w:r>
        <w:rPr>
          <w:rFonts w:asciiTheme="minorEastAsia" w:eastAsiaTheme="minorEastAsia" w:hAnsiTheme="minorEastAsia" w:cstheme="minorEastAsia" w:hint="eastAsia"/>
          <w:b w:val="0"/>
          <w:bCs w:val="0"/>
          <w:sz w:val="24"/>
          <w:szCs w:val="24"/>
        </w:rPr>
        <w:t>、</w:t>
      </w:r>
      <w:r>
        <w:rPr>
          <w:rFonts w:asciiTheme="minorEastAsia" w:eastAsiaTheme="minorEastAsia" w:hAnsiTheme="minorEastAsia" w:cstheme="minorEastAsia" w:hint="eastAsia"/>
          <w:sz w:val="24"/>
          <w:szCs w:val="24"/>
        </w:rPr>
        <w:t>古菌和碳</w:t>
      </w:r>
      <w:r>
        <w:rPr>
          <w:rFonts w:asciiTheme="minorEastAsia" w:eastAsiaTheme="minorEastAsia" w:hAnsiTheme="minorEastAsia" w:cstheme="minorEastAsia" w:hint="eastAsia"/>
          <w:b w:val="0"/>
          <w:bCs w:val="0"/>
          <w:sz w:val="24"/>
          <w:szCs w:val="24"/>
        </w:rPr>
        <w:t>、</w:t>
      </w:r>
      <w:r>
        <w:rPr>
          <w:rFonts w:asciiTheme="minorEastAsia" w:eastAsiaTheme="minorEastAsia" w:hAnsiTheme="minorEastAsia" w:cstheme="minorEastAsia" w:hint="eastAsia"/>
          <w:sz w:val="24"/>
          <w:szCs w:val="24"/>
        </w:rPr>
        <w:t>氮</w:t>
      </w:r>
      <w:r>
        <w:rPr>
          <w:rFonts w:asciiTheme="minorEastAsia" w:eastAsiaTheme="minorEastAsia" w:hAnsiTheme="minorEastAsia" w:cstheme="minorEastAsia" w:hint="eastAsia"/>
          <w:b w:val="0"/>
          <w:bCs w:val="0"/>
          <w:sz w:val="24"/>
          <w:szCs w:val="24"/>
        </w:rPr>
        <w:t>、</w:t>
      </w:r>
      <w:r>
        <w:rPr>
          <w:rFonts w:asciiTheme="minorEastAsia" w:eastAsiaTheme="minorEastAsia" w:hAnsiTheme="minorEastAsia" w:cstheme="minorEastAsia" w:hint="eastAsia"/>
          <w:sz w:val="24"/>
          <w:szCs w:val="24"/>
        </w:rPr>
        <w:t>磷功能基因的基因片段</w:t>
      </w:r>
      <w:r>
        <w:rPr>
          <w:rFonts w:asciiTheme="minorEastAsia" w:eastAsiaTheme="minorEastAsia" w:hAnsiTheme="minorEastAsia" w:cstheme="minorEastAsia" w:hint="eastAsia"/>
          <w:sz w:val="24"/>
          <w:szCs w:val="24"/>
          <w:lang w:val="en-US" w:bidi="en-US"/>
        </w:rPr>
        <w:t>PCR</w:t>
      </w:r>
      <w:r>
        <w:rPr>
          <w:rFonts w:asciiTheme="minorEastAsia" w:eastAsiaTheme="minorEastAsia" w:hAnsiTheme="minorEastAsia" w:cstheme="minorEastAsia" w:hint="eastAsia"/>
          <w:sz w:val="24"/>
          <w:szCs w:val="24"/>
        </w:rPr>
        <w:t>扩增</w:t>
      </w:r>
      <w:bookmarkEnd w:id="95"/>
    </w:p>
    <w:p w14:paraId="6DBC5AEA" w14:textId="77777777" w:rsidR="002F0176" w:rsidRDefault="00000000">
      <w:pPr>
        <w:pStyle w:val="12"/>
        <w:spacing w:after="180"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细菌、真菌、古菌和碳、氮、磷功能基因的</w:t>
      </w:r>
      <w:r>
        <w:rPr>
          <w:rFonts w:asciiTheme="minorEastAsia" w:eastAsiaTheme="minorEastAsia" w:hAnsiTheme="minorEastAsia" w:cstheme="minorEastAsia" w:hint="eastAsia"/>
          <w:sz w:val="24"/>
          <w:szCs w:val="24"/>
          <w:lang w:val="en-US" w:bidi="en-US"/>
        </w:rPr>
        <w:t>PCR</w:t>
      </w:r>
      <w:r>
        <w:rPr>
          <w:rFonts w:asciiTheme="minorEastAsia" w:eastAsiaTheme="minorEastAsia" w:hAnsiTheme="minorEastAsia" w:cstheme="minorEastAsia" w:hint="eastAsia"/>
          <w:sz w:val="24"/>
          <w:szCs w:val="24"/>
        </w:rPr>
        <w:t>反应体系一致，所不同的只是使用的引物序列以及对应的</w:t>
      </w:r>
      <w:r>
        <w:rPr>
          <w:rFonts w:asciiTheme="minorEastAsia" w:eastAsiaTheme="minorEastAsia" w:hAnsiTheme="minorEastAsia" w:cstheme="minorEastAsia" w:hint="eastAsia"/>
          <w:sz w:val="24"/>
          <w:szCs w:val="24"/>
          <w:lang w:val="en-US" w:bidi="en-US"/>
        </w:rPr>
        <w:t>PCR</w:t>
      </w:r>
      <w:r>
        <w:rPr>
          <w:rFonts w:asciiTheme="minorEastAsia" w:eastAsiaTheme="minorEastAsia" w:hAnsiTheme="minorEastAsia" w:cstheme="minorEastAsia" w:hint="eastAsia"/>
          <w:sz w:val="24"/>
          <w:szCs w:val="24"/>
        </w:rPr>
        <w:t>循环过程，具体见表附录5-2。</w:t>
      </w:r>
    </w:p>
    <w:p w14:paraId="6DF8B74B" w14:textId="77777777" w:rsidR="002F0176" w:rsidRDefault="00000000">
      <w:pPr>
        <w:pStyle w:val="ab"/>
        <w:spacing w:line="360" w:lineRule="auto"/>
        <w:ind w:left="2136"/>
      </w:pPr>
      <w:r>
        <w:t>表附录</w:t>
      </w:r>
      <w:r>
        <w:rPr>
          <w:rFonts w:ascii="Times New Roman" w:eastAsia="Times New Roman" w:hAnsi="Times New Roman" w:cs="Times New Roman"/>
          <w:sz w:val="17"/>
          <w:szCs w:val="17"/>
          <w:lang w:val="en-US" w:bidi="en-US"/>
        </w:rPr>
        <w:t>5-2</w:t>
      </w:r>
      <w:r>
        <w:t>土壤细菌</w:t>
      </w:r>
      <w:r>
        <w:rPr>
          <w:b w:val="0"/>
          <w:bCs w:val="0"/>
        </w:rPr>
        <w:t>、</w:t>
      </w:r>
      <w:r>
        <w:t>真菌</w:t>
      </w:r>
      <w:r>
        <w:rPr>
          <w:b w:val="0"/>
          <w:bCs w:val="0"/>
        </w:rPr>
        <w:t>、</w:t>
      </w:r>
      <w:r>
        <w:t>古菌引物序列及</w:t>
      </w:r>
      <w:r>
        <w:rPr>
          <w:rFonts w:ascii="Times New Roman" w:eastAsia="Times New Roman" w:hAnsi="Times New Roman" w:cs="Times New Roman"/>
          <w:sz w:val="17"/>
          <w:szCs w:val="17"/>
          <w:lang w:val="en-US" w:bidi="en-US"/>
        </w:rPr>
        <w:t>PCR</w:t>
      </w:r>
      <w:r>
        <w:t>反应条件</w:t>
      </w:r>
    </w:p>
    <w:tbl>
      <w:tblPr>
        <w:tblW w:w="9550" w:type="dxa"/>
        <w:jc w:val="center"/>
        <w:tblLayout w:type="fixed"/>
        <w:tblCellMar>
          <w:left w:w="10" w:type="dxa"/>
          <w:right w:w="10" w:type="dxa"/>
        </w:tblCellMar>
        <w:tblLook w:val="04A0" w:firstRow="1" w:lastRow="0" w:firstColumn="1" w:lastColumn="0" w:noHBand="0" w:noVBand="1"/>
      </w:tblPr>
      <w:tblGrid>
        <w:gridCol w:w="924"/>
        <w:gridCol w:w="1278"/>
        <w:gridCol w:w="2743"/>
        <w:gridCol w:w="2743"/>
        <w:gridCol w:w="1862"/>
      </w:tblGrid>
      <w:tr w:rsidR="002F0176" w14:paraId="12D1C789" w14:textId="77777777">
        <w:trPr>
          <w:trHeight w:hRule="exact" w:val="524"/>
          <w:jc w:val="center"/>
        </w:trPr>
        <w:tc>
          <w:tcPr>
            <w:tcW w:w="924" w:type="dxa"/>
            <w:tcBorders>
              <w:top w:val="single" w:sz="4" w:space="0" w:color="auto"/>
              <w:left w:val="single" w:sz="4" w:space="0" w:color="auto"/>
            </w:tcBorders>
            <w:shd w:val="clear" w:color="auto" w:fill="auto"/>
            <w:vAlign w:val="bottom"/>
          </w:tcPr>
          <w:p w14:paraId="799CB4D9" w14:textId="77777777" w:rsidR="002F0176" w:rsidRDefault="00000000">
            <w:pPr>
              <w:pStyle w:val="a5"/>
              <w:spacing w:line="360" w:lineRule="auto"/>
              <w:ind w:firstLine="280"/>
              <w:rPr>
                <w:sz w:val="18"/>
                <w:szCs w:val="18"/>
              </w:rPr>
            </w:pPr>
            <w:r>
              <w:rPr>
                <w:sz w:val="18"/>
                <w:szCs w:val="18"/>
                <w:lang w:val="zh-CN" w:eastAsia="zh-CN" w:bidi="zh-CN"/>
              </w:rPr>
              <w:t>类型</w:t>
            </w:r>
          </w:p>
        </w:tc>
        <w:tc>
          <w:tcPr>
            <w:tcW w:w="1278" w:type="dxa"/>
            <w:tcBorders>
              <w:top w:val="single" w:sz="4" w:space="0" w:color="auto"/>
              <w:left w:val="single" w:sz="4" w:space="0" w:color="auto"/>
            </w:tcBorders>
            <w:shd w:val="clear" w:color="auto" w:fill="auto"/>
            <w:vAlign w:val="bottom"/>
          </w:tcPr>
          <w:p w14:paraId="0BD2EBBC" w14:textId="77777777" w:rsidR="002F0176" w:rsidRDefault="00000000">
            <w:pPr>
              <w:pStyle w:val="a5"/>
              <w:spacing w:line="360" w:lineRule="auto"/>
              <w:ind w:firstLine="260"/>
              <w:rPr>
                <w:sz w:val="18"/>
                <w:szCs w:val="18"/>
              </w:rPr>
            </w:pPr>
            <w:r>
              <w:rPr>
                <w:sz w:val="18"/>
                <w:szCs w:val="18"/>
                <w:lang w:val="zh-CN" w:eastAsia="zh-CN" w:bidi="zh-CN"/>
              </w:rPr>
              <w:t>引物名称</w:t>
            </w:r>
          </w:p>
        </w:tc>
        <w:tc>
          <w:tcPr>
            <w:tcW w:w="2743" w:type="dxa"/>
            <w:tcBorders>
              <w:top w:val="single" w:sz="4" w:space="0" w:color="auto"/>
              <w:left w:val="single" w:sz="4" w:space="0" w:color="auto"/>
            </w:tcBorders>
            <w:shd w:val="clear" w:color="auto" w:fill="auto"/>
            <w:vAlign w:val="bottom"/>
          </w:tcPr>
          <w:p w14:paraId="35AA4B5D" w14:textId="77777777" w:rsidR="002F0176" w:rsidRDefault="00000000">
            <w:pPr>
              <w:pStyle w:val="a5"/>
              <w:spacing w:line="360" w:lineRule="auto"/>
              <w:ind w:firstLine="500"/>
              <w:rPr>
                <w:sz w:val="18"/>
                <w:szCs w:val="18"/>
              </w:rPr>
            </w:pPr>
            <w:r>
              <w:rPr>
                <w:sz w:val="18"/>
                <w:szCs w:val="18"/>
                <w:lang w:val="zh-CN" w:eastAsia="zh-CN" w:bidi="zh-CN"/>
              </w:rPr>
              <w:t>引物序列(5‘</w:t>
            </w:r>
            <w:r>
              <w:rPr>
                <w:sz w:val="18"/>
                <w:szCs w:val="18"/>
              </w:rPr>
              <w:t>-3,</w:t>
            </w:r>
            <w:r>
              <w:rPr>
                <w:sz w:val="18"/>
                <w:szCs w:val="18"/>
                <w:lang w:val="zh-CN" w:eastAsia="zh-CN" w:bidi="zh-CN"/>
              </w:rPr>
              <w:t>)</w:t>
            </w:r>
          </w:p>
        </w:tc>
        <w:tc>
          <w:tcPr>
            <w:tcW w:w="2743" w:type="dxa"/>
            <w:tcBorders>
              <w:top w:val="single" w:sz="4" w:space="0" w:color="auto"/>
              <w:left w:val="single" w:sz="4" w:space="0" w:color="auto"/>
            </w:tcBorders>
            <w:shd w:val="clear" w:color="auto" w:fill="auto"/>
            <w:vAlign w:val="bottom"/>
          </w:tcPr>
          <w:p w14:paraId="6119EDE0" w14:textId="77777777" w:rsidR="002F0176" w:rsidRDefault="00000000">
            <w:pPr>
              <w:pStyle w:val="a5"/>
              <w:spacing w:line="360" w:lineRule="auto"/>
              <w:ind w:firstLine="0"/>
              <w:jc w:val="center"/>
              <w:rPr>
                <w:sz w:val="18"/>
                <w:szCs w:val="18"/>
              </w:rPr>
            </w:pPr>
            <w:r>
              <w:rPr>
                <w:sz w:val="18"/>
                <w:szCs w:val="18"/>
                <w:lang w:val="zh-CN" w:eastAsia="zh-CN" w:bidi="zh-CN"/>
              </w:rPr>
              <w:t>扩增程序</w:t>
            </w:r>
          </w:p>
        </w:tc>
        <w:tc>
          <w:tcPr>
            <w:tcW w:w="1862" w:type="dxa"/>
            <w:tcBorders>
              <w:top w:val="single" w:sz="4" w:space="0" w:color="auto"/>
              <w:left w:val="single" w:sz="4" w:space="0" w:color="auto"/>
              <w:right w:val="single" w:sz="4" w:space="0" w:color="auto"/>
            </w:tcBorders>
            <w:shd w:val="clear" w:color="auto" w:fill="auto"/>
            <w:vAlign w:val="bottom"/>
          </w:tcPr>
          <w:p w14:paraId="3AC781F8" w14:textId="77777777" w:rsidR="002F0176" w:rsidRDefault="00000000">
            <w:pPr>
              <w:pStyle w:val="a5"/>
              <w:spacing w:line="360" w:lineRule="auto"/>
              <w:ind w:firstLine="0"/>
              <w:jc w:val="center"/>
              <w:rPr>
                <w:sz w:val="18"/>
                <w:szCs w:val="18"/>
              </w:rPr>
            </w:pPr>
            <w:r>
              <w:rPr>
                <w:sz w:val="18"/>
                <w:szCs w:val="18"/>
                <w:lang w:val="zh-CN" w:eastAsia="zh-CN" w:bidi="zh-CN"/>
              </w:rPr>
              <w:t>参考文献</w:t>
            </w:r>
          </w:p>
        </w:tc>
      </w:tr>
      <w:tr w:rsidR="002F0176" w14:paraId="5CC4BB39" w14:textId="77777777">
        <w:trPr>
          <w:trHeight w:hRule="exact" w:val="647"/>
          <w:jc w:val="center"/>
        </w:trPr>
        <w:tc>
          <w:tcPr>
            <w:tcW w:w="924" w:type="dxa"/>
            <w:vMerge w:val="restart"/>
            <w:tcBorders>
              <w:top w:val="single" w:sz="4" w:space="0" w:color="auto"/>
              <w:left w:val="single" w:sz="4" w:space="0" w:color="auto"/>
            </w:tcBorders>
            <w:shd w:val="clear" w:color="auto" w:fill="auto"/>
            <w:vAlign w:val="center"/>
          </w:tcPr>
          <w:p w14:paraId="14E08E57" w14:textId="77777777" w:rsidR="002F0176" w:rsidRDefault="00000000">
            <w:pPr>
              <w:pStyle w:val="a5"/>
              <w:spacing w:line="360" w:lineRule="auto"/>
              <w:ind w:firstLine="280"/>
              <w:rPr>
                <w:sz w:val="18"/>
                <w:szCs w:val="18"/>
              </w:rPr>
            </w:pPr>
            <w:r>
              <w:rPr>
                <w:sz w:val="18"/>
                <w:szCs w:val="18"/>
                <w:lang w:val="zh-CN" w:eastAsia="zh-CN" w:bidi="zh-CN"/>
              </w:rPr>
              <w:t>细菌</w:t>
            </w:r>
          </w:p>
        </w:tc>
        <w:tc>
          <w:tcPr>
            <w:tcW w:w="1278" w:type="dxa"/>
            <w:tcBorders>
              <w:top w:val="single" w:sz="4" w:space="0" w:color="auto"/>
              <w:left w:val="single" w:sz="4" w:space="0" w:color="auto"/>
            </w:tcBorders>
            <w:shd w:val="clear" w:color="auto" w:fill="auto"/>
            <w:vAlign w:val="center"/>
          </w:tcPr>
          <w:p w14:paraId="05C16298" w14:textId="77777777" w:rsidR="002F0176" w:rsidRDefault="00000000">
            <w:pPr>
              <w:pStyle w:val="a5"/>
              <w:spacing w:line="360" w:lineRule="auto"/>
              <w:ind w:firstLineChars="100" w:firstLine="180"/>
              <w:rPr>
                <w:sz w:val="18"/>
                <w:szCs w:val="18"/>
              </w:rPr>
            </w:pPr>
            <w:r>
              <w:rPr>
                <w:sz w:val="18"/>
                <w:szCs w:val="18"/>
              </w:rPr>
              <w:t>515F</w:t>
            </w:r>
          </w:p>
        </w:tc>
        <w:tc>
          <w:tcPr>
            <w:tcW w:w="2743" w:type="dxa"/>
            <w:tcBorders>
              <w:top w:val="single" w:sz="4" w:space="0" w:color="auto"/>
              <w:left w:val="single" w:sz="4" w:space="0" w:color="auto"/>
            </w:tcBorders>
            <w:shd w:val="clear" w:color="auto" w:fill="auto"/>
            <w:vAlign w:val="center"/>
          </w:tcPr>
          <w:p w14:paraId="66F02387" w14:textId="77777777" w:rsidR="002F0176" w:rsidRDefault="00000000">
            <w:pPr>
              <w:pStyle w:val="a5"/>
              <w:spacing w:line="360" w:lineRule="auto"/>
              <w:ind w:firstLineChars="100" w:firstLine="180"/>
              <w:rPr>
                <w:sz w:val="18"/>
                <w:szCs w:val="18"/>
              </w:rPr>
            </w:pPr>
            <w:r>
              <w:rPr>
                <w:sz w:val="18"/>
                <w:szCs w:val="18"/>
              </w:rPr>
              <w:t>GTGCCAGCMGCCGCGG</w:t>
            </w:r>
          </w:p>
        </w:tc>
        <w:tc>
          <w:tcPr>
            <w:tcW w:w="2743" w:type="dxa"/>
            <w:vMerge w:val="restart"/>
            <w:tcBorders>
              <w:top w:val="single" w:sz="4" w:space="0" w:color="auto"/>
              <w:left w:val="single" w:sz="4" w:space="0" w:color="auto"/>
            </w:tcBorders>
            <w:shd w:val="clear" w:color="auto" w:fill="auto"/>
          </w:tcPr>
          <w:p w14:paraId="258FE8BB" w14:textId="77777777" w:rsidR="002F0176" w:rsidRDefault="00000000">
            <w:pPr>
              <w:pStyle w:val="a5"/>
              <w:spacing w:line="360" w:lineRule="auto"/>
              <w:ind w:leftChars="75" w:left="180" w:firstLine="0"/>
              <w:jc w:val="both"/>
              <w:rPr>
                <w:sz w:val="18"/>
                <w:szCs w:val="18"/>
              </w:rPr>
            </w:pPr>
            <w:r w:rsidRPr="00F51653">
              <w:rPr>
                <w:sz w:val="18"/>
                <w:szCs w:val="18"/>
                <w:lang w:eastAsia="zh-CN" w:bidi="zh-CN"/>
              </w:rPr>
              <w:t>95</w:t>
            </w:r>
            <w:r>
              <w:rPr>
                <w:rFonts w:hint="eastAsia"/>
                <w:sz w:val="18"/>
                <w:szCs w:val="18"/>
                <w:lang w:eastAsia="zh-CN" w:bidi="zh-CN"/>
              </w:rPr>
              <w:t>℃</w:t>
            </w:r>
            <w:r>
              <w:rPr>
                <w:sz w:val="18"/>
                <w:szCs w:val="18"/>
                <w:lang w:val="zh-CN" w:eastAsia="zh-CN" w:bidi="zh-CN"/>
              </w:rPr>
              <w:t>预变性</w:t>
            </w:r>
            <w:r w:rsidRPr="00F51653">
              <w:rPr>
                <w:rFonts w:hint="eastAsia"/>
                <w:sz w:val="18"/>
                <w:szCs w:val="18"/>
                <w:lang w:eastAsia="zh-CN" w:bidi="zh-CN"/>
              </w:rPr>
              <w:t>2m</w:t>
            </w:r>
            <w:r>
              <w:rPr>
                <w:sz w:val="18"/>
                <w:szCs w:val="18"/>
              </w:rPr>
              <w:t>in,</w:t>
            </w:r>
            <w:r w:rsidRPr="00F51653">
              <w:rPr>
                <w:sz w:val="18"/>
                <w:szCs w:val="18"/>
                <w:lang w:eastAsia="zh-CN" w:bidi="zh-CN"/>
              </w:rPr>
              <w:t>35</w:t>
            </w:r>
            <w:r>
              <w:rPr>
                <w:sz w:val="18"/>
                <w:szCs w:val="18"/>
                <w:lang w:val="zh-CN" w:eastAsia="zh-CN" w:bidi="zh-CN"/>
              </w:rPr>
              <w:t>个循环</w:t>
            </w:r>
            <w:r w:rsidRPr="00F51653">
              <w:rPr>
                <w:sz w:val="18"/>
                <w:szCs w:val="18"/>
                <w:lang w:eastAsia="zh-CN" w:bidi="zh-CN"/>
              </w:rPr>
              <w:t>：94</w:t>
            </w:r>
            <w:r>
              <w:rPr>
                <w:rFonts w:hint="eastAsia"/>
                <w:sz w:val="18"/>
                <w:szCs w:val="18"/>
                <w:lang w:eastAsia="zh-CN" w:bidi="zh-CN"/>
              </w:rPr>
              <w:t>℃</w:t>
            </w:r>
            <w:r>
              <w:rPr>
                <w:sz w:val="18"/>
                <w:szCs w:val="18"/>
                <w:lang w:val="zh-CN" w:eastAsia="zh-CN" w:bidi="zh-CN"/>
              </w:rPr>
              <w:t>变性</w:t>
            </w:r>
            <w:r w:rsidRPr="00F51653">
              <w:rPr>
                <w:sz w:val="18"/>
                <w:szCs w:val="18"/>
                <w:lang w:eastAsia="zh-CN" w:bidi="zh-CN"/>
              </w:rPr>
              <w:t>20</w:t>
            </w:r>
            <w:r>
              <w:rPr>
                <w:sz w:val="18"/>
                <w:szCs w:val="18"/>
              </w:rPr>
              <w:t>s</w:t>
            </w:r>
            <w:r w:rsidRPr="00F51653">
              <w:rPr>
                <w:sz w:val="18"/>
                <w:szCs w:val="18"/>
                <w:lang w:eastAsia="zh-CN" w:bidi="zh-CN"/>
              </w:rPr>
              <w:t>,55</w:t>
            </w:r>
            <w:r>
              <w:rPr>
                <w:rFonts w:hint="eastAsia"/>
                <w:sz w:val="18"/>
                <w:szCs w:val="18"/>
                <w:lang w:eastAsia="zh-CN" w:bidi="zh-CN"/>
              </w:rPr>
              <w:t>℃</w:t>
            </w:r>
            <w:r>
              <w:rPr>
                <w:sz w:val="18"/>
                <w:szCs w:val="18"/>
                <w:lang w:val="zh-CN" w:eastAsia="zh-CN" w:bidi="zh-CN"/>
              </w:rPr>
              <w:t>退火</w:t>
            </w:r>
            <w:r w:rsidRPr="00F51653">
              <w:rPr>
                <w:sz w:val="18"/>
                <w:szCs w:val="18"/>
                <w:lang w:eastAsia="zh-CN" w:bidi="zh-CN"/>
              </w:rPr>
              <w:t>40</w:t>
            </w:r>
            <w:r>
              <w:rPr>
                <w:sz w:val="18"/>
                <w:szCs w:val="18"/>
              </w:rPr>
              <w:t>s,</w:t>
            </w:r>
            <w:r w:rsidRPr="00F51653">
              <w:rPr>
                <w:sz w:val="18"/>
                <w:szCs w:val="18"/>
                <w:lang w:eastAsia="zh-CN" w:bidi="zh-CN"/>
              </w:rPr>
              <w:t>72</w:t>
            </w:r>
            <w:r>
              <w:rPr>
                <w:rFonts w:hint="eastAsia"/>
                <w:sz w:val="18"/>
                <w:szCs w:val="18"/>
                <w:lang w:eastAsia="zh-CN" w:bidi="zh-CN"/>
              </w:rPr>
              <w:t>℃</w:t>
            </w:r>
            <w:r>
              <w:rPr>
                <w:sz w:val="18"/>
                <w:szCs w:val="18"/>
                <w:lang w:val="zh-CN" w:eastAsia="zh-CN" w:bidi="zh-CN"/>
              </w:rPr>
              <w:t>延伸</w:t>
            </w:r>
            <w:r w:rsidRPr="00F51653">
              <w:rPr>
                <w:rFonts w:hint="eastAsia"/>
                <w:sz w:val="18"/>
                <w:szCs w:val="18"/>
                <w:lang w:eastAsia="zh-CN" w:bidi="zh-CN"/>
              </w:rPr>
              <w:t>1m</w:t>
            </w:r>
            <w:r>
              <w:rPr>
                <w:sz w:val="18"/>
                <w:szCs w:val="18"/>
              </w:rPr>
              <w:t>in。</w:t>
            </w:r>
            <w:r w:rsidRPr="00F51653">
              <w:rPr>
                <w:sz w:val="18"/>
                <w:szCs w:val="18"/>
                <w:lang w:eastAsia="zh-CN" w:bidi="zh-CN"/>
              </w:rPr>
              <w:t>72</w:t>
            </w:r>
            <w:r>
              <w:rPr>
                <w:rFonts w:hint="eastAsia"/>
                <w:sz w:val="18"/>
                <w:szCs w:val="18"/>
                <w:lang w:eastAsia="zh-CN" w:bidi="zh-CN"/>
              </w:rPr>
              <w:t>℃</w:t>
            </w:r>
            <w:r>
              <w:rPr>
                <w:sz w:val="18"/>
                <w:szCs w:val="18"/>
                <w:lang w:val="zh-CN" w:eastAsia="zh-CN" w:bidi="zh-CN"/>
              </w:rPr>
              <w:t>延伸</w:t>
            </w:r>
            <w:r>
              <w:rPr>
                <w:sz w:val="18"/>
                <w:szCs w:val="18"/>
              </w:rPr>
              <w:t>10min</w:t>
            </w:r>
            <w:r>
              <w:rPr>
                <w:sz w:val="18"/>
                <w:szCs w:val="18"/>
                <w:lang w:val="zh-CN" w:eastAsia="zh-CN" w:bidi="zh-CN"/>
              </w:rPr>
              <w:t>后</w:t>
            </w:r>
            <w:r w:rsidRPr="00F51653">
              <w:rPr>
                <w:sz w:val="18"/>
                <w:szCs w:val="18"/>
                <w:lang w:eastAsia="zh-CN" w:bidi="zh-CN"/>
              </w:rPr>
              <w:t>4</w:t>
            </w:r>
            <w:r>
              <w:rPr>
                <w:sz w:val="18"/>
                <w:szCs w:val="18"/>
                <w:lang w:val="zh-CN" w:eastAsia="zh-CN" w:bidi="zh-CN"/>
              </w:rPr>
              <w:t>工保温</w:t>
            </w:r>
          </w:p>
        </w:tc>
        <w:tc>
          <w:tcPr>
            <w:tcW w:w="1862" w:type="dxa"/>
            <w:vMerge w:val="restart"/>
            <w:tcBorders>
              <w:top w:val="single" w:sz="4" w:space="0" w:color="auto"/>
              <w:left w:val="single" w:sz="4" w:space="0" w:color="auto"/>
              <w:right w:val="single" w:sz="4" w:space="0" w:color="auto"/>
            </w:tcBorders>
            <w:shd w:val="clear" w:color="auto" w:fill="auto"/>
            <w:vAlign w:val="center"/>
          </w:tcPr>
          <w:p w14:paraId="1CE01CFC" w14:textId="77777777" w:rsidR="002F0176" w:rsidRDefault="00000000">
            <w:pPr>
              <w:pStyle w:val="a5"/>
              <w:spacing w:line="360" w:lineRule="auto"/>
              <w:ind w:firstLineChars="100" w:firstLine="180"/>
              <w:rPr>
                <w:sz w:val="18"/>
                <w:szCs w:val="18"/>
              </w:rPr>
            </w:pPr>
            <w:r>
              <w:rPr>
                <w:sz w:val="18"/>
                <w:szCs w:val="18"/>
              </w:rPr>
              <w:t>Tamaki et al.</w:t>
            </w:r>
            <w:r>
              <w:rPr>
                <w:sz w:val="18"/>
                <w:szCs w:val="18"/>
                <w:lang w:val="zh-CN" w:eastAsia="zh-CN" w:bidi="zh-CN"/>
              </w:rPr>
              <w:t>,2011</w:t>
            </w:r>
          </w:p>
        </w:tc>
      </w:tr>
      <w:tr w:rsidR="002F0176" w14:paraId="03394229" w14:textId="77777777">
        <w:trPr>
          <w:trHeight w:hRule="exact" w:val="647"/>
          <w:jc w:val="center"/>
        </w:trPr>
        <w:tc>
          <w:tcPr>
            <w:tcW w:w="924" w:type="dxa"/>
            <w:vMerge/>
            <w:tcBorders>
              <w:left w:val="single" w:sz="4" w:space="0" w:color="auto"/>
            </w:tcBorders>
            <w:shd w:val="clear" w:color="auto" w:fill="auto"/>
            <w:vAlign w:val="center"/>
          </w:tcPr>
          <w:p w14:paraId="024F6515" w14:textId="77777777" w:rsidR="002F0176" w:rsidRDefault="002F0176">
            <w:pPr>
              <w:spacing w:line="360" w:lineRule="auto"/>
              <w:rPr>
                <w:sz w:val="18"/>
                <w:szCs w:val="18"/>
              </w:rPr>
            </w:pPr>
          </w:p>
        </w:tc>
        <w:tc>
          <w:tcPr>
            <w:tcW w:w="1278" w:type="dxa"/>
            <w:tcBorders>
              <w:top w:val="single" w:sz="4" w:space="0" w:color="auto"/>
              <w:left w:val="single" w:sz="4" w:space="0" w:color="auto"/>
            </w:tcBorders>
            <w:shd w:val="clear" w:color="auto" w:fill="auto"/>
            <w:vAlign w:val="center"/>
          </w:tcPr>
          <w:p w14:paraId="3AE59545" w14:textId="77777777" w:rsidR="002F0176" w:rsidRDefault="00000000">
            <w:pPr>
              <w:pStyle w:val="a5"/>
              <w:spacing w:line="360" w:lineRule="auto"/>
              <w:ind w:firstLineChars="100" w:firstLine="180"/>
              <w:rPr>
                <w:sz w:val="18"/>
                <w:szCs w:val="18"/>
              </w:rPr>
            </w:pPr>
            <w:r>
              <w:rPr>
                <w:sz w:val="18"/>
                <w:szCs w:val="18"/>
              </w:rPr>
              <w:t>907R</w:t>
            </w:r>
          </w:p>
        </w:tc>
        <w:tc>
          <w:tcPr>
            <w:tcW w:w="2743" w:type="dxa"/>
            <w:tcBorders>
              <w:top w:val="single" w:sz="4" w:space="0" w:color="auto"/>
              <w:left w:val="single" w:sz="4" w:space="0" w:color="auto"/>
            </w:tcBorders>
            <w:shd w:val="clear" w:color="auto" w:fill="auto"/>
            <w:vAlign w:val="center"/>
          </w:tcPr>
          <w:p w14:paraId="149C4C37" w14:textId="77777777" w:rsidR="002F0176" w:rsidRDefault="00000000">
            <w:pPr>
              <w:pStyle w:val="a5"/>
              <w:spacing w:line="360" w:lineRule="auto"/>
              <w:ind w:firstLineChars="100" w:firstLine="180"/>
              <w:rPr>
                <w:sz w:val="18"/>
                <w:szCs w:val="18"/>
              </w:rPr>
            </w:pPr>
            <w:r>
              <w:rPr>
                <w:sz w:val="18"/>
                <w:szCs w:val="18"/>
              </w:rPr>
              <w:t>CCGTCAATTC MTTTRAGTTT</w:t>
            </w:r>
          </w:p>
        </w:tc>
        <w:tc>
          <w:tcPr>
            <w:tcW w:w="2743" w:type="dxa"/>
            <w:vMerge/>
            <w:tcBorders>
              <w:left w:val="single" w:sz="4" w:space="0" w:color="auto"/>
            </w:tcBorders>
            <w:shd w:val="clear" w:color="auto" w:fill="auto"/>
          </w:tcPr>
          <w:p w14:paraId="4B24A3C9" w14:textId="77777777" w:rsidR="002F0176" w:rsidRDefault="002F0176">
            <w:pPr>
              <w:spacing w:line="360" w:lineRule="auto"/>
              <w:rPr>
                <w:sz w:val="18"/>
                <w:szCs w:val="18"/>
              </w:rPr>
            </w:pPr>
          </w:p>
        </w:tc>
        <w:tc>
          <w:tcPr>
            <w:tcW w:w="1862" w:type="dxa"/>
            <w:vMerge/>
            <w:tcBorders>
              <w:left w:val="single" w:sz="4" w:space="0" w:color="auto"/>
              <w:right w:val="single" w:sz="4" w:space="0" w:color="auto"/>
            </w:tcBorders>
            <w:shd w:val="clear" w:color="auto" w:fill="auto"/>
            <w:vAlign w:val="center"/>
          </w:tcPr>
          <w:p w14:paraId="57AC2CA3" w14:textId="77777777" w:rsidR="002F0176" w:rsidRDefault="002F0176">
            <w:pPr>
              <w:spacing w:line="360" w:lineRule="auto"/>
              <w:rPr>
                <w:sz w:val="18"/>
                <w:szCs w:val="18"/>
              </w:rPr>
            </w:pPr>
          </w:p>
        </w:tc>
      </w:tr>
      <w:tr w:rsidR="002F0176" w14:paraId="30B72103" w14:textId="77777777">
        <w:trPr>
          <w:trHeight w:hRule="exact" w:val="647"/>
          <w:jc w:val="center"/>
        </w:trPr>
        <w:tc>
          <w:tcPr>
            <w:tcW w:w="924" w:type="dxa"/>
            <w:vMerge w:val="restart"/>
            <w:tcBorders>
              <w:top w:val="single" w:sz="4" w:space="0" w:color="auto"/>
              <w:left w:val="single" w:sz="4" w:space="0" w:color="auto"/>
            </w:tcBorders>
            <w:shd w:val="clear" w:color="auto" w:fill="auto"/>
            <w:vAlign w:val="center"/>
          </w:tcPr>
          <w:p w14:paraId="46ABC34F" w14:textId="77777777" w:rsidR="002F0176" w:rsidRDefault="00000000">
            <w:pPr>
              <w:pStyle w:val="a5"/>
              <w:spacing w:line="360" w:lineRule="auto"/>
              <w:ind w:firstLine="280"/>
              <w:rPr>
                <w:sz w:val="18"/>
                <w:szCs w:val="18"/>
              </w:rPr>
            </w:pPr>
            <w:r>
              <w:rPr>
                <w:sz w:val="18"/>
                <w:szCs w:val="18"/>
                <w:lang w:val="zh-CN" w:eastAsia="zh-CN" w:bidi="zh-CN"/>
              </w:rPr>
              <w:t>真菌</w:t>
            </w:r>
          </w:p>
        </w:tc>
        <w:tc>
          <w:tcPr>
            <w:tcW w:w="1278" w:type="dxa"/>
            <w:tcBorders>
              <w:top w:val="single" w:sz="4" w:space="0" w:color="auto"/>
              <w:left w:val="single" w:sz="4" w:space="0" w:color="auto"/>
            </w:tcBorders>
            <w:shd w:val="clear" w:color="auto" w:fill="auto"/>
            <w:vAlign w:val="center"/>
          </w:tcPr>
          <w:p w14:paraId="4670922E" w14:textId="77777777" w:rsidR="002F0176" w:rsidRDefault="00000000">
            <w:pPr>
              <w:pStyle w:val="a5"/>
              <w:spacing w:line="360" w:lineRule="auto"/>
              <w:ind w:firstLineChars="100" w:firstLine="180"/>
              <w:rPr>
                <w:sz w:val="18"/>
                <w:szCs w:val="18"/>
              </w:rPr>
            </w:pPr>
            <w:r>
              <w:rPr>
                <w:sz w:val="18"/>
                <w:szCs w:val="18"/>
              </w:rPr>
              <w:t>ITS1-1737F</w:t>
            </w:r>
          </w:p>
        </w:tc>
        <w:tc>
          <w:tcPr>
            <w:tcW w:w="2743" w:type="dxa"/>
            <w:tcBorders>
              <w:top w:val="single" w:sz="4" w:space="0" w:color="auto"/>
              <w:left w:val="single" w:sz="4" w:space="0" w:color="auto"/>
            </w:tcBorders>
            <w:shd w:val="clear" w:color="auto" w:fill="auto"/>
            <w:vAlign w:val="center"/>
          </w:tcPr>
          <w:p w14:paraId="67A4CF71" w14:textId="77777777" w:rsidR="002F0176" w:rsidRDefault="00000000">
            <w:pPr>
              <w:pStyle w:val="a5"/>
              <w:spacing w:line="360" w:lineRule="auto"/>
              <w:ind w:firstLineChars="100" w:firstLine="180"/>
              <w:rPr>
                <w:sz w:val="18"/>
                <w:szCs w:val="18"/>
              </w:rPr>
            </w:pPr>
            <w:r>
              <w:rPr>
                <w:sz w:val="18"/>
                <w:szCs w:val="18"/>
              </w:rPr>
              <w:t>GGAAGTAAAAGTCGTAACAAGG</w:t>
            </w:r>
          </w:p>
        </w:tc>
        <w:tc>
          <w:tcPr>
            <w:tcW w:w="2743" w:type="dxa"/>
            <w:vMerge w:val="restart"/>
            <w:tcBorders>
              <w:top w:val="single" w:sz="4" w:space="0" w:color="auto"/>
              <w:left w:val="single" w:sz="4" w:space="0" w:color="auto"/>
            </w:tcBorders>
            <w:shd w:val="clear" w:color="auto" w:fill="auto"/>
          </w:tcPr>
          <w:p w14:paraId="38B70EFF" w14:textId="77777777" w:rsidR="002F0176" w:rsidRDefault="00000000">
            <w:pPr>
              <w:pStyle w:val="a5"/>
              <w:spacing w:line="360" w:lineRule="auto"/>
              <w:ind w:leftChars="75" w:left="180" w:firstLine="0"/>
              <w:jc w:val="both"/>
              <w:rPr>
                <w:sz w:val="18"/>
                <w:szCs w:val="18"/>
              </w:rPr>
            </w:pPr>
            <w:r w:rsidRPr="00F51653">
              <w:rPr>
                <w:sz w:val="18"/>
                <w:szCs w:val="18"/>
                <w:lang w:eastAsia="zh-CN" w:bidi="zh-CN"/>
              </w:rPr>
              <w:t>95</w:t>
            </w:r>
            <w:r>
              <w:rPr>
                <w:rFonts w:hint="eastAsia"/>
                <w:sz w:val="18"/>
                <w:szCs w:val="18"/>
                <w:lang w:eastAsia="zh-CN" w:bidi="zh-CN"/>
              </w:rPr>
              <w:t>℃</w:t>
            </w:r>
            <w:r>
              <w:rPr>
                <w:sz w:val="18"/>
                <w:szCs w:val="18"/>
                <w:lang w:val="zh-CN" w:eastAsia="zh-CN" w:bidi="zh-CN"/>
              </w:rPr>
              <w:t>预变性</w:t>
            </w:r>
            <w:r w:rsidRPr="00F51653">
              <w:rPr>
                <w:sz w:val="18"/>
                <w:szCs w:val="18"/>
                <w:lang w:eastAsia="zh-CN" w:bidi="zh-CN"/>
              </w:rPr>
              <w:t>3</w:t>
            </w:r>
            <w:r>
              <w:rPr>
                <w:sz w:val="18"/>
                <w:szCs w:val="18"/>
              </w:rPr>
              <w:t>min,</w:t>
            </w:r>
            <w:r w:rsidRPr="00F51653">
              <w:rPr>
                <w:sz w:val="18"/>
                <w:szCs w:val="18"/>
                <w:lang w:eastAsia="zh-CN" w:bidi="zh-CN"/>
              </w:rPr>
              <w:t>35</w:t>
            </w:r>
            <w:r>
              <w:rPr>
                <w:sz w:val="18"/>
                <w:szCs w:val="18"/>
                <w:lang w:val="zh-CN" w:eastAsia="zh-CN" w:bidi="zh-CN"/>
              </w:rPr>
              <w:t>个循环</w:t>
            </w:r>
            <w:r w:rsidRPr="00F51653">
              <w:rPr>
                <w:sz w:val="18"/>
                <w:szCs w:val="18"/>
                <w:lang w:eastAsia="zh-CN" w:bidi="zh-CN"/>
              </w:rPr>
              <w:t>：95</w:t>
            </w:r>
            <w:r>
              <w:rPr>
                <w:rFonts w:hint="eastAsia"/>
                <w:sz w:val="18"/>
                <w:szCs w:val="18"/>
                <w:lang w:eastAsia="zh-CN" w:bidi="zh-CN"/>
              </w:rPr>
              <w:t>℃</w:t>
            </w:r>
            <w:r>
              <w:rPr>
                <w:sz w:val="18"/>
                <w:szCs w:val="18"/>
                <w:lang w:val="zh-CN" w:eastAsia="zh-CN" w:bidi="zh-CN"/>
              </w:rPr>
              <w:t>变性</w:t>
            </w:r>
            <w:r w:rsidRPr="00F51653">
              <w:rPr>
                <w:sz w:val="18"/>
                <w:szCs w:val="18"/>
                <w:lang w:eastAsia="zh-CN" w:bidi="zh-CN"/>
              </w:rPr>
              <w:t>30</w:t>
            </w:r>
            <w:r>
              <w:rPr>
                <w:sz w:val="18"/>
                <w:szCs w:val="18"/>
              </w:rPr>
              <w:t>s,</w:t>
            </w:r>
            <w:r w:rsidRPr="00F51653">
              <w:rPr>
                <w:sz w:val="18"/>
                <w:szCs w:val="18"/>
                <w:lang w:eastAsia="zh-CN" w:bidi="zh-CN"/>
              </w:rPr>
              <w:t>56</w:t>
            </w:r>
            <w:r>
              <w:rPr>
                <w:rFonts w:hint="eastAsia"/>
                <w:sz w:val="18"/>
                <w:szCs w:val="18"/>
                <w:lang w:eastAsia="zh-CN" w:bidi="zh-CN"/>
              </w:rPr>
              <w:t>℃</w:t>
            </w:r>
            <w:r>
              <w:rPr>
                <w:sz w:val="18"/>
                <w:szCs w:val="18"/>
                <w:lang w:val="zh-CN" w:eastAsia="zh-CN" w:bidi="zh-CN"/>
              </w:rPr>
              <w:t>退火</w:t>
            </w:r>
            <w:r w:rsidRPr="00F51653">
              <w:rPr>
                <w:sz w:val="18"/>
                <w:szCs w:val="18"/>
                <w:lang w:eastAsia="zh-CN" w:bidi="zh-CN"/>
              </w:rPr>
              <w:t>3</w:t>
            </w:r>
            <w:r w:rsidRPr="00F51653">
              <w:rPr>
                <w:rFonts w:hint="eastAsia"/>
                <w:sz w:val="18"/>
                <w:szCs w:val="18"/>
                <w:lang w:eastAsia="zh-CN" w:bidi="zh-CN"/>
              </w:rPr>
              <w:t>0s</w:t>
            </w:r>
            <w:r>
              <w:rPr>
                <w:sz w:val="18"/>
                <w:szCs w:val="18"/>
              </w:rPr>
              <w:t>,</w:t>
            </w:r>
            <w:r w:rsidRPr="00F51653">
              <w:rPr>
                <w:sz w:val="18"/>
                <w:szCs w:val="18"/>
                <w:lang w:eastAsia="zh-CN" w:bidi="zh-CN"/>
              </w:rPr>
              <w:t>72</w:t>
            </w:r>
            <w:r>
              <w:rPr>
                <w:rFonts w:hint="eastAsia"/>
                <w:sz w:val="18"/>
                <w:szCs w:val="18"/>
                <w:lang w:eastAsia="zh-CN" w:bidi="zh-CN"/>
              </w:rPr>
              <w:t>℃</w:t>
            </w:r>
            <w:r>
              <w:rPr>
                <w:sz w:val="18"/>
                <w:szCs w:val="18"/>
                <w:lang w:val="zh-CN" w:eastAsia="zh-CN" w:bidi="zh-CN"/>
              </w:rPr>
              <w:t>延伸</w:t>
            </w:r>
            <w:r w:rsidRPr="00F51653">
              <w:rPr>
                <w:sz w:val="18"/>
                <w:szCs w:val="18"/>
                <w:lang w:eastAsia="zh-CN" w:bidi="zh-CN"/>
              </w:rPr>
              <w:t>45</w:t>
            </w:r>
            <w:r>
              <w:rPr>
                <w:sz w:val="18"/>
                <w:szCs w:val="18"/>
              </w:rPr>
              <w:t>s。</w:t>
            </w:r>
            <w:r w:rsidRPr="00F51653">
              <w:rPr>
                <w:sz w:val="18"/>
                <w:szCs w:val="18"/>
                <w:lang w:eastAsia="zh-CN" w:bidi="zh-CN"/>
              </w:rPr>
              <w:t>72</w:t>
            </w:r>
            <w:r>
              <w:rPr>
                <w:rFonts w:hint="eastAsia"/>
                <w:sz w:val="18"/>
                <w:szCs w:val="18"/>
                <w:lang w:eastAsia="zh-CN" w:bidi="zh-CN"/>
              </w:rPr>
              <w:t>℃</w:t>
            </w:r>
            <w:r>
              <w:rPr>
                <w:sz w:val="18"/>
                <w:szCs w:val="18"/>
                <w:lang w:val="zh-CN" w:eastAsia="zh-CN" w:bidi="zh-CN"/>
              </w:rPr>
              <w:t>延伸</w:t>
            </w:r>
            <w:r w:rsidRPr="00F51653">
              <w:rPr>
                <w:sz w:val="18"/>
                <w:szCs w:val="18"/>
                <w:lang w:eastAsia="zh-CN" w:bidi="zh-CN"/>
              </w:rPr>
              <w:t>1</w:t>
            </w:r>
            <w:r w:rsidRPr="00F51653">
              <w:rPr>
                <w:rFonts w:hint="eastAsia"/>
                <w:sz w:val="18"/>
                <w:szCs w:val="18"/>
                <w:lang w:eastAsia="zh-CN" w:bidi="zh-CN"/>
              </w:rPr>
              <w:t>0m</w:t>
            </w:r>
            <w:r>
              <w:rPr>
                <w:sz w:val="18"/>
                <w:szCs w:val="18"/>
              </w:rPr>
              <w:t>in</w:t>
            </w:r>
            <w:r>
              <w:rPr>
                <w:sz w:val="18"/>
                <w:szCs w:val="18"/>
                <w:lang w:val="zh-CN" w:eastAsia="zh-CN" w:bidi="zh-CN"/>
              </w:rPr>
              <w:t>后</w:t>
            </w:r>
            <w:r w:rsidRPr="00F51653">
              <w:rPr>
                <w:sz w:val="18"/>
                <w:szCs w:val="18"/>
                <w:lang w:eastAsia="zh-CN" w:bidi="zh-CN"/>
              </w:rPr>
              <w:t>4</w:t>
            </w:r>
            <w:r>
              <w:rPr>
                <w:rFonts w:hint="eastAsia"/>
                <w:sz w:val="18"/>
                <w:szCs w:val="18"/>
                <w:lang w:eastAsia="zh-CN" w:bidi="zh-CN"/>
              </w:rPr>
              <w:t>℃</w:t>
            </w:r>
            <w:r>
              <w:rPr>
                <w:sz w:val="18"/>
                <w:szCs w:val="18"/>
                <w:lang w:val="zh-CN" w:eastAsia="zh-CN" w:bidi="zh-CN"/>
              </w:rPr>
              <w:t>保温</w:t>
            </w:r>
          </w:p>
        </w:tc>
        <w:tc>
          <w:tcPr>
            <w:tcW w:w="1862" w:type="dxa"/>
            <w:vMerge w:val="restart"/>
            <w:tcBorders>
              <w:top w:val="single" w:sz="4" w:space="0" w:color="auto"/>
              <w:left w:val="single" w:sz="4" w:space="0" w:color="auto"/>
              <w:right w:val="single" w:sz="4" w:space="0" w:color="auto"/>
            </w:tcBorders>
            <w:shd w:val="clear" w:color="auto" w:fill="auto"/>
            <w:vAlign w:val="center"/>
          </w:tcPr>
          <w:p w14:paraId="61C72A85" w14:textId="77777777" w:rsidR="002F0176" w:rsidRDefault="00000000">
            <w:pPr>
              <w:pStyle w:val="a5"/>
              <w:spacing w:line="360" w:lineRule="auto"/>
              <w:ind w:firstLineChars="100" w:firstLine="180"/>
              <w:rPr>
                <w:sz w:val="18"/>
                <w:szCs w:val="18"/>
              </w:rPr>
            </w:pPr>
            <w:r>
              <w:rPr>
                <w:sz w:val="18"/>
                <w:szCs w:val="18"/>
              </w:rPr>
              <w:t>Degnan et al.,2012</w:t>
            </w:r>
          </w:p>
        </w:tc>
      </w:tr>
      <w:tr w:rsidR="002F0176" w14:paraId="65565F6D" w14:textId="77777777">
        <w:trPr>
          <w:trHeight w:hRule="exact" w:val="647"/>
          <w:jc w:val="center"/>
        </w:trPr>
        <w:tc>
          <w:tcPr>
            <w:tcW w:w="924" w:type="dxa"/>
            <w:vMerge/>
            <w:tcBorders>
              <w:left w:val="single" w:sz="4" w:space="0" w:color="auto"/>
            </w:tcBorders>
            <w:shd w:val="clear" w:color="auto" w:fill="auto"/>
            <w:vAlign w:val="center"/>
          </w:tcPr>
          <w:p w14:paraId="7C7A2AC1" w14:textId="77777777" w:rsidR="002F0176" w:rsidRDefault="002F0176">
            <w:pPr>
              <w:spacing w:line="360" w:lineRule="auto"/>
              <w:rPr>
                <w:sz w:val="18"/>
                <w:szCs w:val="18"/>
              </w:rPr>
            </w:pPr>
          </w:p>
        </w:tc>
        <w:tc>
          <w:tcPr>
            <w:tcW w:w="1278" w:type="dxa"/>
            <w:tcBorders>
              <w:top w:val="single" w:sz="4" w:space="0" w:color="auto"/>
              <w:left w:val="single" w:sz="4" w:space="0" w:color="auto"/>
            </w:tcBorders>
            <w:shd w:val="clear" w:color="auto" w:fill="auto"/>
            <w:vAlign w:val="center"/>
          </w:tcPr>
          <w:p w14:paraId="75C736EE" w14:textId="77777777" w:rsidR="002F0176" w:rsidRDefault="00000000">
            <w:pPr>
              <w:pStyle w:val="a5"/>
              <w:spacing w:line="360" w:lineRule="auto"/>
              <w:ind w:firstLineChars="100" w:firstLine="180"/>
              <w:rPr>
                <w:sz w:val="18"/>
                <w:szCs w:val="18"/>
              </w:rPr>
            </w:pPr>
            <w:r>
              <w:rPr>
                <w:sz w:val="18"/>
                <w:szCs w:val="18"/>
              </w:rPr>
              <w:t>ITS2-2043R</w:t>
            </w:r>
          </w:p>
        </w:tc>
        <w:tc>
          <w:tcPr>
            <w:tcW w:w="2743" w:type="dxa"/>
            <w:tcBorders>
              <w:top w:val="single" w:sz="4" w:space="0" w:color="auto"/>
              <w:left w:val="single" w:sz="4" w:space="0" w:color="auto"/>
            </w:tcBorders>
            <w:shd w:val="clear" w:color="auto" w:fill="auto"/>
            <w:vAlign w:val="center"/>
          </w:tcPr>
          <w:p w14:paraId="76933C5F" w14:textId="77777777" w:rsidR="002F0176" w:rsidRDefault="00000000">
            <w:pPr>
              <w:pStyle w:val="a5"/>
              <w:spacing w:line="360" w:lineRule="auto"/>
              <w:ind w:firstLineChars="100" w:firstLine="180"/>
              <w:rPr>
                <w:sz w:val="18"/>
                <w:szCs w:val="18"/>
              </w:rPr>
            </w:pPr>
            <w:r>
              <w:rPr>
                <w:sz w:val="18"/>
                <w:szCs w:val="18"/>
              </w:rPr>
              <w:t>GCTGCGTTCTTCATCGATGC</w:t>
            </w:r>
          </w:p>
        </w:tc>
        <w:tc>
          <w:tcPr>
            <w:tcW w:w="2743" w:type="dxa"/>
            <w:vMerge/>
            <w:tcBorders>
              <w:left w:val="single" w:sz="4" w:space="0" w:color="auto"/>
            </w:tcBorders>
            <w:shd w:val="clear" w:color="auto" w:fill="auto"/>
          </w:tcPr>
          <w:p w14:paraId="098008B8" w14:textId="77777777" w:rsidR="002F0176" w:rsidRDefault="002F0176">
            <w:pPr>
              <w:spacing w:line="360" w:lineRule="auto"/>
              <w:rPr>
                <w:sz w:val="18"/>
                <w:szCs w:val="18"/>
              </w:rPr>
            </w:pPr>
          </w:p>
        </w:tc>
        <w:tc>
          <w:tcPr>
            <w:tcW w:w="1862" w:type="dxa"/>
            <w:vMerge/>
            <w:tcBorders>
              <w:left w:val="single" w:sz="4" w:space="0" w:color="auto"/>
              <w:right w:val="single" w:sz="4" w:space="0" w:color="auto"/>
            </w:tcBorders>
            <w:shd w:val="clear" w:color="auto" w:fill="auto"/>
            <w:vAlign w:val="center"/>
          </w:tcPr>
          <w:p w14:paraId="0FDB263B" w14:textId="77777777" w:rsidR="002F0176" w:rsidRDefault="002F0176">
            <w:pPr>
              <w:spacing w:line="360" w:lineRule="auto"/>
              <w:rPr>
                <w:sz w:val="18"/>
                <w:szCs w:val="18"/>
              </w:rPr>
            </w:pPr>
          </w:p>
        </w:tc>
      </w:tr>
      <w:tr w:rsidR="002F0176" w14:paraId="55BA2043" w14:textId="77777777">
        <w:trPr>
          <w:trHeight w:hRule="exact" w:val="647"/>
          <w:jc w:val="center"/>
        </w:trPr>
        <w:tc>
          <w:tcPr>
            <w:tcW w:w="924" w:type="dxa"/>
            <w:vMerge w:val="restart"/>
            <w:tcBorders>
              <w:top w:val="single" w:sz="4" w:space="0" w:color="auto"/>
              <w:left w:val="single" w:sz="4" w:space="0" w:color="auto"/>
            </w:tcBorders>
            <w:shd w:val="clear" w:color="auto" w:fill="auto"/>
            <w:vAlign w:val="center"/>
          </w:tcPr>
          <w:p w14:paraId="3D97C911" w14:textId="77777777" w:rsidR="002F0176" w:rsidRDefault="00000000">
            <w:pPr>
              <w:pStyle w:val="a5"/>
              <w:spacing w:line="360" w:lineRule="auto"/>
              <w:ind w:firstLine="280"/>
              <w:rPr>
                <w:sz w:val="18"/>
                <w:szCs w:val="18"/>
              </w:rPr>
            </w:pPr>
            <w:r>
              <w:rPr>
                <w:sz w:val="18"/>
                <w:szCs w:val="18"/>
                <w:lang w:val="zh-CN" w:eastAsia="zh-CN" w:bidi="zh-CN"/>
              </w:rPr>
              <w:t>古菌</w:t>
            </w:r>
          </w:p>
        </w:tc>
        <w:tc>
          <w:tcPr>
            <w:tcW w:w="1278" w:type="dxa"/>
            <w:tcBorders>
              <w:top w:val="single" w:sz="4" w:space="0" w:color="auto"/>
              <w:left w:val="single" w:sz="4" w:space="0" w:color="auto"/>
            </w:tcBorders>
            <w:shd w:val="clear" w:color="auto" w:fill="auto"/>
            <w:vAlign w:val="center"/>
          </w:tcPr>
          <w:p w14:paraId="03095D4F" w14:textId="77777777" w:rsidR="002F0176" w:rsidRDefault="00000000">
            <w:pPr>
              <w:pStyle w:val="a5"/>
              <w:spacing w:line="360" w:lineRule="auto"/>
              <w:ind w:firstLineChars="100" w:firstLine="180"/>
              <w:rPr>
                <w:sz w:val="18"/>
                <w:szCs w:val="18"/>
              </w:rPr>
            </w:pPr>
            <w:r>
              <w:rPr>
                <w:sz w:val="18"/>
                <w:szCs w:val="18"/>
              </w:rPr>
              <w:t>519F</w:t>
            </w:r>
          </w:p>
        </w:tc>
        <w:tc>
          <w:tcPr>
            <w:tcW w:w="2743" w:type="dxa"/>
            <w:tcBorders>
              <w:top w:val="single" w:sz="4" w:space="0" w:color="auto"/>
              <w:left w:val="single" w:sz="4" w:space="0" w:color="auto"/>
            </w:tcBorders>
            <w:shd w:val="clear" w:color="auto" w:fill="auto"/>
            <w:vAlign w:val="center"/>
          </w:tcPr>
          <w:p w14:paraId="194D41CB" w14:textId="77777777" w:rsidR="002F0176" w:rsidRDefault="00000000">
            <w:pPr>
              <w:pStyle w:val="a5"/>
              <w:spacing w:line="360" w:lineRule="auto"/>
              <w:ind w:firstLineChars="100" w:firstLine="180"/>
              <w:rPr>
                <w:sz w:val="18"/>
                <w:szCs w:val="18"/>
              </w:rPr>
            </w:pPr>
            <w:r>
              <w:rPr>
                <w:sz w:val="18"/>
                <w:szCs w:val="18"/>
              </w:rPr>
              <w:t>CAGCCGCCGCGGTAA</w:t>
            </w:r>
          </w:p>
        </w:tc>
        <w:tc>
          <w:tcPr>
            <w:tcW w:w="2743" w:type="dxa"/>
            <w:vMerge w:val="restart"/>
            <w:tcBorders>
              <w:top w:val="single" w:sz="4" w:space="0" w:color="auto"/>
              <w:left w:val="single" w:sz="4" w:space="0" w:color="auto"/>
            </w:tcBorders>
            <w:shd w:val="clear" w:color="auto" w:fill="auto"/>
          </w:tcPr>
          <w:p w14:paraId="43E1D507" w14:textId="77777777" w:rsidR="002F0176" w:rsidRDefault="00000000">
            <w:pPr>
              <w:pStyle w:val="a5"/>
              <w:spacing w:line="360" w:lineRule="auto"/>
              <w:ind w:leftChars="75" w:left="180" w:firstLine="0"/>
              <w:jc w:val="both"/>
              <w:rPr>
                <w:sz w:val="18"/>
                <w:szCs w:val="18"/>
              </w:rPr>
            </w:pPr>
            <w:r w:rsidRPr="00F51653">
              <w:rPr>
                <w:sz w:val="18"/>
                <w:szCs w:val="18"/>
                <w:lang w:eastAsia="zh-CN" w:bidi="zh-CN"/>
              </w:rPr>
              <w:t>95</w:t>
            </w:r>
            <w:r>
              <w:rPr>
                <w:sz w:val="18"/>
                <w:szCs w:val="18"/>
                <w:lang w:val="zh-CN" w:eastAsia="zh-CN" w:bidi="zh-CN"/>
              </w:rPr>
              <w:t>七</w:t>
            </w:r>
            <w:r>
              <w:rPr>
                <w:rFonts w:hint="eastAsia"/>
                <w:sz w:val="18"/>
                <w:szCs w:val="18"/>
                <w:lang w:eastAsia="zh-CN" w:bidi="zh-CN"/>
              </w:rPr>
              <w:t>℃</w:t>
            </w:r>
            <w:r>
              <w:rPr>
                <w:sz w:val="18"/>
                <w:szCs w:val="18"/>
                <w:lang w:val="zh-CN" w:eastAsia="zh-CN" w:bidi="zh-CN"/>
              </w:rPr>
              <w:t>预变性</w:t>
            </w:r>
            <w:r w:rsidRPr="00F51653">
              <w:rPr>
                <w:sz w:val="18"/>
                <w:szCs w:val="18"/>
                <w:lang w:eastAsia="zh-CN" w:bidi="zh-CN"/>
              </w:rPr>
              <w:t>4</w:t>
            </w:r>
            <w:r>
              <w:rPr>
                <w:sz w:val="18"/>
                <w:szCs w:val="18"/>
              </w:rPr>
              <w:t>min,</w:t>
            </w:r>
            <w:r w:rsidRPr="00F51653">
              <w:rPr>
                <w:sz w:val="18"/>
                <w:szCs w:val="18"/>
                <w:lang w:eastAsia="zh-CN" w:bidi="zh-CN"/>
              </w:rPr>
              <w:t>35</w:t>
            </w:r>
            <w:r>
              <w:rPr>
                <w:sz w:val="18"/>
                <w:szCs w:val="18"/>
                <w:lang w:val="zh-CN" w:eastAsia="zh-CN" w:bidi="zh-CN"/>
              </w:rPr>
              <w:t>个循环</w:t>
            </w:r>
            <w:r w:rsidRPr="00F51653">
              <w:rPr>
                <w:sz w:val="18"/>
                <w:szCs w:val="18"/>
                <w:lang w:eastAsia="zh-CN" w:bidi="zh-CN"/>
              </w:rPr>
              <w:t>：94</w:t>
            </w:r>
            <w:r>
              <w:rPr>
                <w:rFonts w:hint="eastAsia"/>
                <w:sz w:val="18"/>
                <w:szCs w:val="18"/>
                <w:lang w:eastAsia="zh-CN" w:bidi="zh-CN"/>
              </w:rPr>
              <w:t>℃</w:t>
            </w:r>
            <w:r>
              <w:rPr>
                <w:sz w:val="18"/>
                <w:szCs w:val="18"/>
                <w:lang w:val="zh-CN" w:eastAsia="zh-CN" w:bidi="zh-CN"/>
              </w:rPr>
              <w:t>变性</w:t>
            </w:r>
            <w:r>
              <w:rPr>
                <w:sz w:val="18"/>
                <w:szCs w:val="18"/>
              </w:rPr>
              <w:t>3</w:t>
            </w:r>
            <w:r>
              <w:rPr>
                <w:rFonts w:hint="eastAsia"/>
                <w:sz w:val="18"/>
                <w:szCs w:val="18"/>
                <w:lang w:eastAsia="zh-CN"/>
              </w:rPr>
              <w:t>0s</w:t>
            </w:r>
            <w:r>
              <w:rPr>
                <w:sz w:val="18"/>
                <w:szCs w:val="18"/>
              </w:rPr>
              <w:t>,</w:t>
            </w:r>
            <w:r w:rsidRPr="00F51653">
              <w:rPr>
                <w:sz w:val="18"/>
                <w:szCs w:val="18"/>
                <w:lang w:eastAsia="zh-CN" w:bidi="zh-CN"/>
              </w:rPr>
              <w:t>57</w:t>
            </w:r>
            <w:r>
              <w:rPr>
                <w:rFonts w:hint="eastAsia"/>
                <w:sz w:val="18"/>
                <w:szCs w:val="18"/>
                <w:lang w:eastAsia="zh-CN" w:bidi="zh-CN"/>
              </w:rPr>
              <w:t>℃</w:t>
            </w:r>
            <w:r>
              <w:rPr>
                <w:sz w:val="18"/>
                <w:szCs w:val="18"/>
                <w:lang w:val="zh-CN" w:eastAsia="zh-CN" w:bidi="zh-CN"/>
              </w:rPr>
              <w:t>退火</w:t>
            </w:r>
            <w:r>
              <w:rPr>
                <w:sz w:val="18"/>
                <w:szCs w:val="18"/>
              </w:rPr>
              <w:t>40s,</w:t>
            </w:r>
            <w:r w:rsidRPr="00F51653">
              <w:rPr>
                <w:sz w:val="18"/>
                <w:szCs w:val="18"/>
                <w:lang w:eastAsia="zh-CN" w:bidi="zh-CN"/>
              </w:rPr>
              <w:t>72</w:t>
            </w:r>
            <w:r>
              <w:rPr>
                <w:rFonts w:hint="eastAsia"/>
                <w:sz w:val="18"/>
                <w:szCs w:val="18"/>
                <w:lang w:eastAsia="zh-CN" w:bidi="zh-CN"/>
              </w:rPr>
              <w:t>℃</w:t>
            </w:r>
            <w:r>
              <w:rPr>
                <w:sz w:val="18"/>
                <w:szCs w:val="18"/>
                <w:lang w:val="zh-CN" w:eastAsia="zh-CN" w:bidi="zh-CN"/>
              </w:rPr>
              <w:t>延伸</w:t>
            </w:r>
            <w:r w:rsidRPr="00F51653">
              <w:rPr>
                <w:sz w:val="18"/>
                <w:szCs w:val="18"/>
                <w:lang w:eastAsia="zh-CN" w:bidi="zh-CN"/>
              </w:rPr>
              <w:t>45</w:t>
            </w:r>
            <w:r>
              <w:rPr>
                <w:sz w:val="18"/>
                <w:szCs w:val="18"/>
              </w:rPr>
              <w:t>s。</w:t>
            </w:r>
            <w:r w:rsidRPr="00F51653">
              <w:rPr>
                <w:sz w:val="18"/>
                <w:szCs w:val="18"/>
                <w:lang w:eastAsia="zh-CN" w:bidi="zh-CN"/>
              </w:rPr>
              <w:t>72</w:t>
            </w:r>
            <w:r>
              <w:rPr>
                <w:rFonts w:hint="eastAsia"/>
                <w:sz w:val="18"/>
                <w:szCs w:val="18"/>
                <w:lang w:eastAsia="zh-CN" w:bidi="zh-CN"/>
              </w:rPr>
              <w:t>℃</w:t>
            </w:r>
            <w:r>
              <w:rPr>
                <w:sz w:val="18"/>
                <w:szCs w:val="18"/>
                <w:lang w:val="zh-CN" w:eastAsia="zh-CN" w:bidi="zh-CN"/>
              </w:rPr>
              <w:t>延伸</w:t>
            </w:r>
          </w:p>
          <w:p w14:paraId="49B63493" w14:textId="77777777" w:rsidR="002F0176" w:rsidRDefault="00000000">
            <w:pPr>
              <w:pStyle w:val="a5"/>
              <w:spacing w:line="360" w:lineRule="auto"/>
              <w:ind w:firstLineChars="100" w:firstLine="180"/>
              <w:jc w:val="both"/>
              <w:rPr>
                <w:sz w:val="18"/>
                <w:szCs w:val="18"/>
              </w:rPr>
            </w:pPr>
            <w:r w:rsidRPr="00F51653">
              <w:rPr>
                <w:sz w:val="18"/>
                <w:szCs w:val="18"/>
                <w:lang w:eastAsia="zh-CN" w:bidi="zh-CN"/>
              </w:rPr>
              <w:t>10</w:t>
            </w:r>
            <w:r>
              <w:rPr>
                <w:sz w:val="18"/>
                <w:szCs w:val="18"/>
              </w:rPr>
              <w:t>min</w:t>
            </w:r>
            <w:r>
              <w:rPr>
                <w:sz w:val="18"/>
                <w:szCs w:val="18"/>
                <w:lang w:val="zh-CN" w:eastAsia="zh-CN" w:bidi="zh-CN"/>
              </w:rPr>
              <w:t>后</w:t>
            </w:r>
            <w:r w:rsidRPr="00F51653">
              <w:rPr>
                <w:sz w:val="18"/>
                <w:szCs w:val="18"/>
                <w:lang w:eastAsia="zh-CN" w:bidi="zh-CN"/>
              </w:rPr>
              <w:t>4</w:t>
            </w:r>
            <w:r>
              <w:rPr>
                <w:rFonts w:hint="eastAsia"/>
                <w:sz w:val="18"/>
                <w:szCs w:val="18"/>
                <w:lang w:eastAsia="zh-CN" w:bidi="zh-CN"/>
              </w:rPr>
              <w:t>℃</w:t>
            </w:r>
            <w:r>
              <w:rPr>
                <w:sz w:val="18"/>
                <w:szCs w:val="18"/>
                <w:lang w:val="zh-CN" w:eastAsia="zh-CN" w:bidi="zh-CN"/>
              </w:rPr>
              <w:t>保温</w:t>
            </w:r>
          </w:p>
        </w:tc>
        <w:tc>
          <w:tcPr>
            <w:tcW w:w="1862" w:type="dxa"/>
            <w:vMerge w:val="restart"/>
            <w:tcBorders>
              <w:top w:val="single" w:sz="4" w:space="0" w:color="auto"/>
              <w:left w:val="single" w:sz="4" w:space="0" w:color="auto"/>
              <w:right w:val="single" w:sz="4" w:space="0" w:color="auto"/>
            </w:tcBorders>
            <w:shd w:val="clear" w:color="auto" w:fill="auto"/>
            <w:vAlign w:val="center"/>
          </w:tcPr>
          <w:p w14:paraId="6E0BCCBB" w14:textId="77777777" w:rsidR="002F0176" w:rsidRDefault="00000000">
            <w:pPr>
              <w:pStyle w:val="a5"/>
              <w:spacing w:line="360" w:lineRule="auto"/>
              <w:ind w:firstLineChars="100" w:firstLine="180"/>
              <w:rPr>
                <w:sz w:val="18"/>
                <w:szCs w:val="18"/>
              </w:rPr>
            </w:pPr>
            <w:r>
              <w:rPr>
                <w:sz w:val="18"/>
                <w:szCs w:val="18"/>
              </w:rPr>
              <w:t>Coolen et al.,2004</w:t>
            </w:r>
          </w:p>
        </w:tc>
      </w:tr>
      <w:tr w:rsidR="002F0176" w14:paraId="60F7F981" w14:textId="77777777">
        <w:trPr>
          <w:trHeight w:hRule="exact" w:val="719"/>
          <w:jc w:val="center"/>
        </w:trPr>
        <w:tc>
          <w:tcPr>
            <w:tcW w:w="924" w:type="dxa"/>
            <w:vMerge/>
            <w:tcBorders>
              <w:left w:val="single" w:sz="4" w:space="0" w:color="auto"/>
              <w:bottom w:val="single" w:sz="4" w:space="0" w:color="auto"/>
            </w:tcBorders>
            <w:shd w:val="clear" w:color="auto" w:fill="auto"/>
            <w:vAlign w:val="center"/>
          </w:tcPr>
          <w:p w14:paraId="60748DC5" w14:textId="77777777" w:rsidR="002F0176" w:rsidRDefault="002F0176">
            <w:pPr>
              <w:spacing w:line="360" w:lineRule="auto"/>
              <w:rPr>
                <w:sz w:val="18"/>
                <w:szCs w:val="18"/>
              </w:rPr>
            </w:pPr>
          </w:p>
        </w:tc>
        <w:tc>
          <w:tcPr>
            <w:tcW w:w="1278" w:type="dxa"/>
            <w:tcBorders>
              <w:top w:val="single" w:sz="4" w:space="0" w:color="auto"/>
              <w:left w:val="single" w:sz="4" w:space="0" w:color="auto"/>
              <w:bottom w:val="single" w:sz="4" w:space="0" w:color="auto"/>
            </w:tcBorders>
            <w:shd w:val="clear" w:color="auto" w:fill="auto"/>
            <w:vAlign w:val="center"/>
          </w:tcPr>
          <w:p w14:paraId="726F99D4" w14:textId="77777777" w:rsidR="002F0176" w:rsidRDefault="00000000">
            <w:pPr>
              <w:pStyle w:val="a5"/>
              <w:spacing w:line="360" w:lineRule="auto"/>
              <w:ind w:firstLineChars="100" w:firstLine="180"/>
              <w:rPr>
                <w:sz w:val="18"/>
                <w:szCs w:val="18"/>
              </w:rPr>
            </w:pPr>
            <w:r>
              <w:rPr>
                <w:sz w:val="18"/>
                <w:szCs w:val="18"/>
              </w:rPr>
              <w:t>915R</w:t>
            </w:r>
          </w:p>
        </w:tc>
        <w:tc>
          <w:tcPr>
            <w:tcW w:w="2743" w:type="dxa"/>
            <w:tcBorders>
              <w:top w:val="single" w:sz="4" w:space="0" w:color="auto"/>
              <w:left w:val="single" w:sz="4" w:space="0" w:color="auto"/>
              <w:bottom w:val="single" w:sz="4" w:space="0" w:color="auto"/>
            </w:tcBorders>
            <w:shd w:val="clear" w:color="auto" w:fill="auto"/>
            <w:vAlign w:val="center"/>
          </w:tcPr>
          <w:p w14:paraId="3E6D3CFF" w14:textId="77777777" w:rsidR="002F0176" w:rsidRDefault="00000000">
            <w:pPr>
              <w:pStyle w:val="a5"/>
              <w:spacing w:line="360" w:lineRule="auto"/>
              <w:ind w:firstLineChars="100" w:firstLine="180"/>
              <w:rPr>
                <w:sz w:val="18"/>
                <w:szCs w:val="18"/>
              </w:rPr>
            </w:pPr>
            <w:r>
              <w:rPr>
                <w:sz w:val="18"/>
                <w:szCs w:val="18"/>
              </w:rPr>
              <w:t>GTGCTCCCCCGCCAATTCCT</w:t>
            </w:r>
          </w:p>
        </w:tc>
        <w:tc>
          <w:tcPr>
            <w:tcW w:w="2743" w:type="dxa"/>
            <w:vMerge/>
            <w:tcBorders>
              <w:left w:val="single" w:sz="4" w:space="0" w:color="auto"/>
              <w:bottom w:val="single" w:sz="4" w:space="0" w:color="auto"/>
            </w:tcBorders>
            <w:shd w:val="clear" w:color="auto" w:fill="auto"/>
          </w:tcPr>
          <w:p w14:paraId="7FC9DA86" w14:textId="77777777" w:rsidR="002F0176" w:rsidRDefault="002F0176">
            <w:pPr>
              <w:spacing w:line="360" w:lineRule="auto"/>
              <w:rPr>
                <w:sz w:val="18"/>
                <w:szCs w:val="18"/>
              </w:rPr>
            </w:pPr>
          </w:p>
        </w:tc>
        <w:tc>
          <w:tcPr>
            <w:tcW w:w="1862" w:type="dxa"/>
            <w:vMerge/>
            <w:tcBorders>
              <w:left w:val="single" w:sz="4" w:space="0" w:color="auto"/>
              <w:bottom w:val="single" w:sz="4" w:space="0" w:color="auto"/>
              <w:right w:val="single" w:sz="4" w:space="0" w:color="auto"/>
            </w:tcBorders>
            <w:shd w:val="clear" w:color="auto" w:fill="auto"/>
            <w:vAlign w:val="center"/>
          </w:tcPr>
          <w:p w14:paraId="7DD1495A" w14:textId="77777777" w:rsidR="002F0176" w:rsidRDefault="002F0176">
            <w:pPr>
              <w:spacing w:line="360" w:lineRule="auto"/>
              <w:rPr>
                <w:sz w:val="18"/>
                <w:szCs w:val="18"/>
              </w:rPr>
            </w:pPr>
          </w:p>
        </w:tc>
      </w:tr>
    </w:tbl>
    <w:p w14:paraId="242BB4CA" w14:textId="77777777" w:rsidR="002F0176" w:rsidRDefault="002F0176">
      <w:pPr>
        <w:spacing w:after="299" w:line="360" w:lineRule="auto"/>
      </w:pPr>
    </w:p>
    <w:p w14:paraId="3BC36494" w14:textId="77777777" w:rsidR="002F0176" w:rsidRDefault="00000000">
      <w:pPr>
        <w:pStyle w:val="24"/>
        <w:spacing w:line="360" w:lineRule="auto"/>
        <w:ind w:firstLine="0"/>
        <w:rPr>
          <w:rFonts w:asciiTheme="minorEastAsia" w:eastAsiaTheme="minorEastAsia" w:hAnsiTheme="minorEastAsia" w:cstheme="minorEastAsia"/>
          <w:b/>
          <w:bCs/>
          <w:sz w:val="24"/>
          <w:szCs w:val="24"/>
        </w:rPr>
      </w:pPr>
      <w:r>
        <w:rPr>
          <w:rFonts w:asciiTheme="minorEastAsia" w:eastAsiaTheme="minorEastAsia" w:hAnsiTheme="minorEastAsia" w:cstheme="minorEastAsia" w:hint="eastAsia"/>
          <w:b/>
          <w:bCs/>
          <w:sz w:val="24"/>
          <w:szCs w:val="24"/>
          <w:lang w:eastAsia="zh-CN"/>
        </w:rPr>
        <w:t xml:space="preserve">5.4.3.1  </w:t>
      </w:r>
      <w:r>
        <w:rPr>
          <w:rFonts w:asciiTheme="minorEastAsia" w:eastAsiaTheme="minorEastAsia" w:hAnsiTheme="minorEastAsia" w:cstheme="minorEastAsia" w:hint="eastAsia"/>
          <w:b/>
          <w:bCs/>
          <w:sz w:val="24"/>
          <w:szCs w:val="24"/>
          <w:lang w:val="zh-CN" w:eastAsia="zh-CN" w:bidi="zh-CN"/>
        </w:rPr>
        <w:t>构建文库</w:t>
      </w:r>
    </w:p>
    <w:p w14:paraId="51F64846" w14:textId="77777777" w:rsidR="002F0176" w:rsidRDefault="00000000">
      <w:pPr>
        <w:pStyle w:val="24"/>
        <w:spacing w:line="360" w:lineRule="auto"/>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lang w:val="zh-CN" w:eastAsia="zh-CN" w:bidi="zh-CN"/>
        </w:rPr>
        <w:t>(1)一轮</w:t>
      </w:r>
      <w:r>
        <w:rPr>
          <w:rFonts w:asciiTheme="minorEastAsia" w:eastAsiaTheme="minorEastAsia" w:hAnsiTheme="minorEastAsia" w:cstheme="minorEastAsia" w:hint="eastAsia"/>
          <w:sz w:val="28"/>
          <w:szCs w:val="28"/>
        </w:rPr>
        <w:t>PCR</w:t>
      </w:r>
      <w:r>
        <w:rPr>
          <w:rFonts w:asciiTheme="minorEastAsia" w:eastAsiaTheme="minorEastAsia" w:hAnsiTheme="minorEastAsia" w:cstheme="minorEastAsia" w:hint="eastAsia"/>
          <w:sz w:val="28"/>
          <w:szCs w:val="28"/>
          <w:lang w:val="zh-CN" w:eastAsia="zh-CN" w:bidi="zh-CN"/>
        </w:rPr>
        <w:t>扩增。</w:t>
      </w:r>
    </w:p>
    <w:p w14:paraId="703F7C58" w14:textId="77777777" w:rsidR="002F0176" w:rsidRDefault="00000000">
      <w:pPr>
        <w:pStyle w:val="12"/>
        <w:spacing w:after="180" w:line="360" w:lineRule="auto"/>
        <w:ind w:firstLine="44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首先，在</w:t>
      </w:r>
      <w:r>
        <w:rPr>
          <w:rFonts w:asciiTheme="minorEastAsia" w:eastAsiaTheme="minorEastAsia" w:hAnsiTheme="minorEastAsia" w:cstheme="minorEastAsia" w:hint="eastAsia"/>
          <w:sz w:val="28"/>
          <w:szCs w:val="28"/>
          <w:lang w:val="en-US" w:bidi="en-US"/>
        </w:rPr>
        <w:t>PCR</w:t>
      </w:r>
      <w:r>
        <w:rPr>
          <w:rFonts w:asciiTheme="minorEastAsia" w:eastAsiaTheme="minorEastAsia" w:hAnsiTheme="minorEastAsia" w:cstheme="minorEastAsia" w:hint="eastAsia"/>
          <w:sz w:val="28"/>
          <w:szCs w:val="28"/>
        </w:rPr>
        <w:t>管中加入以下体系(表附录5-3)。</w:t>
      </w:r>
    </w:p>
    <w:p w14:paraId="4E9230C8" w14:textId="77777777" w:rsidR="002F0176" w:rsidRDefault="002F0176">
      <w:pPr>
        <w:pStyle w:val="12"/>
        <w:spacing w:after="180" w:line="360" w:lineRule="auto"/>
        <w:ind w:firstLine="440"/>
        <w:rPr>
          <w:rFonts w:asciiTheme="minorEastAsia" w:eastAsiaTheme="minorEastAsia" w:hAnsiTheme="minorEastAsia" w:cstheme="minorEastAsia"/>
          <w:sz w:val="28"/>
          <w:szCs w:val="28"/>
        </w:rPr>
      </w:pPr>
    </w:p>
    <w:p w14:paraId="59664963" w14:textId="77777777" w:rsidR="002F0176" w:rsidRDefault="002F0176">
      <w:pPr>
        <w:pStyle w:val="12"/>
        <w:spacing w:after="180" w:line="360" w:lineRule="auto"/>
        <w:ind w:firstLine="440"/>
        <w:rPr>
          <w:rFonts w:asciiTheme="minorEastAsia" w:eastAsiaTheme="minorEastAsia" w:hAnsiTheme="minorEastAsia" w:cstheme="minorEastAsia"/>
          <w:sz w:val="28"/>
          <w:szCs w:val="28"/>
        </w:rPr>
      </w:pPr>
    </w:p>
    <w:p w14:paraId="441A47E9" w14:textId="77777777" w:rsidR="002F0176" w:rsidRDefault="00000000">
      <w:pPr>
        <w:pStyle w:val="ab"/>
        <w:spacing w:line="360" w:lineRule="auto"/>
        <w:ind w:left="3216"/>
        <w:rPr>
          <w:rFonts w:asciiTheme="minorEastAsia" w:eastAsiaTheme="minorEastAsia" w:hAnsiTheme="minorEastAsia" w:cstheme="minorEastAsia"/>
        </w:rPr>
      </w:pPr>
      <w:r>
        <w:rPr>
          <w:rFonts w:asciiTheme="minorEastAsia" w:eastAsiaTheme="minorEastAsia" w:hAnsiTheme="minorEastAsia" w:cstheme="minorEastAsia" w:hint="eastAsia"/>
        </w:rPr>
        <w:t>表附录</w:t>
      </w:r>
      <w:r>
        <w:rPr>
          <w:rFonts w:asciiTheme="minorEastAsia" w:eastAsiaTheme="minorEastAsia" w:hAnsiTheme="minorEastAsia" w:cstheme="minorEastAsia" w:hint="eastAsia"/>
          <w:lang w:val="en-US" w:bidi="en-US"/>
        </w:rPr>
        <w:t>5-3</w:t>
      </w:r>
      <w:r>
        <w:rPr>
          <w:rFonts w:asciiTheme="minorEastAsia" w:eastAsiaTheme="minorEastAsia" w:hAnsiTheme="minorEastAsia" w:cstheme="minorEastAsia" w:hint="eastAsia"/>
        </w:rPr>
        <w:t>第一轮</w:t>
      </w:r>
      <w:r>
        <w:rPr>
          <w:rFonts w:asciiTheme="minorEastAsia" w:eastAsiaTheme="minorEastAsia" w:hAnsiTheme="minorEastAsia" w:cstheme="minorEastAsia" w:hint="eastAsia"/>
          <w:lang w:val="en-US" w:bidi="en-US"/>
        </w:rPr>
        <w:t>PCR</w:t>
      </w:r>
      <w:r>
        <w:rPr>
          <w:rFonts w:asciiTheme="minorEastAsia" w:eastAsiaTheme="minorEastAsia" w:hAnsiTheme="minorEastAsia" w:cstheme="minorEastAsia" w:hint="eastAsia"/>
        </w:rPr>
        <w:t>反应体系</w:t>
      </w:r>
    </w:p>
    <w:tbl>
      <w:tblPr>
        <w:tblW w:w="9240" w:type="dxa"/>
        <w:jc w:val="center"/>
        <w:tblLayout w:type="fixed"/>
        <w:tblCellMar>
          <w:left w:w="10" w:type="dxa"/>
          <w:right w:w="10" w:type="dxa"/>
        </w:tblCellMar>
        <w:tblLook w:val="04A0" w:firstRow="1" w:lastRow="0" w:firstColumn="1" w:lastColumn="0" w:noHBand="0" w:noVBand="1"/>
      </w:tblPr>
      <w:tblGrid>
        <w:gridCol w:w="4522"/>
        <w:gridCol w:w="4718"/>
      </w:tblGrid>
      <w:tr w:rsidR="002F0176" w14:paraId="1ABF1755" w14:textId="77777777">
        <w:trPr>
          <w:trHeight w:hRule="exact" w:val="365"/>
          <w:jc w:val="center"/>
        </w:trPr>
        <w:tc>
          <w:tcPr>
            <w:tcW w:w="4522" w:type="dxa"/>
            <w:tcBorders>
              <w:top w:val="single" w:sz="4" w:space="0" w:color="auto"/>
              <w:left w:val="single" w:sz="4" w:space="0" w:color="auto"/>
            </w:tcBorders>
            <w:shd w:val="clear" w:color="auto" w:fill="auto"/>
            <w:vAlign w:val="center"/>
          </w:tcPr>
          <w:p w14:paraId="3F459388" w14:textId="77777777" w:rsidR="002F0176" w:rsidRDefault="00000000">
            <w:pPr>
              <w:pStyle w:val="a5"/>
              <w:spacing w:line="360" w:lineRule="auto"/>
              <w:ind w:firstLine="0"/>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lang w:val="zh-CN" w:eastAsia="zh-CN" w:bidi="zh-CN"/>
              </w:rPr>
              <w:lastRenderedPageBreak/>
              <w:t>添加组分</w:t>
            </w:r>
          </w:p>
        </w:tc>
        <w:tc>
          <w:tcPr>
            <w:tcW w:w="4718" w:type="dxa"/>
            <w:tcBorders>
              <w:top w:val="single" w:sz="4" w:space="0" w:color="auto"/>
              <w:left w:val="single" w:sz="4" w:space="0" w:color="auto"/>
              <w:right w:val="single" w:sz="4" w:space="0" w:color="auto"/>
            </w:tcBorders>
            <w:shd w:val="clear" w:color="auto" w:fill="auto"/>
            <w:vAlign w:val="center"/>
          </w:tcPr>
          <w:p w14:paraId="6B3992BC" w14:textId="77777777" w:rsidR="002F0176" w:rsidRDefault="00000000">
            <w:pPr>
              <w:pStyle w:val="a5"/>
              <w:spacing w:line="360" w:lineRule="auto"/>
              <w:ind w:firstLine="0"/>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lang w:val="zh-CN" w:eastAsia="zh-CN" w:bidi="zh-CN"/>
              </w:rPr>
              <w:t>添加量</w:t>
            </w:r>
          </w:p>
        </w:tc>
      </w:tr>
      <w:tr w:rsidR="002F0176" w14:paraId="3C4161A4" w14:textId="77777777">
        <w:trPr>
          <w:trHeight w:hRule="exact" w:val="360"/>
          <w:jc w:val="center"/>
        </w:trPr>
        <w:tc>
          <w:tcPr>
            <w:tcW w:w="4522" w:type="dxa"/>
            <w:tcBorders>
              <w:top w:val="single" w:sz="4" w:space="0" w:color="auto"/>
              <w:left w:val="single" w:sz="4" w:space="0" w:color="auto"/>
            </w:tcBorders>
            <w:shd w:val="clear" w:color="auto" w:fill="auto"/>
            <w:vAlign w:val="bottom"/>
          </w:tcPr>
          <w:p w14:paraId="2FEED40C" w14:textId="77777777" w:rsidR="002F0176" w:rsidRDefault="00000000">
            <w:pPr>
              <w:pStyle w:val="a5"/>
              <w:spacing w:line="360" w:lineRule="auto"/>
              <w:ind w:left="1080" w:firstLine="0"/>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2xTaq Master Mix</w:t>
            </w:r>
          </w:p>
        </w:tc>
        <w:tc>
          <w:tcPr>
            <w:tcW w:w="4718" w:type="dxa"/>
            <w:tcBorders>
              <w:top w:val="single" w:sz="4" w:space="0" w:color="auto"/>
              <w:left w:val="single" w:sz="4" w:space="0" w:color="auto"/>
              <w:right w:val="single" w:sz="4" w:space="0" w:color="auto"/>
            </w:tcBorders>
            <w:shd w:val="clear" w:color="auto" w:fill="auto"/>
            <w:vAlign w:val="bottom"/>
          </w:tcPr>
          <w:p w14:paraId="7849A4BA" w14:textId="77777777" w:rsidR="002F0176" w:rsidRDefault="00000000">
            <w:pPr>
              <w:pStyle w:val="a5"/>
              <w:spacing w:line="360" w:lineRule="auto"/>
              <w:ind w:left="1440" w:firstLine="0"/>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7.</w:t>
            </w:r>
            <w:r>
              <w:rPr>
                <w:rFonts w:asciiTheme="minorEastAsia" w:eastAsiaTheme="minorEastAsia" w:hAnsiTheme="minorEastAsia" w:cstheme="minorEastAsia" w:hint="eastAsia"/>
                <w:sz w:val="18"/>
                <w:szCs w:val="18"/>
                <w:lang w:val="zh-CN" w:eastAsia="zh-CN" w:bidi="zh-CN"/>
              </w:rPr>
              <w:t>5</w:t>
            </w:r>
            <w:r>
              <w:rPr>
                <w:rFonts w:asciiTheme="minorEastAsia" w:eastAsiaTheme="minorEastAsia" w:hAnsiTheme="minorEastAsia" w:cstheme="minorEastAsia" w:hint="eastAsia"/>
                <w:sz w:val="18"/>
                <w:szCs w:val="18"/>
                <w:lang w:eastAsia="zh-CN"/>
              </w:rPr>
              <w:t>μL</w:t>
            </w:r>
          </w:p>
        </w:tc>
      </w:tr>
      <w:tr w:rsidR="002F0176" w14:paraId="2A3BC74A" w14:textId="77777777">
        <w:trPr>
          <w:trHeight w:hRule="exact" w:val="360"/>
          <w:jc w:val="center"/>
        </w:trPr>
        <w:tc>
          <w:tcPr>
            <w:tcW w:w="4522" w:type="dxa"/>
            <w:tcBorders>
              <w:top w:val="single" w:sz="4" w:space="0" w:color="auto"/>
              <w:left w:val="single" w:sz="4" w:space="0" w:color="auto"/>
            </w:tcBorders>
            <w:shd w:val="clear" w:color="auto" w:fill="auto"/>
            <w:vAlign w:val="bottom"/>
          </w:tcPr>
          <w:p w14:paraId="334BA3F9" w14:textId="77777777" w:rsidR="002F0176" w:rsidRDefault="00000000">
            <w:pPr>
              <w:pStyle w:val="a5"/>
              <w:spacing w:line="360" w:lineRule="auto"/>
              <w:ind w:left="1080" w:firstLine="0"/>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5 pmol/</w:t>
            </w:r>
            <w:r>
              <w:rPr>
                <w:rFonts w:asciiTheme="minorEastAsia" w:eastAsiaTheme="minorEastAsia" w:hAnsiTheme="minorEastAsia" w:cstheme="minorEastAsia" w:hint="eastAsia"/>
                <w:sz w:val="18"/>
                <w:szCs w:val="18"/>
                <w:lang w:val="zh-CN" w:eastAsia="zh-CN" w:bidi="zh-CN"/>
              </w:rPr>
              <w:t>陷</w:t>
            </w:r>
            <w:r>
              <w:rPr>
                <w:rFonts w:asciiTheme="minorEastAsia" w:eastAsiaTheme="minorEastAsia" w:hAnsiTheme="minorEastAsia" w:cstheme="minorEastAsia" w:hint="eastAsia"/>
                <w:sz w:val="18"/>
                <w:szCs w:val="18"/>
              </w:rPr>
              <w:t>primer F</w:t>
            </w:r>
          </w:p>
        </w:tc>
        <w:tc>
          <w:tcPr>
            <w:tcW w:w="4718" w:type="dxa"/>
            <w:tcBorders>
              <w:top w:val="single" w:sz="4" w:space="0" w:color="auto"/>
              <w:left w:val="single" w:sz="4" w:space="0" w:color="auto"/>
              <w:right w:val="single" w:sz="4" w:space="0" w:color="auto"/>
            </w:tcBorders>
            <w:shd w:val="clear" w:color="auto" w:fill="auto"/>
            <w:vAlign w:val="bottom"/>
          </w:tcPr>
          <w:p w14:paraId="77DE67A9" w14:textId="77777777" w:rsidR="002F0176" w:rsidRDefault="00000000">
            <w:pPr>
              <w:pStyle w:val="a5"/>
              <w:spacing w:line="360" w:lineRule="auto"/>
              <w:ind w:left="1440" w:firstLine="0"/>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lang w:val="zh-CN" w:eastAsia="zh-CN" w:bidi="zh-CN"/>
              </w:rPr>
              <w:t>1</w:t>
            </w:r>
            <w:r>
              <w:rPr>
                <w:rFonts w:asciiTheme="minorEastAsia" w:eastAsiaTheme="minorEastAsia" w:hAnsiTheme="minorEastAsia" w:cstheme="minorEastAsia" w:hint="eastAsia"/>
                <w:sz w:val="18"/>
                <w:szCs w:val="18"/>
                <w:lang w:eastAsia="zh-CN"/>
              </w:rPr>
              <w:t>μL</w:t>
            </w:r>
          </w:p>
        </w:tc>
      </w:tr>
      <w:tr w:rsidR="002F0176" w14:paraId="07353E01" w14:textId="77777777">
        <w:trPr>
          <w:trHeight w:hRule="exact" w:val="360"/>
          <w:jc w:val="center"/>
        </w:trPr>
        <w:tc>
          <w:tcPr>
            <w:tcW w:w="4522" w:type="dxa"/>
            <w:tcBorders>
              <w:top w:val="single" w:sz="4" w:space="0" w:color="auto"/>
              <w:left w:val="single" w:sz="4" w:space="0" w:color="auto"/>
            </w:tcBorders>
            <w:shd w:val="clear" w:color="auto" w:fill="auto"/>
            <w:vAlign w:val="bottom"/>
          </w:tcPr>
          <w:p w14:paraId="52593654" w14:textId="77777777" w:rsidR="002F0176" w:rsidRDefault="00000000">
            <w:pPr>
              <w:pStyle w:val="a5"/>
              <w:spacing w:line="360" w:lineRule="auto"/>
              <w:ind w:left="1080" w:firstLine="0"/>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5 pmol/</w:t>
            </w:r>
            <w:r>
              <w:rPr>
                <w:rFonts w:asciiTheme="minorEastAsia" w:eastAsiaTheme="minorEastAsia" w:hAnsiTheme="minorEastAsia" w:cstheme="minorEastAsia" w:hint="eastAsia"/>
                <w:sz w:val="18"/>
                <w:szCs w:val="18"/>
                <w:lang w:val="zh-CN" w:eastAsia="zh-CN" w:bidi="zh-CN"/>
              </w:rPr>
              <w:t>陷</w:t>
            </w:r>
            <w:r>
              <w:rPr>
                <w:rFonts w:asciiTheme="minorEastAsia" w:eastAsiaTheme="minorEastAsia" w:hAnsiTheme="minorEastAsia" w:cstheme="minorEastAsia" w:hint="eastAsia"/>
                <w:sz w:val="18"/>
                <w:szCs w:val="18"/>
              </w:rPr>
              <w:t>primer R</w:t>
            </w:r>
          </w:p>
        </w:tc>
        <w:tc>
          <w:tcPr>
            <w:tcW w:w="4718" w:type="dxa"/>
            <w:tcBorders>
              <w:top w:val="single" w:sz="4" w:space="0" w:color="auto"/>
              <w:left w:val="single" w:sz="4" w:space="0" w:color="auto"/>
              <w:right w:val="single" w:sz="4" w:space="0" w:color="auto"/>
            </w:tcBorders>
            <w:shd w:val="clear" w:color="auto" w:fill="auto"/>
            <w:vAlign w:val="bottom"/>
          </w:tcPr>
          <w:p w14:paraId="43860331" w14:textId="77777777" w:rsidR="002F0176" w:rsidRDefault="00000000">
            <w:pPr>
              <w:pStyle w:val="a5"/>
              <w:spacing w:line="360" w:lineRule="auto"/>
              <w:ind w:left="1440" w:firstLine="0"/>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lang w:val="zh-CN" w:eastAsia="zh-CN" w:bidi="zh-CN"/>
              </w:rPr>
              <w:t>1</w:t>
            </w:r>
            <w:r>
              <w:rPr>
                <w:rFonts w:asciiTheme="minorEastAsia" w:eastAsiaTheme="minorEastAsia" w:hAnsiTheme="minorEastAsia" w:cstheme="minorEastAsia" w:hint="eastAsia"/>
                <w:sz w:val="18"/>
                <w:szCs w:val="18"/>
                <w:lang w:eastAsia="zh-CN"/>
              </w:rPr>
              <w:t>μL</w:t>
            </w:r>
          </w:p>
        </w:tc>
      </w:tr>
      <w:tr w:rsidR="002F0176" w14:paraId="55CF4A02" w14:textId="77777777">
        <w:trPr>
          <w:trHeight w:hRule="exact" w:val="355"/>
          <w:jc w:val="center"/>
        </w:trPr>
        <w:tc>
          <w:tcPr>
            <w:tcW w:w="4522" w:type="dxa"/>
            <w:tcBorders>
              <w:top w:val="single" w:sz="4" w:space="0" w:color="auto"/>
              <w:left w:val="single" w:sz="4" w:space="0" w:color="auto"/>
            </w:tcBorders>
            <w:shd w:val="clear" w:color="auto" w:fill="auto"/>
            <w:vAlign w:val="bottom"/>
          </w:tcPr>
          <w:p w14:paraId="20985F9E" w14:textId="77777777" w:rsidR="002F0176" w:rsidRDefault="00000000">
            <w:pPr>
              <w:pStyle w:val="a5"/>
              <w:spacing w:line="360" w:lineRule="auto"/>
              <w:ind w:left="1080" w:firstLine="0"/>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DNA</w:t>
            </w:r>
            <w:r>
              <w:rPr>
                <w:rFonts w:asciiTheme="minorEastAsia" w:eastAsiaTheme="minorEastAsia" w:hAnsiTheme="minorEastAsia" w:cstheme="minorEastAsia" w:hint="eastAsia"/>
                <w:sz w:val="18"/>
                <w:szCs w:val="18"/>
                <w:lang w:val="zh-CN" w:eastAsia="zh-CN" w:bidi="zh-CN"/>
              </w:rPr>
              <w:t>模板</w:t>
            </w:r>
          </w:p>
        </w:tc>
        <w:tc>
          <w:tcPr>
            <w:tcW w:w="4718" w:type="dxa"/>
            <w:tcBorders>
              <w:top w:val="single" w:sz="4" w:space="0" w:color="auto"/>
              <w:left w:val="single" w:sz="4" w:space="0" w:color="auto"/>
              <w:right w:val="single" w:sz="4" w:space="0" w:color="auto"/>
            </w:tcBorders>
            <w:shd w:val="clear" w:color="auto" w:fill="auto"/>
            <w:vAlign w:val="bottom"/>
          </w:tcPr>
          <w:p w14:paraId="1098ED2B" w14:textId="77777777" w:rsidR="002F0176" w:rsidRDefault="00000000">
            <w:pPr>
              <w:pStyle w:val="a5"/>
              <w:spacing w:line="360" w:lineRule="auto"/>
              <w:ind w:left="1440" w:firstLine="0"/>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lang w:eastAsia="zh-CN" w:bidi="zh-CN"/>
              </w:rPr>
              <w:t>≥1</w:t>
            </w:r>
            <w:r>
              <w:rPr>
                <w:rFonts w:asciiTheme="minorEastAsia" w:eastAsiaTheme="minorEastAsia" w:hAnsiTheme="minorEastAsia" w:cstheme="minorEastAsia" w:hint="eastAsia"/>
                <w:sz w:val="18"/>
                <w:szCs w:val="18"/>
                <w:lang w:eastAsia="zh-CN"/>
              </w:rPr>
              <w:t>μL（30ng）</w:t>
            </w:r>
          </w:p>
        </w:tc>
      </w:tr>
      <w:tr w:rsidR="002F0176" w14:paraId="52BDCA54" w14:textId="77777777">
        <w:trPr>
          <w:trHeight w:hRule="exact" w:val="389"/>
          <w:jc w:val="center"/>
        </w:trPr>
        <w:tc>
          <w:tcPr>
            <w:tcW w:w="4522" w:type="dxa"/>
            <w:tcBorders>
              <w:top w:val="single" w:sz="4" w:space="0" w:color="auto"/>
              <w:left w:val="single" w:sz="4" w:space="0" w:color="auto"/>
            </w:tcBorders>
            <w:shd w:val="clear" w:color="auto" w:fill="auto"/>
            <w:vAlign w:val="center"/>
          </w:tcPr>
          <w:p w14:paraId="0C572232" w14:textId="77777777" w:rsidR="002F0176" w:rsidRDefault="00000000">
            <w:pPr>
              <w:pStyle w:val="a5"/>
              <w:spacing w:line="360" w:lineRule="auto"/>
              <w:ind w:left="1080" w:firstLine="0"/>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lang w:eastAsia="zh-CN" w:bidi="zh-CN"/>
              </w:rPr>
              <w:t>H</w:t>
            </w:r>
            <w:r>
              <w:rPr>
                <w:rFonts w:asciiTheme="minorEastAsia" w:eastAsiaTheme="minorEastAsia" w:hAnsiTheme="minorEastAsia" w:cstheme="minorEastAsia" w:hint="eastAsia"/>
                <w:sz w:val="18"/>
                <w:szCs w:val="18"/>
                <w:vertAlign w:val="subscript"/>
                <w:lang w:eastAsia="zh-CN" w:bidi="zh-CN"/>
              </w:rPr>
              <w:t>2</w:t>
            </w:r>
            <w:r>
              <w:rPr>
                <w:rFonts w:asciiTheme="minorEastAsia" w:eastAsiaTheme="minorEastAsia" w:hAnsiTheme="minorEastAsia" w:cstheme="minorEastAsia" w:hint="eastAsia"/>
                <w:sz w:val="18"/>
                <w:szCs w:val="18"/>
                <w:lang w:eastAsia="zh-CN" w:bidi="zh-CN"/>
              </w:rPr>
              <w:t>O</w:t>
            </w:r>
          </w:p>
        </w:tc>
        <w:tc>
          <w:tcPr>
            <w:tcW w:w="4718" w:type="dxa"/>
            <w:tcBorders>
              <w:top w:val="single" w:sz="4" w:space="0" w:color="auto"/>
              <w:left w:val="single" w:sz="4" w:space="0" w:color="auto"/>
              <w:right w:val="single" w:sz="4" w:space="0" w:color="auto"/>
            </w:tcBorders>
            <w:shd w:val="clear" w:color="auto" w:fill="auto"/>
            <w:vAlign w:val="center"/>
          </w:tcPr>
          <w:p w14:paraId="05C7881F" w14:textId="77777777" w:rsidR="002F0176" w:rsidRDefault="00000000">
            <w:pPr>
              <w:pStyle w:val="a5"/>
              <w:spacing w:line="360" w:lineRule="auto"/>
              <w:ind w:left="1440" w:firstLine="0"/>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lang w:val="zh-CN" w:eastAsia="zh-CN" w:bidi="zh-CN"/>
              </w:rPr>
              <w:t>15</w:t>
            </w:r>
            <w:r>
              <w:rPr>
                <w:rFonts w:asciiTheme="minorEastAsia" w:eastAsiaTheme="minorEastAsia" w:hAnsiTheme="minorEastAsia" w:cstheme="minorEastAsia" w:hint="eastAsia"/>
                <w:sz w:val="18"/>
                <w:szCs w:val="18"/>
                <w:lang w:eastAsia="zh-CN"/>
              </w:rPr>
              <w:t>μL</w:t>
            </w:r>
          </w:p>
        </w:tc>
      </w:tr>
      <w:tr w:rsidR="002F0176" w14:paraId="1064C140" w14:textId="77777777">
        <w:trPr>
          <w:trHeight w:hRule="exact" w:val="374"/>
          <w:jc w:val="center"/>
        </w:trPr>
        <w:tc>
          <w:tcPr>
            <w:tcW w:w="4522" w:type="dxa"/>
            <w:tcBorders>
              <w:top w:val="single" w:sz="4" w:space="0" w:color="auto"/>
              <w:left w:val="single" w:sz="4" w:space="0" w:color="auto"/>
              <w:bottom w:val="single" w:sz="4" w:space="0" w:color="auto"/>
            </w:tcBorders>
            <w:shd w:val="clear" w:color="auto" w:fill="auto"/>
            <w:vAlign w:val="center"/>
          </w:tcPr>
          <w:p w14:paraId="5607D3C7" w14:textId="77777777" w:rsidR="002F0176" w:rsidRDefault="00000000">
            <w:pPr>
              <w:pStyle w:val="a5"/>
              <w:spacing w:line="360" w:lineRule="auto"/>
              <w:ind w:left="1080" w:firstLine="0"/>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lang w:val="zh-CN" w:eastAsia="zh-CN" w:bidi="zh-CN"/>
              </w:rPr>
              <w:t>总计</w:t>
            </w:r>
          </w:p>
        </w:tc>
        <w:tc>
          <w:tcPr>
            <w:tcW w:w="4718" w:type="dxa"/>
            <w:tcBorders>
              <w:top w:val="single" w:sz="4" w:space="0" w:color="auto"/>
              <w:left w:val="single" w:sz="4" w:space="0" w:color="auto"/>
              <w:bottom w:val="single" w:sz="4" w:space="0" w:color="auto"/>
              <w:right w:val="single" w:sz="4" w:space="0" w:color="auto"/>
            </w:tcBorders>
            <w:shd w:val="clear" w:color="auto" w:fill="auto"/>
            <w:vAlign w:val="center"/>
          </w:tcPr>
          <w:p w14:paraId="05545C47" w14:textId="77777777" w:rsidR="002F0176" w:rsidRDefault="00000000">
            <w:pPr>
              <w:pStyle w:val="a5"/>
              <w:spacing w:line="360" w:lineRule="auto"/>
              <w:ind w:left="1440" w:firstLine="0"/>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lang w:val="zh-CN" w:eastAsia="zh-CN" w:bidi="zh-CN"/>
              </w:rPr>
              <w:t>15</w:t>
            </w:r>
            <w:r>
              <w:rPr>
                <w:rFonts w:asciiTheme="minorEastAsia" w:eastAsiaTheme="minorEastAsia" w:hAnsiTheme="minorEastAsia" w:cstheme="minorEastAsia" w:hint="eastAsia"/>
                <w:sz w:val="18"/>
                <w:szCs w:val="18"/>
                <w:lang w:eastAsia="zh-CN"/>
              </w:rPr>
              <w:t>μL</w:t>
            </w:r>
          </w:p>
        </w:tc>
      </w:tr>
    </w:tbl>
    <w:p w14:paraId="0456633C" w14:textId="77777777" w:rsidR="002F0176" w:rsidRDefault="002F0176">
      <w:pPr>
        <w:spacing w:after="299" w:line="360" w:lineRule="auto"/>
        <w:rPr>
          <w:rFonts w:asciiTheme="minorEastAsia" w:eastAsiaTheme="minorEastAsia" w:hAnsiTheme="minorEastAsia" w:cstheme="minorEastAsia"/>
          <w:sz w:val="18"/>
          <w:szCs w:val="18"/>
        </w:rPr>
      </w:pPr>
    </w:p>
    <w:p w14:paraId="0129A402" w14:textId="77777777" w:rsidR="002F0176" w:rsidRDefault="00000000">
      <w:pPr>
        <w:pStyle w:val="12"/>
        <w:spacing w:after="180" w:line="360" w:lineRule="auto"/>
        <w:ind w:firstLine="44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其次，按以下程序设置</w:t>
      </w:r>
      <w:r>
        <w:rPr>
          <w:rFonts w:asciiTheme="minorEastAsia" w:eastAsiaTheme="minorEastAsia" w:hAnsiTheme="minorEastAsia" w:cstheme="minorEastAsia" w:hint="eastAsia"/>
          <w:sz w:val="24"/>
          <w:szCs w:val="24"/>
          <w:lang w:val="en-US" w:bidi="en-US"/>
        </w:rPr>
        <w:t>PCR</w:t>
      </w:r>
      <w:r>
        <w:rPr>
          <w:rFonts w:asciiTheme="minorEastAsia" w:eastAsiaTheme="minorEastAsia" w:hAnsiTheme="minorEastAsia" w:cstheme="minorEastAsia" w:hint="eastAsia"/>
          <w:sz w:val="24"/>
          <w:szCs w:val="24"/>
        </w:rPr>
        <w:t>仪程序(表附录5-4)。</w:t>
      </w:r>
    </w:p>
    <w:p w14:paraId="35857E79" w14:textId="77777777" w:rsidR="002F0176" w:rsidRDefault="00000000">
      <w:pPr>
        <w:pStyle w:val="24"/>
        <w:spacing w:after="80" w:line="360" w:lineRule="auto"/>
        <w:ind w:firstLine="0"/>
        <w:jc w:val="center"/>
        <w:rPr>
          <w:rFonts w:asciiTheme="minorEastAsia" w:eastAsiaTheme="minorEastAsia" w:hAnsiTheme="minorEastAsia" w:cstheme="minorEastAsia"/>
          <w:lang w:eastAsia="zh-CN"/>
        </w:rPr>
      </w:pPr>
      <w:r>
        <w:rPr>
          <w:rFonts w:asciiTheme="minorEastAsia" w:eastAsiaTheme="minorEastAsia" w:hAnsiTheme="minorEastAsia" w:cstheme="minorEastAsia" w:hint="eastAsia"/>
          <w:b/>
          <w:bCs/>
          <w:lang w:val="zh-CN" w:eastAsia="zh-CN" w:bidi="zh-CN"/>
        </w:rPr>
        <w:t>表附录</w:t>
      </w:r>
      <w:r>
        <w:rPr>
          <w:rFonts w:asciiTheme="minorEastAsia" w:eastAsiaTheme="minorEastAsia" w:hAnsiTheme="minorEastAsia" w:cstheme="minorEastAsia" w:hint="eastAsia"/>
          <w:b/>
          <w:bCs/>
          <w:lang w:eastAsia="zh-CN"/>
        </w:rPr>
        <w:t>5-4</w:t>
      </w:r>
      <w:r>
        <w:rPr>
          <w:rFonts w:asciiTheme="minorEastAsia" w:eastAsiaTheme="minorEastAsia" w:hAnsiTheme="minorEastAsia" w:cstheme="minorEastAsia" w:hint="eastAsia"/>
          <w:b/>
          <w:bCs/>
          <w:lang w:val="zh-CN" w:eastAsia="zh-CN" w:bidi="zh-CN"/>
        </w:rPr>
        <w:t>第一轮</w:t>
      </w:r>
      <w:r>
        <w:rPr>
          <w:rFonts w:asciiTheme="minorEastAsia" w:eastAsiaTheme="minorEastAsia" w:hAnsiTheme="minorEastAsia" w:cstheme="minorEastAsia" w:hint="eastAsia"/>
          <w:b/>
          <w:bCs/>
          <w:lang w:eastAsia="zh-CN"/>
        </w:rPr>
        <w:t>PCR</w:t>
      </w:r>
      <w:r>
        <w:rPr>
          <w:rFonts w:asciiTheme="minorEastAsia" w:eastAsiaTheme="minorEastAsia" w:hAnsiTheme="minorEastAsia" w:cstheme="minorEastAsia" w:hint="eastAsia"/>
          <w:b/>
          <w:bCs/>
          <w:lang w:val="zh-CN" w:eastAsia="zh-CN" w:bidi="zh-CN"/>
        </w:rPr>
        <w:t>反应条件</w:t>
      </w:r>
    </w:p>
    <w:tbl>
      <w:tblPr>
        <w:tblW w:w="9240" w:type="dxa"/>
        <w:jc w:val="center"/>
        <w:tblLayout w:type="fixed"/>
        <w:tblCellMar>
          <w:left w:w="10" w:type="dxa"/>
          <w:right w:w="10" w:type="dxa"/>
        </w:tblCellMar>
        <w:tblLook w:val="04A0" w:firstRow="1" w:lastRow="0" w:firstColumn="1" w:lastColumn="0" w:noHBand="0" w:noVBand="1"/>
      </w:tblPr>
      <w:tblGrid>
        <w:gridCol w:w="2715"/>
        <w:gridCol w:w="2711"/>
        <w:gridCol w:w="3814"/>
      </w:tblGrid>
      <w:tr w:rsidR="002F0176" w14:paraId="77648969" w14:textId="77777777">
        <w:trPr>
          <w:trHeight w:hRule="exact" w:val="370"/>
          <w:jc w:val="center"/>
        </w:trPr>
        <w:tc>
          <w:tcPr>
            <w:tcW w:w="2717" w:type="dxa"/>
            <w:tcBorders>
              <w:top w:val="single" w:sz="4" w:space="0" w:color="auto"/>
              <w:left w:val="single" w:sz="4" w:space="0" w:color="auto"/>
            </w:tcBorders>
            <w:shd w:val="clear" w:color="auto" w:fill="auto"/>
            <w:vAlign w:val="center"/>
          </w:tcPr>
          <w:p w14:paraId="5D51C611" w14:textId="77777777" w:rsidR="002F0176" w:rsidRDefault="00000000">
            <w:pPr>
              <w:pStyle w:val="a5"/>
              <w:spacing w:line="360" w:lineRule="auto"/>
              <w:ind w:firstLine="0"/>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lang w:val="zh-CN" w:eastAsia="zh-CN" w:bidi="zh-CN"/>
              </w:rPr>
              <w:t>温度/</w:t>
            </w:r>
            <w:r>
              <w:rPr>
                <w:rFonts w:asciiTheme="minorEastAsia" w:eastAsiaTheme="minorEastAsia" w:hAnsiTheme="minorEastAsia" w:cstheme="minorEastAsia" w:hint="eastAsia"/>
                <w:sz w:val="18"/>
                <w:szCs w:val="18"/>
                <w:lang w:eastAsia="zh-CN" w:bidi="zh-CN"/>
              </w:rPr>
              <w:t>℃</w:t>
            </w:r>
          </w:p>
        </w:tc>
        <w:tc>
          <w:tcPr>
            <w:tcW w:w="2707" w:type="dxa"/>
            <w:tcBorders>
              <w:top w:val="single" w:sz="4" w:space="0" w:color="auto"/>
              <w:left w:val="single" w:sz="4" w:space="0" w:color="auto"/>
            </w:tcBorders>
            <w:shd w:val="clear" w:color="auto" w:fill="auto"/>
            <w:vAlign w:val="center"/>
          </w:tcPr>
          <w:p w14:paraId="252864E0" w14:textId="77777777" w:rsidR="002F0176" w:rsidRDefault="00000000">
            <w:pPr>
              <w:pStyle w:val="a5"/>
              <w:spacing w:line="360" w:lineRule="auto"/>
              <w:ind w:firstLine="0"/>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lang w:val="zh-CN" w:eastAsia="zh-CN" w:bidi="zh-CN"/>
              </w:rPr>
              <w:t>时间</w:t>
            </w:r>
          </w:p>
        </w:tc>
        <w:tc>
          <w:tcPr>
            <w:tcW w:w="3816" w:type="dxa"/>
            <w:tcBorders>
              <w:top w:val="single" w:sz="4" w:space="0" w:color="auto"/>
              <w:left w:val="single" w:sz="4" w:space="0" w:color="auto"/>
              <w:right w:val="single" w:sz="4" w:space="0" w:color="auto"/>
            </w:tcBorders>
            <w:shd w:val="clear" w:color="auto" w:fill="auto"/>
            <w:vAlign w:val="center"/>
          </w:tcPr>
          <w:p w14:paraId="19B2B208" w14:textId="77777777" w:rsidR="002F0176" w:rsidRDefault="00000000">
            <w:pPr>
              <w:pStyle w:val="a5"/>
              <w:spacing w:line="360" w:lineRule="auto"/>
              <w:ind w:firstLine="0"/>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lang w:val="zh-CN" w:eastAsia="zh-CN" w:bidi="zh-CN"/>
              </w:rPr>
              <w:t>循环数</w:t>
            </w:r>
          </w:p>
        </w:tc>
      </w:tr>
      <w:tr w:rsidR="002F0176" w14:paraId="029DC949" w14:textId="77777777">
        <w:trPr>
          <w:trHeight w:hRule="exact" w:val="365"/>
          <w:jc w:val="center"/>
        </w:trPr>
        <w:tc>
          <w:tcPr>
            <w:tcW w:w="2717" w:type="dxa"/>
            <w:tcBorders>
              <w:top w:val="single" w:sz="4" w:space="0" w:color="auto"/>
              <w:left w:val="single" w:sz="4" w:space="0" w:color="auto"/>
              <w:bottom w:val="single" w:sz="4" w:space="0" w:color="auto"/>
            </w:tcBorders>
            <w:shd w:val="clear" w:color="auto" w:fill="auto"/>
            <w:vAlign w:val="center"/>
          </w:tcPr>
          <w:p w14:paraId="66F87D4C" w14:textId="77777777" w:rsidR="002F0176" w:rsidRDefault="00000000">
            <w:pPr>
              <w:pStyle w:val="a5"/>
              <w:spacing w:line="360" w:lineRule="auto"/>
              <w:ind w:firstLine="0"/>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lang w:val="zh-CN" w:eastAsia="zh-CN" w:bidi="zh-CN"/>
              </w:rPr>
              <w:t>94</w:t>
            </w:r>
          </w:p>
        </w:tc>
        <w:tc>
          <w:tcPr>
            <w:tcW w:w="2707" w:type="dxa"/>
            <w:tcBorders>
              <w:top w:val="single" w:sz="4" w:space="0" w:color="auto"/>
              <w:left w:val="single" w:sz="4" w:space="0" w:color="auto"/>
              <w:bottom w:val="single" w:sz="4" w:space="0" w:color="auto"/>
            </w:tcBorders>
            <w:shd w:val="clear" w:color="auto" w:fill="auto"/>
            <w:vAlign w:val="center"/>
          </w:tcPr>
          <w:p w14:paraId="65EBCC0F" w14:textId="77777777" w:rsidR="002F0176" w:rsidRDefault="00000000">
            <w:pPr>
              <w:pStyle w:val="a5"/>
              <w:spacing w:line="360" w:lineRule="auto"/>
              <w:ind w:firstLine="0"/>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lang w:val="zh-CN" w:eastAsia="zh-CN" w:bidi="zh-CN"/>
              </w:rPr>
              <w:t>5m</w:t>
            </w:r>
            <w:r>
              <w:rPr>
                <w:rFonts w:asciiTheme="minorEastAsia" w:eastAsiaTheme="minorEastAsia" w:hAnsiTheme="minorEastAsia" w:cstheme="minorEastAsia" w:hint="eastAsia"/>
                <w:sz w:val="18"/>
                <w:szCs w:val="18"/>
              </w:rPr>
              <w:t>in</w:t>
            </w:r>
          </w:p>
        </w:tc>
        <w:tc>
          <w:tcPr>
            <w:tcW w:w="3816" w:type="dxa"/>
            <w:tcBorders>
              <w:top w:val="single" w:sz="4" w:space="0" w:color="auto"/>
              <w:left w:val="single" w:sz="4" w:space="0" w:color="auto"/>
              <w:bottom w:val="single" w:sz="4" w:space="0" w:color="auto"/>
              <w:right w:val="single" w:sz="4" w:space="0" w:color="auto"/>
            </w:tcBorders>
            <w:shd w:val="clear" w:color="auto" w:fill="auto"/>
          </w:tcPr>
          <w:p w14:paraId="22005A88" w14:textId="77777777" w:rsidR="002F0176" w:rsidRDefault="002F0176">
            <w:pPr>
              <w:spacing w:line="360" w:lineRule="auto"/>
              <w:rPr>
                <w:rFonts w:asciiTheme="minorEastAsia" w:eastAsiaTheme="minorEastAsia" w:hAnsiTheme="minorEastAsia" w:cstheme="minorEastAsia"/>
                <w:sz w:val="18"/>
                <w:szCs w:val="18"/>
              </w:rPr>
            </w:pPr>
          </w:p>
        </w:tc>
      </w:tr>
      <w:tr w:rsidR="002F0176" w14:paraId="12F5FF63" w14:textId="77777777">
        <w:trPr>
          <w:trHeight w:hRule="exact" w:val="365"/>
          <w:jc w:val="center"/>
        </w:trPr>
        <w:tc>
          <w:tcPr>
            <w:tcW w:w="2712" w:type="dxa"/>
            <w:tcBorders>
              <w:top w:val="single" w:sz="4" w:space="0" w:color="auto"/>
              <w:left w:val="single" w:sz="4" w:space="0" w:color="auto"/>
            </w:tcBorders>
            <w:shd w:val="clear" w:color="auto" w:fill="auto"/>
            <w:vAlign w:val="center"/>
          </w:tcPr>
          <w:p w14:paraId="7A3F99A2" w14:textId="77777777" w:rsidR="002F0176" w:rsidRDefault="00000000">
            <w:pPr>
              <w:pStyle w:val="a5"/>
              <w:spacing w:line="360" w:lineRule="auto"/>
              <w:ind w:firstLine="0"/>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lang w:val="zh-CN" w:eastAsia="zh-CN" w:bidi="zh-CN"/>
              </w:rPr>
              <w:t>温度/</w:t>
            </w:r>
            <w:r>
              <w:rPr>
                <w:rFonts w:asciiTheme="minorEastAsia" w:eastAsiaTheme="minorEastAsia" w:hAnsiTheme="minorEastAsia" w:cstheme="minorEastAsia" w:hint="eastAsia"/>
                <w:sz w:val="18"/>
                <w:szCs w:val="18"/>
                <w:lang w:eastAsia="zh-CN" w:bidi="zh-CN"/>
              </w:rPr>
              <w:t>℃</w:t>
            </w:r>
          </w:p>
        </w:tc>
        <w:tc>
          <w:tcPr>
            <w:tcW w:w="2712" w:type="dxa"/>
            <w:tcBorders>
              <w:top w:val="single" w:sz="4" w:space="0" w:color="auto"/>
              <w:left w:val="single" w:sz="4" w:space="0" w:color="auto"/>
            </w:tcBorders>
            <w:shd w:val="clear" w:color="auto" w:fill="auto"/>
            <w:vAlign w:val="center"/>
          </w:tcPr>
          <w:p w14:paraId="74F5CAD2" w14:textId="77777777" w:rsidR="002F0176" w:rsidRDefault="00000000">
            <w:pPr>
              <w:pStyle w:val="a5"/>
              <w:spacing w:line="360" w:lineRule="auto"/>
              <w:ind w:firstLine="0"/>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lang w:val="zh-CN" w:eastAsia="zh-CN" w:bidi="zh-CN"/>
              </w:rPr>
              <w:t>时间</w:t>
            </w:r>
          </w:p>
        </w:tc>
        <w:tc>
          <w:tcPr>
            <w:tcW w:w="3811" w:type="dxa"/>
            <w:tcBorders>
              <w:top w:val="single" w:sz="4" w:space="0" w:color="auto"/>
              <w:left w:val="single" w:sz="4" w:space="0" w:color="auto"/>
              <w:right w:val="single" w:sz="4" w:space="0" w:color="auto"/>
            </w:tcBorders>
            <w:shd w:val="clear" w:color="auto" w:fill="auto"/>
            <w:vAlign w:val="center"/>
          </w:tcPr>
          <w:p w14:paraId="1472CB82" w14:textId="77777777" w:rsidR="002F0176" w:rsidRDefault="00000000">
            <w:pPr>
              <w:pStyle w:val="a5"/>
              <w:spacing w:line="360" w:lineRule="auto"/>
              <w:ind w:firstLine="0"/>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lang w:val="zh-CN" w:eastAsia="zh-CN" w:bidi="zh-CN"/>
              </w:rPr>
              <w:t>循环数</w:t>
            </w:r>
          </w:p>
        </w:tc>
      </w:tr>
      <w:tr w:rsidR="002F0176" w14:paraId="1A856CBD" w14:textId="77777777">
        <w:trPr>
          <w:trHeight w:hRule="exact" w:val="360"/>
          <w:jc w:val="center"/>
        </w:trPr>
        <w:tc>
          <w:tcPr>
            <w:tcW w:w="2712" w:type="dxa"/>
            <w:tcBorders>
              <w:top w:val="single" w:sz="4" w:space="0" w:color="auto"/>
              <w:left w:val="single" w:sz="4" w:space="0" w:color="auto"/>
            </w:tcBorders>
            <w:shd w:val="clear" w:color="auto" w:fill="auto"/>
            <w:vAlign w:val="center"/>
          </w:tcPr>
          <w:p w14:paraId="0253458C" w14:textId="77777777" w:rsidR="002F0176" w:rsidRDefault="00000000">
            <w:pPr>
              <w:pStyle w:val="a5"/>
              <w:spacing w:line="360" w:lineRule="auto"/>
              <w:ind w:firstLine="0"/>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lang w:val="zh-CN" w:eastAsia="zh-CN" w:bidi="zh-CN"/>
              </w:rPr>
              <w:t>94</w:t>
            </w:r>
          </w:p>
        </w:tc>
        <w:tc>
          <w:tcPr>
            <w:tcW w:w="2712" w:type="dxa"/>
            <w:tcBorders>
              <w:top w:val="single" w:sz="4" w:space="0" w:color="auto"/>
              <w:left w:val="single" w:sz="4" w:space="0" w:color="auto"/>
            </w:tcBorders>
            <w:shd w:val="clear" w:color="auto" w:fill="auto"/>
            <w:vAlign w:val="center"/>
          </w:tcPr>
          <w:p w14:paraId="4F9FB166" w14:textId="77777777" w:rsidR="002F0176" w:rsidRDefault="00000000">
            <w:pPr>
              <w:pStyle w:val="a5"/>
              <w:spacing w:line="360" w:lineRule="auto"/>
              <w:ind w:left="1080" w:firstLineChars="100" w:firstLine="180"/>
              <w:jc w:val="both"/>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lang w:val="zh-CN" w:eastAsia="zh-CN" w:bidi="zh-CN"/>
              </w:rPr>
              <w:t>30s</w:t>
            </w:r>
          </w:p>
        </w:tc>
        <w:tc>
          <w:tcPr>
            <w:tcW w:w="3811" w:type="dxa"/>
            <w:vMerge w:val="restart"/>
            <w:tcBorders>
              <w:top w:val="single" w:sz="4" w:space="0" w:color="auto"/>
              <w:left w:val="single" w:sz="4" w:space="0" w:color="auto"/>
              <w:right w:val="single" w:sz="4" w:space="0" w:color="auto"/>
            </w:tcBorders>
            <w:shd w:val="clear" w:color="auto" w:fill="auto"/>
            <w:vAlign w:val="center"/>
          </w:tcPr>
          <w:p w14:paraId="3C656FF9" w14:textId="77777777" w:rsidR="002F0176" w:rsidRDefault="00000000">
            <w:pPr>
              <w:pStyle w:val="a5"/>
              <w:spacing w:line="360" w:lineRule="auto"/>
              <w:ind w:firstLine="0"/>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lang w:val="zh-CN" w:eastAsia="zh-CN" w:bidi="zh-CN"/>
              </w:rPr>
              <w:t>26</w:t>
            </w:r>
          </w:p>
        </w:tc>
      </w:tr>
      <w:tr w:rsidR="002F0176" w14:paraId="335F4146" w14:textId="77777777">
        <w:trPr>
          <w:trHeight w:hRule="exact" w:val="360"/>
          <w:jc w:val="center"/>
        </w:trPr>
        <w:tc>
          <w:tcPr>
            <w:tcW w:w="2712" w:type="dxa"/>
            <w:tcBorders>
              <w:top w:val="single" w:sz="4" w:space="0" w:color="auto"/>
              <w:left w:val="single" w:sz="4" w:space="0" w:color="auto"/>
            </w:tcBorders>
            <w:shd w:val="clear" w:color="auto" w:fill="auto"/>
            <w:vAlign w:val="center"/>
          </w:tcPr>
          <w:p w14:paraId="0BA95ADE" w14:textId="77777777" w:rsidR="002F0176" w:rsidRDefault="00000000">
            <w:pPr>
              <w:pStyle w:val="a5"/>
              <w:spacing w:line="360" w:lineRule="auto"/>
              <w:ind w:firstLine="0"/>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lang w:val="zh-CN" w:eastAsia="zh-CN" w:bidi="zh-CN"/>
              </w:rPr>
              <w:t>56</w:t>
            </w:r>
          </w:p>
        </w:tc>
        <w:tc>
          <w:tcPr>
            <w:tcW w:w="2712" w:type="dxa"/>
            <w:tcBorders>
              <w:top w:val="single" w:sz="4" w:space="0" w:color="auto"/>
              <w:left w:val="single" w:sz="4" w:space="0" w:color="auto"/>
            </w:tcBorders>
            <w:shd w:val="clear" w:color="auto" w:fill="auto"/>
            <w:vAlign w:val="center"/>
          </w:tcPr>
          <w:p w14:paraId="7B0F9FB5" w14:textId="77777777" w:rsidR="002F0176" w:rsidRDefault="00000000">
            <w:pPr>
              <w:pStyle w:val="a5"/>
              <w:spacing w:line="360" w:lineRule="auto"/>
              <w:ind w:left="1080" w:firstLineChars="100" w:firstLine="180"/>
              <w:jc w:val="both"/>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lang w:val="zh-CN" w:eastAsia="zh-CN" w:bidi="zh-CN"/>
              </w:rPr>
              <w:t>30s</w:t>
            </w:r>
          </w:p>
        </w:tc>
        <w:tc>
          <w:tcPr>
            <w:tcW w:w="3811" w:type="dxa"/>
            <w:vMerge/>
            <w:tcBorders>
              <w:left w:val="single" w:sz="4" w:space="0" w:color="auto"/>
              <w:right w:val="single" w:sz="4" w:space="0" w:color="auto"/>
            </w:tcBorders>
            <w:shd w:val="clear" w:color="auto" w:fill="auto"/>
            <w:vAlign w:val="center"/>
          </w:tcPr>
          <w:p w14:paraId="216ED146" w14:textId="77777777" w:rsidR="002F0176" w:rsidRDefault="002F0176">
            <w:pPr>
              <w:spacing w:line="360" w:lineRule="auto"/>
              <w:rPr>
                <w:rFonts w:asciiTheme="minorEastAsia" w:eastAsiaTheme="minorEastAsia" w:hAnsiTheme="minorEastAsia" w:cstheme="minorEastAsia"/>
                <w:sz w:val="18"/>
                <w:szCs w:val="18"/>
              </w:rPr>
            </w:pPr>
          </w:p>
        </w:tc>
      </w:tr>
      <w:tr w:rsidR="002F0176" w14:paraId="7F912744" w14:textId="77777777">
        <w:trPr>
          <w:trHeight w:hRule="exact" w:val="365"/>
          <w:jc w:val="center"/>
        </w:trPr>
        <w:tc>
          <w:tcPr>
            <w:tcW w:w="2712" w:type="dxa"/>
            <w:tcBorders>
              <w:top w:val="single" w:sz="4" w:space="0" w:color="auto"/>
              <w:left w:val="single" w:sz="4" w:space="0" w:color="auto"/>
            </w:tcBorders>
            <w:shd w:val="clear" w:color="auto" w:fill="auto"/>
            <w:vAlign w:val="center"/>
          </w:tcPr>
          <w:p w14:paraId="6857E1E9" w14:textId="77777777" w:rsidR="002F0176" w:rsidRDefault="00000000">
            <w:pPr>
              <w:pStyle w:val="a5"/>
              <w:spacing w:line="360" w:lineRule="auto"/>
              <w:ind w:firstLine="0"/>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lang w:val="zh-CN" w:eastAsia="zh-CN" w:bidi="zh-CN"/>
              </w:rPr>
              <w:t>72</w:t>
            </w:r>
          </w:p>
        </w:tc>
        <w:tc>
          <w:tcPr>
            <w:tcW w:w="2712" w:type="dxa"/>
            <w:tcBorders>
              <w:top w:val="single" w:sz="4" w:space="0" w:color="auto"/>
              <w:left w:val="single" w:sz="4" w:space="0" w:color="auto"/>
            </w:tcBorders>
            <w:shd w:val="clear" w:color="auto" w:fill="auto"/>
            <w:vAlign w:val="center"/>
          </w:tcPr>
          <w:p w14:paraId="0E828C6D" w14:textId="77777777" w:rsidR="002F0176" w:rsidRDefault="00000000">
            <w:pPr>
              <w:pStyle w:val="a5"/>
              <w:spacing w:line="360" w:lineRule="auto"/>
              <w:ind w:left="1080" w:firstLineChars="100" w:firstLine="180"/>
              <w:jc w:val="both"/>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lang w:val="zh-CN" w:eastAsia="zh-CN" w:bidi="zh-CN"/>
              </w:rPr>
              <w:t>30s</w:t>
            </w:r>
          </w:p>
        </w:tc>
        <w:tc>
          <w:tcPr>
            <w:tcW w:w="3811" w:type="dxa"/>
            <w:vMerge/>
            <w:tcBorders>
              <w:left w:val="single" w:sz="4" w:space="0" w:color="auto"/>
              <w:right w:val="single" w:sz="4" w:space="0" w:color="auto"/>
            </w:tcBorders>
            <w:shd w:val="clear" w:color="auto" w:fill="auto"/>
            <w:vAlign w:val="center"/>
          </w:tcPr>
          <w:p w14:paraId="4151F0D6" w14:textId="77777777" w:rsidR="002F0176" w:rsidRDefault="002F0176">
            <w:pPr>
              <w:spacing w:line="360" w:lineRule="auto"/>
              <w:rPr>
                <w:rFonts w:asciiTheme="minorEastAsia" w:eastAsiaTheme="minorEastAsia" w:hAnsiTheme="minorEastAsia" w:cstheme="minorEastAsia"/>
                <w:sz w:val="18"/>
                <w:szCs w:val="18"/>
              </w:rPr>
            </w:pPr>
          </w:p>
        </w:tc>
      </w:tr>
      <w:tr w:rsidR="002F0176" w14:paraId="4397B78F" w14:textId="77777777">
        <w:trPr>
          <w:trHeight w:hRule="exact" w:val="360"/>
          <w:jc w:val="center"/>
        </w:trPr>
        <w:tc>
          <w:tcPr>
            <w:tcW w:w="2712" w:type="dxa"/>
            <w:tcBorders>
              <w:top w:val="single" w:sz="4" w:space="0" w:color="auto"/>
              <w:left w:val="single" w:sz="4" w:space="0" w:color="auto"/>
            </w:tcBorders>
            <w:shd w:val="clear" w:color="auto" w:fill="auto"/>
            <w:vAlign w:val="center"/>
          </w:tcPr>
          <w:p w14:paraId="7E9C609F" w14:textId="77777777" w:rsidR="002F0176" w:rsidRDefault="00000000">
            <w:pPr>
              <w:pStyle w:val="a5"/>
              <w:spacing w:line="360" w:lineRule="auto"/>
              <w:ind w:firstLine="0"/>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lang w:val="zh-CN" w:eastAsia="zh-CN" w:bidi="zh-CN"/>
              </w:rPr>
              <w:t>72</w:t>
            </w:r>
          </w:p>
        </w:tc>
        <w:tc>
          <w:tcPr>
            <w:tcW w:w="2712" w:type="dxa"/>
            <w:tcBorders>
              <w:top w:val="single" w:sz="4" w:space="0" w:color="auto"/>
              <w:left w:val="single" w:sz="4" w:space="0" w:color="auto"/>
            </w:tcBorders>
            <w:shd w:val="clear" w:color="auto" w:fill="auto"/>
            <w:vAlign w:val="center"/>
          </w:tcPr>
          <w:p w14:paraId="5033BCF4" w14:textId="77777777" w:rsidR="002F0176" w:rsidRDefault="00000000">
            <w:pPr>
              <w:pStyle w:val="a5"/>
              <w:spacing w:line="360" w:lineRule="auto"/>
              <w:ind w:left="1080" w:firstLineChars="100" w:firstLine="180"/>
              <w:jc w:val="both"/>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lang w:val="zh-CN" w:eastAsia="zh-CN" w:bidi="zh-CN"/>
              </w:rPr>
              <w:t>5m</w:t>
            </w:r>
            <w:r>
              <w:rPr>
                <w:rFonts w:asciiTheme="minorEastAsia" w:eastAsiaTheme="minorEastAsia" w:hAnsiTheme="minorEastAsia" w:cstheme="minorEastAsia" w:hint="eastAsia"/>
                <w:sz w:val="18"/>
                <w:szCs w:val="18"/>
              </w:rPr>
              <w:t>in</w:t>
            </w:r>
          </w:p>
        </w:tc>
        <w:tc>
          <w:tcPr>
            <w:tcW w:w="3811" w:type="dxa"/>
            <w:tcBorders>
              <w:top w:val="single" w:sz="4" w:space="0" w:color="auto"/>
              <w:left w:val="single" w:sz="4" w:space="0" w:color="auto"/>
              <w:right w:val="single" w:sz="4" w:space="0" w:color="auto"/>
            </w:tcBorders>
            <w:shd w:val="clear" w:color="auto" w:fill="auto"/>
          </w:tcPr>
          <w:p w14:paraId="6BE4CCF5" w14:textId="77777777" w:rsidR="002F0176" w:rsidRDefault="002F0176">
            <w:pPr>
              <w:spacing w:line="360" w:lineRule="auto"/>
              <w:rPr>
                <w:rFonts w:asciiTheme="minorEastAsia" w:eastAsiaTheme="minorEastAsia" w:hAnsiTheme="minorEastAsia" w:cstheme="minorEastAsia"/>
                <w:sz w:val="18"/>
                <w:szCs w:val="18"/>
              </w:rPr>
            </w:pPr>
          </w:p>
        </w:tc>
      </w:tr>
      <w:tr w:rsidR="002F0176" w14:paraId="57244136" w14:textId="77777777">
        <w:trPr>
          <w:trHeight w:hRule="exact" w:val="370"/>
          <w:jc w:val="center"/>
        </w:trPr>
        <w:tc>
          <w:tcPr>
            <w:tcW w:w="2712" w:type="dxa"/>
            <w:tcBorders>
              <w:top w:val="single" w:sz="4" w:space="0" w:color="auto"/>
              <w:left w:val="single" w:sz="4" w:space="0" w:color="auto"/>
              <w:bottom w:val="single" w:sz="4" w:space="0" w:color="auto"/>
            </w:tcBorders>
            <w:shd w:val="clear" w:color="auto" w:fill="auto"/>
            <w:vAlign w:val="center"/>
          </w:tcPr>
          <w:p w14:paraId="2E69B9CC" w14:textId="77777777" w:rsidR="002F0176" w:rsidRDefault="00000000">
            <w:pPr>
              <w:pStyle w:val="a5"/>
              <w:spacing w:line="360" w:lineRule="auto"/>
              <w:ind w:firstLine="0"/>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lang w:val="zh-CN" w:eastAsia="zh-CN" w:bidi="zh-CN"/>
              </w:rPr>
              <w:t>4</w:t>
            </w:r>
          </w:p>
        </w:tc>
        <w:tc>
          <w:tcPr>
            <w:tcW w:w="2712" w:type="dxa"/>
            <w:tcBorders>
              <w:top w:val="single" w:sz="4" w:space="0" w:color="auto"/>
              <w:left w:val="single" w:sz="4" w:space="0" w:color="auto"/>
              <w:bottom w:val="single" w:sz="4" w:space="0" w:color="auto"/>
            </w:tcBorders>
            <w:shd w:val="clear" w:color="auto" w:fill="auto"/>
            <w:vAlign w:val="center"/>
          </w:tcPr>
          <w:p w14:paraId="2909A093" w14:textId="77777777" w:rsidR="002F0176" w:rsidRDefault="00000000">
            <w:pPr>
              <w:pStyle w:val="a5"/>
              <w:spacing w:line="360" w:lineRule="auto"/>
              <w:ind w:left="1080" w:firstLine="0"/>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lang w:val="zh-CN" w:eastAsia="zh-CN" w:bidi="zh-CN"/>
              </w:rPr>
              <w:t>保持</w:t>
            </w:r>
          </w:p>
        </w:tc>
        <w:tc>
          <w:tcPr>
            <w:tcW w:w="3811" w:type="dxa"/>
            <w:tcBorders>
              <w:top w:val="single" w:sz="4" w:space="0" w:color="auto"/>
              <w:left w:val="single" w:sz="4" w:space="0" w:color="auto"/>
              <w:bottom w:val="single" w:sz="4" w:space="0" w:color="auto"/>
              <w:right w:val="single" w:sz="4" w:space="0" w:color="auto"/>
            </w:tcBorders>
            <w:shd w:val="clear" w:color="auto" w:fill="auto"/>
          </w:tcPr>
          <w:p w14:paraId="7161FC98" w14:textId="77777777" w:rsidR="002F0176" w:rsidRDefault="002F0176">
            <w:pPr>
              <w:spacing w:line="360" w:lineRule="auto"/>
              <w:rPr>
                <w:rFonts w:asciiTheme="minorEastAsia" w:eastAsiaTheme="minorEastAsia" w:hAnsiTheme="minorEastAsia" w:cstheme="minorEastAsia"/>
                <w:sz w:val="18"/>
                <w:szCs w:val="18"/>
              </w:rPr>
            </w:pPr>
          </w:p>
        </w:tc>
      </w:tr>
    </w:tbl>
    <w:p w14:paraId="24E6A756" w14:textId="77777777" w:rsidR="002F0176" w:rsidRDefault="002F0176">
      <w:pPr>
        <w:spacing w:after="299" w:line="360" w:lineRule="auto"/>
      </w:pPr>
    </w:p>
    <w:p w14:paraId="3FAE453D" w14:textId="77777777" w:rsidR="002F0176" w:rsidRDefault="00000000">
      <w:pPr>
        <w:pStyle w:val="12"/>
        <w:spacing w:line="360" w:lineRule="auto"/>
        <w:ind w:firstLine="440"/>
        <w:rPr>
          <w:sz w:val="24"/>
          <w:szCs w:val="24"/>
        </w:rPr>
      </w:pPr>
      <w:r>
        <w:rPr>
          <w:sz w:val="24"/>
          <w:szCs w:val="24"/>
        </w:rPr>
        <w:t>(2)二轮</w:t>
      </w:r>
      <w:r>
        <w:rPr>
          <w:sz w:val="24"/>
          <w:szCs w:val="24"/>
          <w:lang w:val="en-US" w:eastAsia="en-US" w:bidi="en-US"/>
        </w:rPr>
        <w:t>PCR</w:t>
      </w:r>
      <w:r>
        <w:rPr>
          <w:sz w:val="24"/>
          <w:szCs w:val="24"/>
        </w:rPr>
        <w:t>扩增。</w:t>
      </w:r>
    </w:p>
    <w:p w14:paraId="1BA31B71" w14:textId="77777777" w:rsidR="002F0176" w:rsidRDefault="00000000">
      <w:pPr>
        <w:pStyle w:val="12"/>
        <w:spacing w:after="180" w:line="360" w:lineRule="auto"/>
        <w:ind w:firstLine="440"/>
        <w:rPr>
          <w:sz w:val="24"/>
          <w:szCs w:val="24"/>
        </w:rPr>
      </w:pPr>
      <w:r>
        <w:rPr>
          <w:sz w:val="24"/>
          <w:szCs w:val="24"/>
        </w:rPr>
        <w:t>首先，在</w:t>
      </w:r>
      <w:r>
        <w:rPr>
          <w:sz w:val="24"/>
          <w:szCs w:val="24"/>
          <w:lang w:val="en-US" w:bidi="en-US"/>
        </w:rPr>
        <w:t>PCR</w:t>
      </w:r>
      <w:r>
        <w:rPr>
          <w:sz w:val="24"/>
          <w:szCs w:val="24"/>
        </w:rPr>
        <w:t>管中加入以下体系(表附录5-5)。</w:t>
      </w:r>
    </w:p>
    <w:p w14:paraId="5B606F34" w14:textId="77777777" w:rsidR="002F0176" w:rsidRDefault="00000000">
      <w:pPr>
        <w:pStyle w:val="ab"/>
        <w:spacing w:line="360" w:lineRule="auto"/>
        <w:ind w:left="3216"/>
      </w:pPr>
      <w:r>
        <w:t>表附录</w:t>
      </w:r>
      <w:r>
        <w:rPr>
          <w:rFonts w:ascii="Times New Roman" w:eastAsia="Times New Roman" w:hAnsi="Times New Roman" w:cs="Times New Roman"/>
          <w:sz w:val="17"/>
          <w:szCs w:val="17"/>
          <w:lang w:val="en-US" w:bidi="en-US"/>
        </w:rPr>
        <w:t>5-5</w:t>
      </w:r>
      <w:r>
        <w:t>第二轮</w:t>
      </w:r>
      <w:r>
        <w:rPr>
          <w:rFonts w:ascii="Times New Roman" w:eastAsia="Times New Roman" w:hAnsi="Times New Roman" w:cs="Times New Roman"/>
          <w:sz w:val="17"/>
          <w:szCs w:val="17"/>
          <w:lang w:val="en-US" w:bidi="en-US"/>
        </w:rPr>
        <w:t>PCR</w:t>
      </w:r>
      <w:r>
        <w:t>反应体系</w:t>
      </w:r>
    </w:p>
    <w:tbl>
      <w:tblPr>
        <w:tblW w:w="9245" w:type="dxa"/>
        <w:jc w:val="center"/>
        <w:tblLayout w:type="fixed"/>
        <w:tblCellMar>
          <w:left w:w="10" w:type="dxa"/>
          <w:right w:w="10" w:type="dxa"/>
        </w:tblCellMar>
        <w:tblLook w:val="04A0" w:firstRow="1" w:lastRow="0" w:firstColumn="1" w:lastColumn="0" w:noHBand="0" w:noVBand="1"/>
      </w:tblPr>
      <w:tblGrid>
        <w:gridCol w:w="4522"/>
        <w:gridCol w:w="4723"/>
      </w:tblGrid>
      <w:tr w:rsidR="002F0176" w14:paraId="77C834F3" w14:textId="77777777">
        <w:trPr>
          <w:trHeight w:hRule="exact" w:val="365"/>
          <w:jc w:val="center"/>
        </w:trPr>
        <w:tc>
          <w:tcPr>
            <w:tcW w:w="4522" w:type="dxa"/>
            <w:tcBorders>
              <w:top w:val="single" w:sz="4" w:space="0" w:color="auto"/>
              <w:left w:val="single" w:sz="4" w:space="0" w:color="auto"/>
            </w:tcBorders>
            <w:shd w:val="clear" w:color="auto" w:fill="auto"/>
            <w:vAlign w:val="bottom"/>
          </w:tcPr>
          <w:p w14:paraId="1D96FDBA" w14:textId="77777777" w:rsidR="002F0176" w:rsidRDefault="00000000">
            <w:pPr>
              <w:pStyle w:val="a5"/>
              <w:spacing w:line="360" w:lineRule="auto"/>
              <w:ind w:firstLine="0"/>
              <w:jc w:val="center"/>
              <w:rPr>
                <w:sz w:val="18"/>
                <w:szCs w:val="18"/>
              </w:rPr>
            </w:pPr>
            <w:r>
              <w:rPr>
                <w:sz w:val="18"/>
                <w:szCs w:val="18"/>
                <w:lang w:val="zh-CN" w:eastAsia="zh-CN" w:bidi="zh-CN"/>
              </w:rPr>
              <w:t>添加组分</w:t>
            </w:r>
          </w:p>
        </w:tc>
        <w:tc>
          <w:tcPr>
            <w:tcW w:w="4723" w:type="dxa"/>
            <w:tcBorders>
              <w:top w:val="single" w:sz="4" w:space="0" w:color="auto"/>
              <w:left w:val="single" w:sz="4" w:space="0" w:color="auto"/>
              <w:right w:val="single" w:sz="4" w:space="0" w:color="auto"/>
            </w:tcBorders>
            <w:shd w:val="clear" w:color="auto" w:fill="auto"/>
            <w:vAlign w:val="bottom"/>
          </w:tcPr>
          <w:p w14:paraId="44908842" w14:textId="77777777" w:rsidR="002F0176" w:rsidRDefault="00000000">
            <w:pPr>
              <w:pStyle w:val="a5"/>
              <w:spacing w:line="360" w:lineRule="auto"/>
              <w:ind w:firstLine="0"/>
              <w:jc w:val="center"/>
              <w:rPr>
                <w:sz w:val="15"/>
                <w:szCs w:val="15"/>
              </w:rPr>
            </w:pPr>
            <w:r>
              <w:rPr>
                <w:sz w:val="18"/>
                <w:szCs w:val="18"/>
                <w:lang w:val="zh-CN" w:eastAsia="zh-CN" w:bidi="zh-CN"/>
              </w:rPr>
              <w:t>添加量/</w:t>
            </w:r>
            <w:r>
              <w:rPr>
                <w:rFonts w:hint="eastAsia"/>
                <w:sz w:val="18"/>
                <w:szCs w:val="18"/>
                <w:lang w:eastAsia="zh-CN"/>
              </w:rPr>
              <w:t>μL</w:t>
            </w:r>
          </w:p>
        </w:tc>
      </w:tr>
      <w:tr w:rsidR="002F0176" w14:paraId="1C1B89A5" w14:textId="77777777">
        <w:trPr>
          <w:trHeight w:hRule="exact" w:val="360"/>
          <w:jc w:val="center"/>
        </w:trPr>
        <w:tc>
          <w:tcPr>
            <w:tcW w:w="4522" w:type="dxa"/>
            <w:tcBorders>
              <w:top w:val="single" w:sz="4" w:space="0" w:color="auto"/>
              <w:left w:val="single" w:sz="4" w:space="0" w:color="auto"/>
            </w:tcBorders>
            <w:shd w:val="clear" w:color="auto" w:fill="auto"/>
            <w:vAlign w:val="center"/>
          </w:tcPr>
          <w:p w14:paraId="56A43A79" w14:textId="77777777" w:rsidR="002F0176" w:rsidRDefault="00000000">
            <w:pPr>
              <w:pStyle w:val="a5"/>
              <w:spacing w:line="360" w:lineRule="auto"/>
              <w:ind w:left="1080" w:firstLine="0"/>
              <w:rPr>
                <w:sz w:val="15"/>
                <w:szCs w:val="15"/>
              </w:rPr>
            </w:pPr>
            <w:r>
              <w:rPr>
                <w:sz w:val="15"/>
                <w:szCs w:val="15"/>
              </w:rPr>
              <w:t>2xTaq Master Mix</w:t>
            </w:r>
          </w:p>
        </w:tc>
        <w:tc>
          <w:tcPr>
            <w:tcW w:w="4723" w:type="dxa"/>
            <w:tcBorders>
              <w:top w:val="single" w:sz="4" w:space="0" w:color="auto"/>
              <w:left w:val="single" w:sz="4" w:space="0" w:color="auto"/>
              <w:right w:val="single" w:sz="4" w:space="0" w:color="auto"/>
            </w:tcBorders>
            <w:shd w:val="clear" w:color="auto" w:fill="auto"/>
            <w:vAlign w:val="center"/>
          </w:tcPr>
          <w:p w14:paraId="756418E2" w14:textId="77777777" w:rsidR="002F0176" w:rsidRDefault="00000000">
            <w:pPr>
              <w:pStyle w:val="a5"/>
              <w:spacing w:line="360" w:lineRule="auto"/>
              <w:ind w:firstLine="0"/>
              <w:jc w:val="center"/>
              <w:rPr>
                <w:sz w:val="15"/>
                <w:szCs w:val="15"/>
              </w:rPr>
            </w:pPr>
            <w:r>
              <w:rPr>
                <w:sz w:val="15"/>
                <w:szCs w:val="15"/>
                <w:lang w:val="zh-CN" w:eastAsia="zh-CN" w:bidi="zh-CN"/>
              </w:rPr>
              <w:t>15</w:t>
            </w:r>
          </w:p>
        </w:tc>
      </w:tr>
      <w:tr w:rsidR="002F0176" w14:paraId="2999FCA4" w14:textId="77777777">
        <w:trPr>
          <w:trHeight w:hRule="exact" w:val="360"/>
          <w:jc w:val="center"/>
        </w:trPr>
        <w:tc>
          <w:tcPr>
            <w:tcW w:w="4522" w:type="dxa"/>
            <w:tcBorders>
              <w:top w:val="single" w:sz="4" w:space="0" w:color="auto"/>
              <w:left w:val="single" w:sz="4" w:space="0" w:color="auto"/>
            </w:tcBorders>
            <w:shd w:val="clear" w:color="auto" w:fill="auto"/>
            <w:vAlign w:val="center"/>
          </w:tcPr>
          <w:p w14:paraId="677C3603" w14:textId="77777777" w:rsidR="002F0176" w:rsidRDefault="00000000">
            <w:pPr>
              <w:pStyle w:val="a5"/>
              <w:spacing w:line="360" w:lineRule="auto"/>
              <w:ind w:left="1080" w:firstLine="0"/>
              <w:rPr>
                <w:sz w:val="15"/>
                <w:szCs w:val="15"/>
              </w:rPr>
            </w:pPr>
            <w:r>
              <w:rPr>
                <w:sz w:val="15"/>
                <w:szCs w:val="15"/>
                <w:lang w:val="zh-CN" w:eastAsia="zh-CN" w:bidi="zh-CN"/>
              </w:rPr>
              <w:t>15</w:t>
            </w:r>
          </w:p>
        </w:tc>
        <w:tc>
          <w:tcPr>
            <w:tcW w:w="4723" w:type="dxa"/>
            <w:tcBorders>
              <w:top w:val="single" w:sz="4" w:space="0" w:color="auto"/>
              <w:left w:val="single" w:sz="4" w:space="0" w:color="auto"/>
              <w:right w:val="single" w:sz="4" w:space="0" w:color="auto"/>
            </w:tcBorders>
            <w:shd w:val="clear" w:color="auto" w:fill="auto"/>
            <w:vAlign w:val="center"/>
          </w:tcPr>
          <w:p w14:paraId="2330FE56" w14:textId="77777777" w:rsidR="002F0176" w:rsidRDefault="00000000">
            <w:pPr>
              <w:pStyle w:val="a5"/>
              <w:spacing w:line="360" w:lineRule="auto"/>
              <w:ind w:firstLine="0"/>
              <w:jc w:val="center"/>
              <w:rPr>
                <w:sz w:val="15"/>
                <w:szCs w:val="15"/>
              </w:rPr>
            </w:pPr>
            <w:r>
              <w:rPr>
                <w:sz w:val="15"/>
                <w:szCs w:val="15"/>
                <w:lang w:val="zh-CN" w:eastAsia="zh-CN" w:bidi="zh-CN"/>
              </w:rPr>
              <w:t>1</w:t>
            </w:r>
          </w:p>
        </w:tc>
      </w:tr>
      <w:tr w:rsidR="002F0176" w14:paraId="6343C192" w14:textId="77777777">
        <w:trPr>
          <w:trHeight w:hRule="exact" w:val="360"/>
          <w:jc w:val="center"/>
        </w:trPr>
        <w:tc>
          <w:tcPr>
            <w:tcW w:w="4522" w:type="dxa"/>
            <w:tcBorders>
              <w:top w:val="single" w:sz="4" w:space="0" w:color="auto"/>
              <w:left w:val="single" w:sz="4" w:space="0" w:color="auto"/>
            </w:tcBorders>
            <w:shd w:val="clear" w:color="auto" w:fill="auto"/>
            <w:vAlign w:val="center"/>
          </w:tcPr>
          <w:p w14:paraId="137DD96D" w14:textId="77777777" w:rsidR="002F0176" w:rsidRDefault="00000000">
            <w:pPr>
              <w:pStyle w:val="a5"/>
              <w:spacing w:line="360" w:lineRule="auto"/>
              <w:ind w:left="1080" w:firstLine="0"/>
              <w:rPr>
                <w:sz w:val="15"/>
                <w:szCs w:val="15"/>
              </w:rPr>
            </w:pPr>
            <w:r>
              <w:rPr>
                <w:sz w:val="15"/>
                <w:szCs w:val="15"/>
                <w:lang w:val="zh-CN" w:eastAsia="zh-CN" w:bidi="zh-CN"/>
              </w:rPr>
              <w:t>17</w:t>
            </w:r>
          </w:p>
        </w:tc>
        <w:tc>
          <w:tcPr>
            <w:tcW w:w="4723" w:type="dxa"/>
            <w:tcBorders>
              <w:top w:val="single" w:sz="4" w:space="0" w:color="auto"/>
              <w:left w:val="single" w:sz="4" w:space="0" w:color="auto"/>
              <w:right w:val="single" w:sz="4" w:space="0" w:color="auto"/>
            </w:tcBorders>
            <w:shd w:val="clear" w:color="auto" w:fill="auto"/>
            <w:vAlign w:val="center"/>
          </w:tcPr>
          <w:p w14:paraId="5E0AE6C3" w14:textId="77777777" w:rsidR="002F0176" w:rsidRDefault="00000000">
            <w:pPr>
              <w:pStyle w:val="a5"/>
              <w:spacing w:line="360" w:lineRule="auto"/>
              <w:ind w:firstLine="0"/>
              <w:jc w:val="center"/>
              <w:rPr>
                <w:sz w:val="15"/>
                <w:szCs w:val="15"/>
              </w:rPr>
            </w:pPr>
            <w:r>
              <w:rPr>
                <w:sz w:val="15"/>
                <w:szCs w:val="15"/>
                <w:lang w:val="zh-CN" w:eastAsia="zh-CN" w:bidi="zh-CN"/>
              </w:rPr>
              <w:t>1</w:t>
            </w:r>
          </w:p>
        </w:tc>
      </w:tr>
      <w:tr w:rsidR="002F0176" w14:paraId="5B4ED803" w14:textId="77777777">
        <w:trPr>
          <w:trHeight w:hRule="exact" w:val="355"/>
          <w:jc w:val="center"/>
        </w:trPr>
        <w:tc>
          <w:tcPr>
            <w:tcW w:w="4522" w:type="dxa"/>
            <w:tcBorders>
              <w:top w:val="single" w:sz="4" w:space="0" w:color="auto"/>
              <w:left w:val="single" w:sz="4" w:space="0" w:color="auto"/>
            </w:tcBorders>
            <w:shd w:val="clear" w:color="auto" w:fill="auto"/>
            <w:vAlign w:val="center"/>
          </w:tcPr>
          <w:p w14:paraId="3965EC1C" w14:textId="77777777" w:rsidR="002F0176" w:rsidRDefault="00000000">
            <w:pPr>
              <w:pStyle w:val="a5"/>
              <w:spacing w:line="360" w:lineRule="auto"/>
              <w:ind w:left="1080" w:firstLine="0"/>
              <w:rPr>
                <w:sz w:val="18"/>
                <w:szCs w:val="18"/>
              </w:rPr>
            </w:pPr>
            <w:r>
              <w:rPr>
                <w:sz w:val="18"/>
                <w:szCs w:val="18"/>
                <w:lang w:val="zh-CN" w:eastAsia="zh-CN" w:bidi="zh-CN"/>
              </w:rPr>
              <w:t>一轮产物</w:t>
            </w:r>
          </w:p>
        </w:tc>
        <w:tc>
          <w:tcPr>
            <w:tcW w:w="4723" w:type="dxa"/>
            <w:tcBorders>
              <w:top w:val="single" w:sz="4" w:space="0" w:color="auto"/>
              <w:left w:val="single" w:sz="4" w:space="0" w:color="auto"/>
              <w:right w:val="single" w:sz="4" w:space="0" w:color="auto"/>
            </w:tcBorders>
            <w:shd w:val="clear" w:color="auto" w:fill="auto"/>
            <w:vAlign w:val="center"/>
          </w:tcPr>
          <w:p w14:paraId="161FC17F" w14:textId="77777777" w:rsidR="002F0176" w:rsidRDefault="00000000">
            <w:pPr>
              <w:pStyle w:val="a5"/>
              <w:spacing w:line="360" w:lineRule="auto"/>
              <w:ind w:firstLine="0"/>
              <w:jc w:val="center"/>
              <w:rPr>
                <w:sz w:val="15"/>
                <w:szCs w:val="15"/>
              </w:rPr>
            </w:pPr>
            <w:r>
              <w:rPr>
                <w:sz w:val="15"/>
                <w:szCs w:val="15"/>
                <w:lang w:val="zh-CN" w:eastAsia="zh-CN" w:bidi="zh-CN"/>
              </w:rPr>
              <w:t>3</w:t>
            </w:r>
          </w:p>
        </w:tc>
      </w:tr>
      <w:tr w:rsidR="002F0176" w14:paraId="02F69D20" w14:textId="77777777">
        <w:trPr>
          <w:trHeight w:hRule="exact" w:val="389"/>
          <w:jc w:val="center"/>
        </w:trPr>
        <w:tc>
          <w:tcPr>
            <w:tcW w:w="4522" w:type="dxa"/>
            <w:tcBorders>
              <w:top w:val="single" w:sz="4" w:space="0" w:color="auto"/>
              <w:left w:val="single" w:sz="4" w:space="0" w:color="auto"/>
            </w:tcBorders>
            <w:shd w:val="clear" w:color="auto" w:fill="auto"/>
            <w:vAlign w:val="center"/>
          </w:tcPr>
          <w:p w14:paraId="7AC1D1BD" w14:textId="77777777" w:rsidR="002F0176" w:rsidRDefault="00000000">
            <w:pPr>
              <w:pStyle w:val="a5"/>
              <w:spacing w:line="360" w:lineRule="auto"/>
              <w:ind w:left="1080" w:firstLine="0"/>
              <w:rPr>
                <w:sz w:val="22"/>
                <w:szCs w:val="22"/>
              </w:rPr>
            </w:pPr>
            <w:r>
              <w:rPr>
                <w:rFonts w:ascii="Times New Roman" w:eastAsia="Times New Roman" w:hAnsi="Times New Roman" w:cs="Times New Roman"/>
                <w:smallCaps/>
                <w:sz w:val="22"/>
                <w:szCs w:val="22"/>
              </w:rPr>
              <w:t>h</w:t>
            </w:r>
            <w:r>
              <w:rPr>
                <w:rFonts w:ascii="Times New Roman" w:eastAsia="Times New Roman" w:hAnsi="Times New Roman" w:cs="Times New Roman"/>
                <w:smallCaps/>
                <w:sz w:val="22"/>
                <w:szCs w:val="22"/>
                <w:vertAlign w:val="subscript"/>
              </w:rPr>
              <w:t>2</w:t>
            </w:r>
            <w:r>
              <w:rPr>
                <w:rFonts w:ascii="Times New Roman" w:eastAsia="Times New Roman" w:hAnsi="Times New Roman" w:cs="Times New Roman"/>
                <w:smallCaps/>
                <w:sz w:val="22"/>
                <w:szCs w:val="22"/>
              </w:rPr>
              <w:t>o</w:t>
            </w:r>
          </w:p>
        </w:tc>
        <w:tc>
          <w:tcPr>
            <w:tcW w:w="4723" w:type="dxa"/>
            <w:tcBorders>
              <w:top w:val="single" w:sz="4" w:space="0" w:color="auto"/>
              <w:left w:val="single" w:sz="4" w:space="0" w:color="auto"/>
              <w:right w:val="single" w:sz="4" w:space="0" w:color="auto"/>
            </w:tcBorders>
            <w:shd w:val="clear" w:color="auto" w:fill="auto"/>
            <w:vAlign w:val="center"/>
          </w:tcPr>
          <w:p w14:paraId="78983A04" w14:textId="77777777" w:rsidR="002F0176" w:rsidRDefault="00000000">
            <w:pPr>
              <w:pStyle w:val="a5"/>
              <w:spacing w:line="360" w:lineRule="auto"/>
              <w:ind w:firstLine="0"/>
              <w:jc w:val="center"/>
              <w:rPr>
                <w:sz w:val="15"/>
                <w:szCs w:val="15"/>
              </w:rPr>
            </w:pPr>
            <w:r>
              <w:rPr>
                <w:sz w:val="15"/>
                <w:szCs w:val="15"/>
                <w:lang w:val="zh-CN" w:eastAsia="zh-CN" w:bidi="zh-CN"/>
              </w:rPr>
              <w:t>10</w:t>
            </w:r>
          </w:p>
        </w:tc>
      </w:tr>
      <w:tr w:rsidR="002F0176" w14:paraId="65038F70" w14:textId="77777777">
        <w:trPr>
          <w:trHeight w:hRule="exact" w:val="374"/>
          <w:jc w:val="center"/>
        </w:trPr>
        <w:tc>
          <w:tcPr>
            <w:tcW w:w="4522" w:type="dxa"/>
            <w:tcBorders>
              <w:top w:val="single" w:sz="4" w:space="0" w:color="auto"/>
              <w:left w:val="single" w:sz="4" w:space="0" w:color="auto"/>
              <w:bottom w:val="single" w:sz="4" w:space="0" w:color="auto"/>
            </w:tcBorders>
            <w:shd w:val="clear" w:color="auto" w:fill="auto"/>
            <w:vAlign w:val="center"/>
          </w:tcPr>
          <w:p w14:paraId="49F676DE" w14:textId="77777777" w:rsidR="002F0176" w:rsidRDefault="00000000">
            <w:pPr>
              <w:pStyle w:val="a5"/>
              <w:spacing w:line="360" w:lineRule="auto"/>
              <w:ind w:left="1080" w:firstLine="0"/>
              <w:rPr>
                <w:sz w:val="18"/>
                <w:szCs w:val="18"/>
              </w:rPr>
            </w:pPr>
            <w:r>
              <w:rPr>
                <w:sz w:val="18"/>
                <w:szCs w:val="18"/>
                <w:lang w:val="zh-CN" w:eastAsia="zh-CN" w:bidi="zh-CN"/>
              </w:rPr>
              <w:t>总计</w:t>
            </w:r>
          </w:p>
        </w:tc>
        <w:tc>
          <w:tcPr>
            <w:tcW w:w="4723" w:type="dxa"/>
            <w:tcBorders>
              <w:top w:val="single" w:sz="4" w:space="0" w:color="auto"/>
              <w:left w:val="single" w:sz="4" w:space="0" w:color="auto"/>
              <w:bottom w:val="single" w:sz="4" w:space="0" w:color="auto"/>
              <w:right w:val="single" w:sz="4" w:space="0" w:color="auto"/>
            </w:tcBorders>
            <w:shd w:val="clear" w:color="auto" w:fill="auto"/>
            <w:vAlign w:val="center"/>
          </w:tcPr>
          <w:p w14:paraId="0F3AFCDE" w14:textId="77777777" w:rsidR="002F0176" w:rsidRDefault="00000000">
            <w:pPr>
              <w:pStyle w:val="a5"/>
              <w:spacing w:line="360" w:lineRule="auto"/>
              <w:ind w:firstLine="0"/>
              <w:jc w:val="center"/>
              <w:rPr>
                <w:sz w:val="15"/>
                <w:szCs w:val="15"/>
              </w:rPr>
            </w:pPr>
            <w:r>
              <w:rPr>
                <w:sz w:val="15"/>
                <w:szCs w:val="15"/>
                <w:lang w:val="zh-CN" w:eastAsia="zh-CN" w:bidi="zh-CN"/>
              </w:rPr>
              <w:t>30</w:t>
            </w:r>
          </w:p>
        </w:tc>
      </w:tr>
    </w:tbl>
    <w:p w14:paraId="54A29DC5" w14:textId="77777777" w:rsidR="002F0176" w:rsidRDefault="002F0176">
      <w:pPr>
        <w:spacing w:after="299" w:line="360" w:lineRule="auto"/>
      </w:pPr>
    </w:p>
    <w:p w14:paraId="7D8B5F7C" w14:textId="77777777" w:rsidR="002F0176" w:rsidRDefault="00000000">
      <w:pPr>
        <w:pStyle w:val="12"/>
        <w:spacing w:after="180" w:line="360" w:lineRule="auto"/>
        <w:ind w:firstLine="440"/>
      </w:pPr>
      <w:r>
        <w:t>其次</w:t>
      </w:r>
      <w:r>
        <w:rPr>
          <w:sz w:val="18"/>
          <w:szCs w:val="18"/>
        </w:rPr>
        <w:t>，</w:t>
      </w:r>
      <w:r>
        <w:t>按以下程序设置</w:t>
      </w:r>
      <w:r>
        <w:rPr>
          <w:sz w:val="18"/>
          <w:szCs w:val="18"/>
          <w:lang w:val="en-US" w:bidi="en-US"/>
        </w:rPr>
        <w:t>PCR</w:t>
      </w:r>
      <w:r>
        <w:t>仪程序</w:t>
      </w:r>
      <w:r>
        <w:rPr>
          <w:sz w:val="18"/>
          <w:szCs w:val="18"/>
        </w:rPr>
        <w:t>(</w:t>
      </w:r>
      <w:r>
        <w:t>表附录</w:t>
      </w:r>
      <w:r>
        <w:rPr>
          <w:sz w:val="18"/>
          <w:szCs w:val="18"/>
        </w:rPr>
        <w:t>5-6)</w:t>
      </w:r>
      <w:r>
        <w:t>。</w:t>
      </w:r>
    </w:p>
    <w:p w14:paraId="66DB1ED7" w14:textId="77777777" w:rsidR="002F0176" w:rsidRDefault="00000000">
      <w:pPr>
        <w:pStyle w:val="ab"/>
        <w:spacing w:line="360" w:lineRule="auto"/>
        <w:ind w:left="3211"/>
      </w:pPr>
      <w:r>
        <w:t>表附录</w:t>
      </w:r>
      <w:r>
        <w:rPr>
          <w:rFonts w:ascii="Times New Roman" w:eastAsia="Times New Roman" w:hAnsi="Times New Roman" w:cs="Times New Roman"/>
          <w:sz w:val="17"/>
          <w:szCs w:val="17"/>
          <w:lang w:val="en-US" w:bidi="en-US"/>
        </w:rPr>
        <w:t>5-6</w:t>
      </w:r>
      <w:r>
        <w:t>第二轮</w:t>
      </w:r>
      <w:r>
        <w:rPr>
          <w:rFonts w:ascii="Times New Roman" w:eastAsia="Times New Roman" w:hAnsi="Times New Roman" w:cs="Times New Roman"/>
          <w:sz w:val="17"/>
          <w:szCs w:val="17"/>
          <w:lang w:val="en-US" w:bidi="en-US"/>
        </w:rPr>
        <w:t>PCR</w:t>
      </w:r>
      <w:r>
        <w:t>反应条件</w:t>
      </w:r>
    </w:p>
    <w:tbl>
      <w:tblPr>
        <w:tblW w:w="9235" w:type="dxa"/>
        <w:jc w:val="center"/>
        <w:tblLayout w:type="fixed"/>
        <w:tblCellMar>
          <w:left w:w="10" w:type="dxa"/>
          <w:right w:w="10" w:type="dxa"/>
        </w:tblCellMar>
        <w:tblLook w:val="04A0" w:firstRow="1" w:lastRow="0" w:firstColumn="1" w:lastColumn="0" w:noHBand="0" w:noVBand="1"/>
      </w:tblPr>
      <w:tblGrid>
        <w:gridCol w:w="2712"/>
        <w:gridCol w:w="2707"/>
        <w:gridCol w:w="3816"/>
      </w:tblGrid>
      <w:tr w:rsidR="002F0176" w14:paraId="3290F35D" w14:textId="77777777">
        <w:trPr>
          <w:trHeight w:hRule="exact" w:val="365"/>
          <w:jc w:val="center"/>
        </w:trPr>
        <w:tc>
          <w:tcPr>
            <w:tcW w:w="2712" w:type="dxa"/>
            <w:tcBorders>
              <w:top w:val="single" w:sz="4" w:space="0" w:color="auto"/>
              <w:left w:val="single" w:sz="4" w:space="0" w:color="auto"/>
            </w:tcBorders>
            <w:shd w:val="clear" w:color="auto" w:fill="auto"/>
            <w:vAlign w:val="center"/>
          </w:tcPr>
          <w:p w14:paraId="7F3B159D" w14:textId="77777777" w:rsidR="002F0176" w:rsidRDefault="00000000">
            <w:pPr>
              <w:pStyle w:val="a5"/>
              <w:spacing w:line="360" w:lineRule="auto"/>
              <w:ind w:firstLine="0"/>
              <w:jc w:val="center"/>
              <w:rPr>
                <w:sz w:val="18"/>
                <w:szCs w:val="18"/>
              </w:rPr>
            </w:pPr>
            <w:r>
              <w:rPr>
                <w:sz w:val="18"/>
                <w:szCs w:val="18"/>
                <w:lang w:val="zh-CN" w:eastAsia="zh-CN" w:bidi="zh-CN"/>
              </w:rPr>
              <w:t>温度/七</w:t>
            </w:r>
          </w:p>
        </w:tc>
        <w:tc>
          <w:tcPr>
            <w:tcW w:w="2707" w:type="dxa"/>
            <w:tcBorders>
              <w:top w:val="single" w:sz="4" w:space="0" w:color="auto"/>
              <w:left w:val="single" w:sz="4" w:space="0" w:color="auto"/>
            </w:tcBorders>
            <w:shd w:val="clear" w:color="auto" w:fill="auto"/>
            <w:vAlign w:val="center"/>
          </w:tcPr>
          <w:p w14:paraId="18B91D60" w14:textId="77777777" w:rsidR="002F0176" w:rsidRDefault="00000000">
            <w:pPr>
              <w:pStyle w:val="a5"/>
              <w:spacing w:line="360" w:lineRule="auto"/>
              <w:ind w:firstLine="0"/>
              <w:jc w:val="center"/>
              <w:rPr>
                <w:sz w:val="18"/>
                <w:szCs w:val="18"/>
              </w:rPr>
            </w:pPr>
            <w:r>
              <w:rPr>
                <w:sz w:val="18"/>
                <w:szCs w:val="18"/>
                <w:lang w:val="zh-CN" w:eastAsia="zh-CN" w:bidi="zh-CN"/>
              </w:rPr>
              <w:t>时间</w:t>
            </w:r>
          </w:p>
        </w:tc>
        <w:tc>
          <w:tcPr>
            <w:tcW w:w="3816" w:type="dxa"/>
            <w:tcBorders>
              <w:top w:val="single" w:sz="4" w:space="0" w:color="auto"/>
              <w:left w:val="single" w:sz="4" w:space="0" w:color="auto"/>
              <w:right w:val="single" w:sz="4" w:space="0" w:color="auto"/>
            </w:tcBorders>
            <w:shd w:val="clear" w:color="auto" w:fill="auto"/>
            <w:vAlign w:val="center"/>
          </w:tcPr>
          <w:p w14:paraId="10A8B0BD" w14:textId="77777777" w:rsidR="002F0176" w:rsidRDefault="00000000">
            <w:pPr>
              <w:pStyle w:val="a5"/>
              <w:spacing w:line="360" w:lineRule="auto"/>
              <w:ind w:firstLine="0"/>
              <w:jc w:val="center"/>
              <w:rPr>
                <w:sz w:val="18"/>
                <w:szCs w:val="18"/>
              </w:rPr>
            </w:pPr>
            <w:r>
              <w:rPr>
                <w:sz w:val="18"/>
                <w:szCs w:val="18"/>
                <w:lang w:val="zh-CN" w:eastAsia="zh-CN" w:bidi="zh-CN"/>
              </w:rPr>
              <w:t>循环数</w:t>
            </w:r>
          </w:p>
        </w:tc>
      </w:tr>
      <w:tr w:rsidR="002F0176" w14:paraId="645635B1" w14:textId="77777777">
        <w:trPr>
          <w:trHeight w:hRule="exact" w:val="355"/>
          <w:jc w:val="center"/>
        </w:trPr>
        <w:tc>
          <w:tcPr>
            <w:tcW w:w="2712" w:type="dxa"/>
            <w:tcBorders>
              <w:top w:val="single" w:sz="4" w:space="0" w:color="auto"/>
              <w:left w:val="single" w:sz="4" w:space="0" w:color="auto"/>
            </w:tcBorders>
            <w:shd w:val="clear" w:color="auto" w:fill="auto"/>
            <w:vAlign w:val="center"/>
          </w:tcPr>
          <w:p w14:paraId="7DD5132B" w14:textId="77777777" w:rsidR="002F0176" w:rsidRDefault="00000000">
            <w:pPr>
              <w:pStyle w:val="a5"/>
              <w:spacing w:line="360" w:lineRule="auto"/>
              <w:ind w:firstLine="0"/>
              <w:jc w:val="center"/>
              <w:rPr>
                <w:sz w:val="15"/>
                <w:szCs w:val="15"/>
              </w:rPr>
            </w:pPr>
            <w:r>
              <w:rPr>
                <w:sz w:val="15"/>
                <w:szCs w:val="15"/>
                <w:lang w:val="zh-CN" w:eastAsia="zh-CN" w:bidi="zh-CN"/>
              </w:rPr>
              <w:lastRenderedPageBreak/>
              <w:t>94</w:t>
            </w:r>
          </w:p>
        </w:tc>
        <w:tc>
          <w:tcPr>
            <w:tcW w:w="2707" w:type="dxa"/>
            <w:tcBorders>
              <w:top w:val="single" w:sz="4" w:space="0" w:color="auto"/>
              <w:left w:val="single" w:sz="4" w:space="0" w:color="auto"/>
            </w:tcBorders>
            <w:shd w:val="clear" w:color="auto" w:fill="auto"/>
            <w:vAlign w:val="center"/>
          </w:tcPr>
          <w:p w14:paraId="724D5766" w14:textId="77777777" w:rsidR="002F0176" w:rsidRDefault="00000000">
            <w:pPr>
              <w:pStyle w:val="a5"/>
              <w:spacing w:line="360" w:lineRule="auto"/>
              <w:ind w:firstLine="900"/>
              <w:rPr>
                <w:sz w:val="15"/>
                <w:szCs w:val="15"/>
              </w:rPr>
            </w:pPr>
            <w:r>
              <w:rPr>
                <w:rFonts w:hint="eastAsia"/>
                <w:sz w:val="15"/>
                <w:szCs w:val="15"/>
                <w:lang w:val="zh-CN" w:eastAsia="zh-CN" w:bidi="zh-CN"/>
              </w:rPr>
              <w:t>5m</w:t>
            </w:r>
            <w:r>
              <w:rPr>
                <w:sz w:val="15"/>
                <w:szCs w:val="15"/>
              </w:rPr>
              <w:t>in</w:t>
            </w:r>
          </w:p>
        </w:tc>
        <w:tc>
          <w:tcPr>
            <w:tcW w:w="3816" w:type="dxa"/>
            <w:tcBorders>
              <w:top w:val="single" w:sz="4" w:space="0" w:color="auto"/>
              <w:left w:val="single" w:sz="4" w:space="0" w:color="auto"/>
              <w:right w:val="single" w:sz="4" w:space="0" w:color="auto"/>
            </w:tcBorders>
            <w:shd w:val="clear" w:color="auto" w:fill="auto"/>
          </w:tcPr>
          <w:p w14:paraId="1C1ECAC9" w14:textId="77777777" w:rsidR="002F0176" w:rsidRDefault="002F0176">
            <w:pPr>
              <w:spacing w:line="360" w:lineRule="auto"/>
              <w:rPr>
                <w:sz w:val="10"/>
                <w:szCs w:val="10"/>
              </w:rPr>
            </w:pPr>
          </w:p>
        </w:tc>
      </w:tr>
      <w:tr w:rsidR="002F0176" w14:paraId="5B41B949" w14:textId="77777777">
        <w:trPr>
          <w:trHeight w:hRule="exact" w:val="365"/>
          <w:jc w:val="center"/>
        </w:trPr>
        <w:tc>
          <w:tcPr>
            <w:tcW w:w="2712" w:type="dxa"/>
            <w:tcBorders>
              <w:top w:val="single" w:sz="4" w:space="0" w:color="auto"/>
              <w:left w:val="single" w:sz="4" w:space="0" w:color="auto"/>
            </w:tcBorders>
            <w:shd w:val="clear" w:color="auto" w:fill="auto"/>
            <w:vAlign w:val="center"/>
          </w:tcPr>
          <w:p w14:paraId="5A56BBBD" w14:textId="77777777" w:rsidR="002F0176" w:rsidRDefault="00000000">
            <w:pPr>
              <w:pStyle w:val="a5"/>
              <w:spacing w:line="360" w:lineRule="auto"/>
              <w:ind w:firstLine="0"/>
              <w:jc w:val="center"/>
              <w:rPr>
                <w:sz w:val="15"/>
                <w:szCs w:val="15"/>
              </w:rPr>
            </w:pPr>
            <w:r>
              <w:rPr>
                <w:sz w:val="15"/>
                <w:szCs w:val="15"/>
                <w:lang w:val="zh-CN" w:eastAsia="zh-CN" w:bidi="zh-CN"/>
              </w:rPr>
              <w:t>94</w:t>
            </w:r>
          </w:p>
        </w:tc>
        <w:tc>
          <w:tcPr>
            <w:tcW w:w="2707" w:type="dxa"/>
            <w:tcBorders>
              <w:top w:val="single" w:sz="4" w:space="0" w:color="auto"/>
              <w:left w:val="single" w:sz="4" w:space="0" w:color="auto"/>
            </w:tcBorders>
            <w:shd w:val="clear" w:color="auto" w:fill="auto"/>
            <w:vAlign w:val="center"/>
          </w:tcPr>
          <w:p w14:paraId="4C6D25D7" w14:textId="77777777" w:rsidR="002F0176" w:rsidRDefault="00000000">
            <w:pPr>
              <w:pStyle w:val="a5"/>
              <w:spacing w:line="360" w:lineRule="auto"/>
              <w:ind w:firstLine="900"/>
              <w:rPr>
                <w:sz w:val="15"/>
                <w:szCs w:val="15"/>
              </w:rPr>
            </w:pPr>
            <w:r>
              <w:rPr>
                <w:sz w:val="15"/>
                <w:szCs w:val="15"/>
                <w:lang w:val="zh-CN" w:eastAsia="zh-CN" w:bidi="zh-CN"/>
              </w:rPr>
              <w:t>3</w:t>
            </w:r>
            <w:r>
              <w:rPr>
                <w:rFonts w:hint="eastAsia"/>
                <w:sz w:val="15"/>
                <w:szCs w:val="15"/>
                <w:lang w:val="zh-CN" w:eastAsia="zh-CN" w:bidi="zh-CN"/>
              </w:rPr>
              <w:t>0s</w:t>
            </w:r>
          </w:p>
        </w:tc>
        <w:tc>
          <w:tcPr>
            <w:tcW w:w="3816" w:type="dxa"/>
            <w:vMerge w:val="restart"/>
            <w:tcBorders>
              <w:top w:val="single" w:sz="4" w:space="0" w:color="auto"/>
              <w:left w:val="single" w:sz="4" w:space="0" w:color="auto"/>
              <w:right w:val="single" w:sz="4" w:space="0" w:color="auto"/>
            </w:tcBorders>
            <w:shd w:val="clear" w:color="auto" w:fill="auto"/>
            <w:vAlign w:val="center"/>
          </w:tcPr>
          <w:p w14:paraId="12517D54" w14:textId="77777777" w:rsidR="002F0176" w:rsidRDefault="00000000">
            <w:pPr>
              <w:pStyle w:val="a5"/>
              <w:spacing w:line="360" w:lineRule="auto"/>
              <w:ind w:firstLine="0"/>
              <w:jc w:val="center"/>
              <w:rPr>
                <w:sz w:val="15"/>
                <w:szCs w:val="15"/>
              </w:rPr>
            </w:pPr>
            <w:r>
              <w:rPr>
                <w:sz w:val="15"/>
                <w:szCs w:val="15"/>
              </w:rPr>
              <w:t>10</w:t>
            </w:r>
          </w:p>
        </w:tc>
      </w:tr>
      <w:tr w:rsidR="002F0176" w14:paraId="6B824D0F" w14:textId="77777777">
        <w:trPr>
          <w:trHeight w:hRule="exact" w:val="360"/>
          <w:jc w:val="center"/>
        </w:trPr>
        <w:tc>
          <w:tcPr>
            <w:tcW w:w="2712" w:type="dxa"/>
            <w:tcBorders>
              <w:top w:val="single" w:sz="4" w:space="0" w:color="auto"/>
              <w:left w:val="single" w:sz="4" w:space="0" w:color="auto"/>
            </w:tcBorders>
            <w:shd w:val="clear" w:color="auto" w:fill="auto"/>
            <w:vAlign w:val="center"/>
          </w:tcPr>
          <w:p w14:paraId="036E0116" w14:textId="77777777" w:rsidR="002F0176" w:rsidRDefault="00000000">
            <w:pPr>
              <w:pStyle w:val="a5"/>
              <w:spacing w:line="360" w:lineRule="auto"/>
              <w:ind w:firstLine="0"/>
              <w:jc w:val="center"/>
              <w:rPr>
                <w:sz w:val="15"/>
                <w:szCs w:val="15"/>
              </w:rPr>
            </w:pPr>
            <w:r>
              <w:rPr>
                <w:sz w:val="15"/>
                <w:szCs w:val="15"/>
                <w:lang w:val="zh-CN" w:eastAsia="zh-CN" w:bidi="zh-CN"/>
              </w:rPr>
              <w:t>56</w:t>
            </w:r>
          </w:p>
        </w:tc>
        <w:tc>
          <w:tcPr>
            <w:tcW w:w="2707" w:type="dxa"/>
            <w:tcBorders>
              <w:top w:val="single" w:sz="4" w:space="0" w:color="auto"/>
              <w:left w:val="single" w:sz="4" w:space="0" w:color="auto"/>
            </w:tcBorders>
            <w:shd w:val="clear" w:color="auto" w:fill="auto"/>
            <w:vAlign w:val="center"/>
          </w:tcPr>
          <w:p w14:paraId="2E2C5B1F" w14:textId="77777777" w:rsidR="002F0176" w:rsidRDefault="00000000">
            <w:pPr>
              <w:pStyle w:val="a5"/>
              <w:spacing w:line="360" w:lineRule="auto"/>
              <w:ind w:firstLine="900"/>
              <w:rPr>
                <w:sz w:val="15"/>
                <w:szCs w:val="15"/>
              </w:rPr>
            </w:pPr>
            <w:r>
              <w:rPr>
                <w:sz w:val="15"/>
                <w:szCs w:val="15"/>
                <w:lang w:val="zh-CN" w:eastAsia="zh-CN" w:bidi="zh-CN"/>
              </w:rPr>
              <w:t>3</w:t>
            </w:r>
            <w:r>
              <w:rPr>
                <w:rFonts w:hint="eastAsia"/>
                <w:sz w:val="15"/>
                <w:szCs w:val="15"/>
                <w:lang w:val="zh-CN" w:eastAsia="zh-CN" w:bidi="zh-CN"/>
              </w:rPr>
              <w:t>0s</w:t>
            </w:r>
          </w:p>
        </w:tc>
        <w:tc>
          <w:tcPr>
            <w:tcW w:w="3816" w:type="dxa"/>
            <w:vMerge/>
            <w:tcBorders>
              <w:left w:val="single" w:sz="4" w:space="0" w:color="auto"/>
              <w:right w:val="single" w:sz="4" w:space="0" w:color="auto"/>
            </w:tcBorders>
            <w:shd w:val="clear" w:color="auto" w:fill="auto"/>
            <w:vAlign w:val="center"/>
          </w:tcPr>
          <w:p w14:paraId="76B07B97" w14:textId="77777777" w:rsidR="002F0176" w:rsidRDefault="002F0176">
            <w:pPr>
              <w:spacing w:line="360" w:lineRule="auto"/>
            </w:pPr>
          </w:p>
        </w:tc>
      </w:tr>
      <w:tr w:rsidR="002F0176" w14:paraId="2DBED2BE" w14:textId="77777777">
        <w:trPr>
          <w:trHeight w:hRule="exact" w:val="360"/>
          <w:jc w:val="center"/>
        </w:trPr>
        <w:tc>
          <w:tcPr>
            <w:tcW w:w="2712" w:type="dxa"/>
            <w:tcBorders>
              <w:top w:val="single" w:sz="4" w:space="0" w:color="auto"/>
              <w:left w:val="single" w:sz="4" w:space="0" w:color="auto"/>
            </w:tcBorders>
            <w:shd w:val="clear" w:color="auto" w:fill="auto"/>
            <w:vAlign w:val="center"/>
          </w:tcPr>
          <w:p w14:paraId="00D32660" w14:textId="77777777" w:rsidR="002F0176" w:rsidRDefault="00000000">
            <w:pPr>
              <w:pStyle w:val="a5"/>
              <w:spacing w:line="360" w:lineRule="auto"/>
              <w:ind w:firstLine="0"/>
              <w:jc w:val="center"/>
              <w:rPr>
                <w:sz w:val="15"/>
                <w:szCs w:val="15"/>
              </w:rPr>
            </w:pPr>
            <w:r>
              <w:rPr>
                <w:sz w:val="15"/>
                <w:szCs w:val="15"/>
                <w:lang w:val="zh-CN" w:eastAsia="zh-CN" w:bidi="zh-CN"/>
              </w:rPr>
              <w:t>72</w:t>
            </w:r>
          </w:p>
        </w:tc>
        <w:tc>
          <w:tcPr>
            <w:tcW w:w="2707" w:type="dxa"/>
            <w:tcBorders>
              <w:top w:val="single" w:sz="4" w:space="0" w:color="auto"/>
              <w:left w:val="single" w:sz="4" w:space="0" w:color="auto"/>
            </w:tcBorders>
            <w:shd w:val="clear" w:color="auto" w:fill="auto"/>
            <w:vAlign w:val="center"/>
          </w:tcPr>
          <w:p w14:paraId="3F73CFF8" w14:textId="77777777" w:rsidR="002F0176" w:rsidRDefault="00000000">
            <w:pPr>
              <w:pStyle w:val="a5"/>
              <w:spacing w:line="360" w:lineRule="auto"/>
              <w:ind w:firstLine="900"/>
              <w:rPr>
                <w:sz w:val="15"/>
                <w:szCs w:val="15"/>
              </w:rPr>
            </w:pPr>
            <w:r>
              <w:rPr>
                <w:sz w:val="15"/>
                <w:szCs w:val="15"/>
                <w:lang w:val="zh-CN" w:eastAsia="zh-CN" w:bidi="zh-CN"/>
              </w:rPr>
              <w:t>3</w:t>
            </w:r>
            <w:r>
              <w:rPr>
                <w:rFonts w:hint="eastAsia"/>
                <w:sz w:val="15"/>
                <w:szCs w:val="15"/>
                <w:lang w:val="zh-CN" w:eastAsia="zh-CN" w:bidi="zh-CN"/>
              </w:rPr>
              <w:t>0s</w:t>
            </w:r>
          </w:p>
        </w:tc>
        <w:tc>
          <w:tcPr>
            <w:tcW w:w="3816" w:type="dxa"/>
            <w:vMerge/>
            <w:tcBorders>
              <w:left w:val="single" w:sz="4" w:space="0" w:color="auto"/>
              <w:right w:val="single" w:sz="4" w:space="0" w:color="auto"/>
            </w:tcBorders>
            <w:shd w:val="clear" w:color="auto" w:fill="auto"/>
            <w:vAlign w:val="center"/>
          </w:tcPr>
          <w:p w14:paraId="58FE458B" w14:textId="77777777" w:rsidR="002F0176" w:rsidRDefault="002F0176">
            <w:pPr>
              <w:spacing w:line="360" w:lineRule="auto"/>
            </w:pPr>
          </w:p>
        </w:tc>
      </w:tr>
      <w:tr w:rsidR="002F0176" w14:paraId="1284027B" w14:textId="77777777">
        <w:trPr>
          <w:trHeight w:hRule="exact" w:val="360"/>
          <w:jc w:val="center"/>
        </w:trPr>
        <w:tc>
          <w:tcPr>
            <w:tcW w:w="2712" w:type="dxa"/>
            <w:tcBorders>
              <w:top w:val="single" w:sz="4" w:space="0" w:color="auto"/>
              <w:left w:val="single" w:sz="4" w:space="0" w:color="auto"/>
            </w:tcBorders>
            <w:shd w:val="clear" w:color="auto" w:fill="auto"/>
            <w:vAlign w:val="center"/>
          </w:tcPr>
          <w:p w14:paraId="0CA7966C" w14:textId="77777777" w:rsidR="002F0176" w:rsidRDefault="00000000">
            <w:pPr>
              <w:pStyle w:val="a5"/>
              <w:spacing w:line="360" w:lineRule="auto"/>
              <w:ind w:firstLine="0"/>
              <w:jc w:val="center"/>
              <w:rPr>
                <w:sz w:val="15"/>
                <w:szCs w:val="15"/>
              </w:rPr>
            </w:pPr>
            <w:r>
              <w:rPr>
                <w:sz w:val="15"/>
                <w:szCs w:val="15"/>
                <w:lang w:val="zh-CN" w:eastAsia="zh-CN" w:bidi="zh-CN"/>
              </w:rPr>
              <w:t>72</w:t>
            </w:r>
          </w:p>
        </w:tc>
        <w:tc>
          <w:tcPr>
            <w:tcW w:w="2707" w:type="dxa"/>
            <w:tcBorders>
              <w:top w:val="single" w:sz="4" w:space="0" w:color="auto"/>
              <w:left w:val="single" w:sz="4" w:space="0" w:color="auto"/>
            </w:tcBorders>
            <w:shd w:val="clear" w:color="auto" w:fill="auto"/>
            <w:vAlign w:val="center"/>
          </w:tcPr>
          <w:p w14:paraId="14426715" w14:textId="77777777" w:rsidR="002F0176" w:rsidRDefault="00000000">
            <w:pPr>
              <w:pStyle w:val="a5"/>
              <w:spacing w:line="360" w:lineRule="auto"/>
              <w:ind w:firstLine="900"/>
              <w:rPr>
                <w:sz w:val="15"/>
                <w:szCs w:val="15"/>
              </w:rPr>
            </w:pPr>
            <w:r>
              <w:rPr>
                <w:rFonts w:hint="eastAsia"/>
                <w:sz w:val="15"/>
                <w:szCs w:val="15"/>
                <w:lang w:eastAsia="zh-CN"/>
              </w:rPr>
              <w:t>5m</w:t>
            </w:r>
            <w:r>
              <w:rPr>
                <w:sz w:val="15"/>
                <w:szCs w:val="15"/>
              </w:rPr>
              <w:t>in</w:t>
            </w:r>
          </w:p>
        </w:tc>
        <w:tc>
          <w:tcPr>
            <w:tcW w:w="3816" w:type="dxa"/>
            <w:tcBorders>
              <w:top w:val="single" w:sz="4" w:space="0" w:color="auto"/>
              <w:left w:val="single" w:sz="4" w:space="0" w:color="auto"/>
              <w:right w:val="single" w:sz="4" w:space="0" w:color="auto"/>
            </w:tcBorders>
            <w:shd w:val="clear" w:color="auto" w:fill="auto"/>
          </w:tcPr>
          <w:p w14:paraId="52794CCC" w14:textId="77777777" w:rsidR="002F0176" w:rsidRDefault="002F0176">
            <w:pPr>
              <w:spacing w:line="360" w:lineRule="auto"/>
              <w:rPr>
                <w:sz w:val="10"/>
                <w:szCs w:val="10"/>
              </w:rPr>
            </w:pPr>
          </w:p>
        </w:tc>
      </w:tr>
      <w:tr w:rsidR="002F0176" w14:paraId="39542726" w14:textId="77777777">
        <w:trPr>
          <w:trHeight w:hRule="exact" w:val="370"/>
          <w:jc w:val="center"/>
        </w:trPr>
        <w:tc>
          <w:tcPr>
            <w:tcW w:w="2712" w:type="dxa"/>
            <w:tcBorders>
              <w:top w:val="single" w:sz="4" w:space="0" w:color="auto"/>
              <w:left w:val="single" w:sz="4" w:space="0" w:color="auto"/>
              <w:bottom w:val="single" w:sz="4" w:space="0" w:color="auto"/>
            </w:tcBorders>
            <w:shd w:val="clear" w:color="auto" w:fill="auto"/>
            <w:vAlign w:val="center"/>
          </w:tcPr>
          <w:p w14:paraId="6D5FF063" w14:textId="77777777" w:rsidR="002F0176" w:rsidRDefault="00000000">
            <w:pPr>
              <w:pStyle w:val="a5"/>
              <w:spacing w:line="360" w:lineRule="auto"/>
              <w:ind w:firstLine="0"/>
              <w:jc w:val="center"/>
              <w:rPr>
                <w:sz w:val="15"/>
                <w:szCs w:val="15"/>
              </w:rPr>
            </w:pPr>
            <w:r>
              <w:rPr>
                <w:sz w:val="15"/>
                <w:szCs w:val="15"/>
                <w:lang w:val="zh-CN" w:eastAsia="zh-CN" w:bidi="zh-CN"/>
              </w:rPr>
              <w:t>4</w:t>
            </w:r>
          </w:p>
        </w:tc>
        <w:tc>
          <w:tcPr>
            <w:tcW w:w="2707" w:type="dxa"/>
            <w:tcBorders>
              <w:top w:val="single" w:sz="4" w:space="0" w:color="auto"/>
              <w:left w:val="single" w:sz="4" w:space="0" w:color="auto"/>
              <w:bottom w:val="single" w:sz="4" w:space="0" w:color="auto"/>
            </w:tcBorders>
            <w:shd w:val="clear" w:color="auto" w:fill="auto"/>
            <w:vAlign w:val="center"/>
          </w:tcPr>
          <w:p w14:paraId="1495FFA7" w14:textId="77777777" w:rsidR="002F0176" w:rsidRDefault="00000000">
            <w:pPr>
              <w:pStyle w:val="a5"/>
              <w:spacing w:line="360" w:lineRule="auto"/>
              <w:ind w:firstLine="900"/>
              <w:rPr>
                <w:sz w:val="18"/>
                <w:szCs w:val="18"/>
              </w:rPr>
            </w:pPr>
            <w:r>
              <w:rPr>
                <w:sz w:val="18"/>
                <w:szCs w:val="18"/>
                <w:lang w:val="zh-CN" w:eastAsia="zh-CN" w:bidi="zh-CN"/>
              </w:rPr>
              <w:t>保持</w:t>
            </w:r>
          </w:p>
        </w:tc>
        <w:tc>
          <w:tcPr>
            <w:tcW w:w="3816" w:type="dxa"/>
            <w:tcBorders>
              <w:top w:val="single" w:sz="4" w:space="0" w:color="auto"/>
              <w:left w:val="single" w:sz="4" w:space="0" w:color="auto"/>
              <w:bottom w:val="single" w:sz="4" w:space="0" w:color="auto"/>
              <w:right w:val="single" w:sz="4" w:space="0" w:color="auto"/>
            </w:tcBorders>
            <w:shd w:val="clear" w:color="auto" w:fill="auto"/>
          </w:tcPr>
          <w:p w14:paraId="597D5C8B" w14:textId="77777777" w:rsidR="002F0176" w:rsidRDefault="002F0176">
            <w:pPr>
              <w:spacing w:line="360" w:lineRule="auto"/>
              <w:rPr>
                <w:sz w:val="10"/>
                <w:szCs w:val="10"/>
              </w:rPr>
            </w:pPr>
          </w:p>
        </w:tc>
      </w:tr>
    </w:tbl>
    <w:p w14:paraId="6C6EB0CC" w14:textId="77777777" w:rsidR="002F0176" w:rsidRDefault="002F0176">
      <w:pPr>
        <w:spacing w:after="299" w:line="360" w:lineRule="auto"/>
      </w:pPr>
    </w:p>
    <w:p w14:paraId="6D8173B3" w14:textId="77777777" w:rsidR="002F0176" w:rsidRDefault="00000000">
      <w:pPr>
        <w:pStyle w:val="24"/>
        <w:spacing w:line="360" w:lineRule="auto"/>
        <w:ind w:firstLine="0"/>
        <w:rPr>
          <w:b/>
          <w:bCs/>
          <w:sz w:val="24"/>
          <w:szCs w:val="24"/>
        </w:rPr>
      </w:pPr>
      <w:r>
        <w:rPr>
          <w:b/>
          <w:bCs/>
          <w:sz w:val="24"/>
          <w:szCs w:val="24"/>
        </w:rPr>
        <w:t>5.4.3.2</w:t>
      </w:r>
      <w:r>
        <w:rPr>
          <w:b/>
          <w:bCs/>
          <w:sz w:val="24"/>
          <w:szCs w:val="24"/>
          <w:lang w:val="zh-CN" w:eastAsia="zh-CN" w:bidi="zh-CN"/>
        </w:rPr>
        <w:t>文库磁珠纯化</w:t>
      </w:r>
    </w:p>
    <w:p w14:paraId="1A4081F5" w14:textId="77777777" w:rsidR="002F0176" w:rsidRDefault="00000000">
      <w:pPr>
        <w:pStyle w:val="24"/>
        <w:spacing w:line="360" w:lineRule="auto"/>
        <w:jc w:val="both"/>
        <w:rPr>
          <w:sz w:val="24"/>
          <w:szCs w:val="24"/>
        </w:rPr>
      </w:pPr>
      <w:r w:rsidRPr="00F51653">
        <w:rPr>
          <w:sz w:val="24"/>
          <w:szCs w:val="24"/>
          <w:lang w:eastAsia="zh-CN" w:bidi="zh-CN"/>
        </w:rPr>
        <w:t>(1)</w:t>
      </w:r>
      <w:r>
        <w:rPr>
          <w:sz w:val="24"/>
          <w:szCs w:val="24"/>
          <w:lang w:val="zh-CN" w:eastAsia="zh-CN" w:bidi="zh-CN"/>
        </w:rPr>
        <w:t>在</w:t>
      </w:r>
      <w:r>
        <w:rPr>
          <w:sz w:val="24"/>
          <w:szCs w:val="24"/>
        </w:rPr>
        <w:t>U</w:t>
      </w:r>
      <w:r>
        <w:rPr>
          <w:sz w:val="24"/>
          <w:szCs w:val="24"/>
          <w:lang w:val="zh-CN" w:eastAsia="zh-CN" w:bidi="zh-CN"/>
        </w:rPr>
        <w:t>形板中加入</w:t>
      </w:r>
      <w:r w:rsidRPr="00F51653">
        <w:rPr>
          <w:sz w:val="24"/>
          <w:szCs w:val="24"/>
          <w:lang w:eastAsia="zh-CN" w:bidi="zh-CN"/>
        </w:rPr>
        <w:t>20</w:t>
      </w:r>
      <w:r>
        <w:rPr>
          <w:rFonts w:hint="eastAsia"/>
          <w:sz w:val="24"/>
          <w:szCs w:val="24"/>
          <w:lang w:eastAsia="zh-CN"/>
        </w:rPr>
        <w:t>μL</w:t>
      </w:r>
      <w:r>
        <w:rPr>
          <w:sz w:val="24"/>
          <w:szCs w:val="24"/>
          <w:lang w:val="zh-CN" w:eastAsia="zh-CN" w:bidi="zh-CN"/>
        </w:rPr>
        <w:t>平衡至室温且充分混匀的</w:t>
      </w:r>
      <w:r>
        <w:rPr>
          <w:sz w:val="24"/>
          <w:szCs w:val="24"/>
        </w:rPr>
        <w:t>AMPure XP beads (Beads</w:t>
      </w:r>
      <w:r w:rsidRPr="00F51653">
        <w:rPr>
          <w:sz w:val="24"/>
          <w:szCs w:val="24"/>
          <w:lang w:eastAsia="zh-CN" w:bidi="zh-CN"/>
        </w:rPr>
        <w:t>：</w:t>
      </w:r>
      <w:r>
        <w:rPr>
          <w:sz w:val="24"/>
          <w:szCs w:val="24"/>
          <w:lang w:val="zh-CN" w:eastAsia="zh-CN" w:bidi="zh-CN"/>
        </w:rPr>
        <w:t>产物</w:t>
      </w:r>
      <w:r w:rsidRPr="00F51653">
        <w:rPr>
          <w:sz w:val="24"/>
          <w:szCs w:val="24"/>
          <w:lang w:eastAsia="zh-CN" w:bidi="zh-CN"/>
        </w:rPr>
        <w:t>=0.8：1),</w:t>
      </w:r>
      <w:r>
        <w:rPr>
          <w:sz w:val="24"/>
          <w:szCs w:val="24"/>
          <w:lang w:val="zh-CN" w:eastAsia="zh-CN" w:bidi="zh-CN"/>
        </w:rPr>
        <w:t>再加入</w:t>
      </w:r>
      <w:r w:rsidRPr="00F51653">
        <w:rPr>
          <w:sz w:val="24"/>
          <w:szCs w:val="24"/>
          <w:lang w:eastAsia="zh-CN" w:bidi="zh-CN"/>
        </w:rPr>
        <w:t>25</w:t>
      </w:r>
      <w:r>
        <w:rPr>
          <w:rFonts w:hint="eastAsia"/>
          <w:sz w:val="24"/>
          <w:szCs w:val="24"/>
          <w:lang w:eastAsia="zh-CN" w:bidi="zh-CN"/>
        </w:rPr>
        <w:t>～</w:t>
      </w:r>
      <w:r>
        <w:rPr>
          <w:rFonts w:hint="eastAsia"/>
          <w:sz w:val="24"/>
          <w:szCs w:val="24"/>
          <w:lang w:eastAsia="zh-CN"/>
        </w:rPr>
        <w:t>μL</w:t>
      </w:r>
      <w:r>
        <w:rPr>
          <w:sz w:val="24"/>
          <w:szCs w:val="24"/>
        </w:rPr>
        <w:t>PCR</w:t>
      </w:r>
      <w:r>
        <w:rPr>
          <w:sz w:val="24"/>
          <w:szCs w:val="24"/>
          <w:lang w:val="zh-CN" w:eastAsia="zh-CN" w:bidi="zh-CN"/>
        </w:rPr>
        <w:t>产物</w:t>
      </w:r>
      <w:r w:rsidRPr="00F51653">
        <w:rPr>
          <w:sz w:val="24"/>
          <w:szCs w:val="24"/>
          <w:lang w:eastAsia="zh-CN" w:bidi="zh-CN"/>
        </w:rPr>
        <w:t>(</w:t>
      </w:r>
      <w:r>
        <w:rPr>
          <w:sz w:val="24"/>
          <w:szCs w:val="24"/>
          <w:lang w:val="zh-CN" w:eastAsia="zh-CN" w:bidi="zh-CN"/>
        </w:rPr>
        <w:t>不足</w:t>
      </w:r>
      <w:r w:rsidRPr="00F51653">
        <w:rPr>
          <w:sz w:val="24"/>
          <w:szCs w:val="24"/>
          <w:lang w:eastAsia="zh-CN" w:bidi="zh-CN"/>
        </w:rPr>
        <w:t>25</w:t>
      </w:r>
      <w:r>
        <w:rPr>
          <w:rFonts w:hint="eastAsia"/>
          <w:sz w:val="24"/>
          <w:szCs w:val="24"/>
          <w:lang w:eastAsia="zh-CN"/>
        </w:rPr>
        <w:t>μL</w:t>
      </w:r>
      <w:r>
        <w:rPr>
          <w:sz w:val="24"/>
          <w:szCs w:val="24"/>
          <w:lang w:val="zh-CN" w:eastAsia="zh-CN" w:bidi="zh-CN"/>
        </w:rPr>
        <w:t>时需用水补齐</w:t>
      </w:r>
      <w:r w:rsidRPr="00F51653">
        <w:rPr>
          <w:sz w:val="24"/>
          <w:szCs w:val="24"/>
          <w:lang w:eastAsia="zh-CN" w:bidi="zh-CN"/>
        </w:rPr>
        <w:t>)，</w:t>
      </w:r>
      <w:r>
        <w:rPr>
          <w:sz w:val="24"/>
          <w:szCs w:val="24"/>
          <w:lang w:val="zh-CN" w:eastAsia="zh-CN" w:bidi="zh-CN"/>
        </w:rPr>
        <w:t>用移液器缓慢吹打</w:t>
      </w:r>
      <w:r w:rsidRPr="00F51653">
        <w:rPr>
          <w:sz w:val="24"/>
          <w:szCs w:val="24"/>
          <w:lang w:eastAsia="zh-CN" w:bidi="zh-CN"/>
        </w:rPr>
        <w:t>10</w:t>
      </w:r>
      <w:r>
        <w:rPr>
          <w:sz w:val="24"/>
          <w:szCs w:val="24"/>
          <w:lang w:val="zh-CN" w:eastAsia="zh-CN" w:bidi="zh-CN"/>
        </w:rPr>
        <w:t>次</w:t>
      </w:r>
      <w:r w:rsidRPr="00F51653">
        <w:rPr>
          <w:sz w:val="24"/>
          <w:szCs w:val="24"/>
          <w:lang w:eastAsia="zh-CN" w:bidi="zh-CN"/>
        </w:rPr>
        <w:t>，</w:t>
      </w:r>
      <w:r>
        <w:rPr>
          <w:sz w:val="24"/>
          <w:szCs w:val="24"/>
          <w:lang w:val="zh-CN" w:eastAsia="zh-CN" w:bidi="zh-CN"/>
        </w:rPr>
        <w:t>混匀</w:t>
      </w:r>
      <w:r w:rsidRPr="00F51653">
        <w:rPr>
          <w:sz w:val="24"/>
          <w:szCs w:val="24"/>
          <w:lang w:eastAsia="zh-CN" w:bidi="zh-CN"/>
        </w:rPr>
        <w:t>，</w:t>
      </w:r>
      <w:r>
        <w:rPr>
          <w:sz w:val="24"/>
          <w:szCs w:val="24"/>
          <w:lang w:val="zh-CN" w:eastAsia="zh-CN" w:bidi="zh-CN"/>
        </w:rPr>
        <w:t>室温放置</w:t>
      </w:r>
      <w:r w:rsidRPr="00F51653">
        <w:rPr>
          <w:rFonts w:hint="eastAsia"/>
          <w:sz w:val="24"/>
          <w:szCs w:val="24"/>
          <w:lang w:eastAsia="zh-CN" w:bidi="zh-CN"/>
        </w:rPr>
        <w:t>5m</w:t>
      </w:r>
      <w:r>
        <w:rPr>
          <w:sz w:val="24"/>
          <w:szCs w:val="24"/>
        </w:rPr>
        <w:t>in。</w:t>
      </w:r>
    </w:p>
    <w:p w14:paraId="37C64515" w14:textId="77777777" w:rsidR="002F0176" w:rsidRPr="00F51653" w:rsidRDefault="00000000">
      <w:pPr>
        <w:pStyle w:val="12"/>
        <w:spacing w:line="360" w:lineRule="auto"/>
        <w:ind w:firstLine="440"/>
        <w:rPr>
          <w:sz w:val="24"/>
          <w:szCs w:val="24"/>
          <w:lang w:val="en-US"/>
        </w:rPr>
      </w:pPr>
      <w:r w:rsidRPr="00F51653">
        <w:rPr>
          <w:sz w:val="24"/>
          <w:szCs w:val="24"/>
          <w:lang w:val="en-US"/>
        </w:rPr>
        <w:t>(2)</w:t>
      </w:r>
      <w:r>
        <w:rPr>
          <w:sz w:val="24"/>
          <w:szCs w:val="24"/>
        </w:rPr>
        <w:t>磁力架上放置</w:t>
      </w:r>
      <w:r w:rsidRPr="00F51653">
        <w:rPr>
          <w:rFonts w:hint="eastAsia"/>
          <w:sz w:val="24"/>
          <w:szCs w:val="24"/>
          <w:lang w:val="en-US"/>
        </w:rPr>
        <w:t>5m</w:t>
      </w:r>
      <w:r>
        <w:rPr>
          <w:sz w:val="24"/>
          <w:szCs w:val="24"/>
          <w:lang w:val="en-US" w:eastAsia="en-US" w:bidi="en-US"/>
        </w:rPr>
        <w:t>in</w:t>
      </w:r>
      <w:r>
        <w:rPr>
          <w:sz w:val="24"/>
          <w:szCs w:val="24"/>
        </w:rPr>
        <w:t>至上清液透明</w:t>
      </w:r>
      <w:r w:rsidRPr="00F51653">
        <w:rPr>
          <w:sz w:val="24"/>
          <w:szCs w:val="24"/>
          <w:lang w:val="en-US"/>
        </w:rPr>
        <w:t>，</w:t>
      </w:r>
      <w:r>
        <w:rPr>
          <w:sz w:val="24"/>
          <w:szCs w:val="24"/>
        </w:rPr>
        <w:t>弃上清液。</w:t>
      </w:r>
    </w:p>
    <w:p w14:paraId="4C550F7E" w14:textId="77777777" w:rsidR="002F0176" w:rsidRPr="00F51653" w:rsidRDefault="00000000">
      <w:pPr>
        <w:pStyle w:val="12"/>
        <w:spacing w:line="360" w:lineRule="auto"/>
        <w:ind w:firstLine="440"/>
        <w:rPr>
          <w:sz w:val="24"/>
          <w:szCs w:val="24"/>
          <w:lang w:val="en-US"/>
        </w:rPr>
      </w:pPr>
      <w:r w:rsidRPr="00F51653">
        <w:rPr>
          <w:sz w:val="24"/>
          <w:szCs w:val="24"/>
          <w:lang w:val="en-US"/>
        </w:rPr>
        <w:t>(3)</w:t>
      </w:r>
      <w:r>
        <w:rPr>
          <w:sz w:val="24"/>
          <w:szCs w:val="24"/>
        </w:rPr>
        <w:t>加入</w:t>
      </w:r>
      <w:r w:rsidRPr="00F51653">
        <w:rPr>
          <w:sz w:val="24"/>
          <w:szCs w:val="24"/>
          <w:lang w:val="en-US"/>
        </w:rPr>
        <w:t>200</w:t>
      </w:r>
      <w:r>
        <w:rPr>
          <w:rFonts w:hint="eastAsia"/>
          <w:sz w:val="24"/>
          <w:szCs w:val="24"/>
          <w:lang w:val="en-US" w:bidi="en-US"/>
        </w:rPr>
        <w:t>μL</w:t>
      </w:r>
      <w:r>
        <w:rPr>
          <w:sz w:val="24"/>
          <w:szCs w:val="24"/>
        </w:rPr>
        <w:t>新鲜配制的</w:t>
      </w:r>
      <w:r w:rsidRPr="00F51653">
        <w:rPr>
          <w:sz w:val="24"/>
          <w:szCs w:val="24"/>
          <w:lang w:val="en-US"/>
        </w:rPr>
        <w:t>80%</w:t>
      </w:r>
      <w:r>
        <w:rPr>
          <w:sz w:val="24"/>
          <w:szCs w:val="24"/>
        </w:rPr>
        <w:t>的乙醇</w:t>
      </w:r>
      <w:r w:rsidRPr="00F51653">
        <w:rPr>
          <w:sz w:val="24"/>
          <w:szCs w:val="24"/>
          <w:lang w:val="en-US"/>
        </w:rPr>
        <w:t>，</w:t>
      </w:r>
      <w:r>
        <w:rPr>
          <w:sz w:val="24"/>
          <w:szCs w:val="24"/>
        </w:rPr>
        <w:t>室温</w:t>
      </w:r>
      <w:r>
        <w:rPr>
          <w:sz w:val="24"/>
          <w:szCs w:val="24"/>
          <w:lang w:val="en-US" w:eastAsia="en-US" w:bidi="en-US"/>
        </w:rPr>
        <w:t>30s,</w:t>
      </w:r>
      <w:r>
        <w:rPr>
          <w:sz w:val="24"/>
          <w:szCs w:val="24"/>
        </w:rPr>
        <w:t>弃上清液。</w:t>
      </w:r>
    </w:p>
    <w:p w14:paraId="76403EF2" w14:textId="77777777" w:rsidR="002F0176" w:rsidRDefault="00000000">
      <w:pPr>
        <w:pStyle w:val="12"/>
        <w:spacing w:line="360" w:lineRule="auto"/>
        <w:ind w:firstLine="440"/>
        <w:rPr>
          <w:sz w:val="24"/>
          <w:szCs w:val="24"/>
        </w:rPr>
      </w:pPr>
      <w:r>
        <w:rPr>
          <w:sz w:val="24"/>
          <w:szCs w:val="24"/>
        </w:rPr>
        <w:t>(4)重复上一个步骤，共洗涤两次。</w:t>
      </w:r>
    </w:p>
    <w:p w14:paraId="19BBB284" w14:textId="77777777" w:rsidR="002F0176" w:rsidRDefault="00000000">
      <w:pPr>
        <w:pStyle w:val="12"/>
        <w:spacing w:line="360" w:lineRule="auto"/>
        <w:ind w:firstLine="440"/>
        <w:rPr>
          <w:sz w:val="24"/>
          <w:szCs w:val="24"/>
        </w:rPr>
      </w:pPr>
      <w:r>
        <w:rPr>
          <w:sz w:val="24"/>
          <w:szCs w:val="24"/>
        </w:rPr>
        <w:t>(5)室温晾干放置，晾干至无液滴残留(用10</w:t>
      </w:r>
      <w:r>
        <w:rPr>
          <w:rFonts w:hint="eastAsia"/>
          <w:sz w:val="24"/>
          <w:szCs w:val="24"/>
          <w:lang w:val="en-US" w:bidi="en-US"/>
        </w:rPr>
        <w:t>μL</w:t>
      </w:r>
      <w:r>
        <w:rPr>
          <w:sz w:val="24"/>
          <w:szCs w:val="24"/>
        </w:rPr>
        <w:t>移液器检查管底是否有液滴残留)，且</w:t>
      </w:r>
      <w:r>
        <w:rPr>
          <w:sz w:val="24"/>
          <w:szCs w:val="24"/>
          <w:lang w:val="en-US" w:bidi="en-US"/>
        </w:rPr>
        <w:t>Beads</w:t>
      </w:r>
      <w:r>
        <w:rPr>
          <w:sz w:val="24"/>
          <w:szCs w:val="24"/>
        </w:rPr>
        <w:t>表面无反光现象,从磁力架上取下平板。</w:t>
      </w:r>
    </w:p>
    <w:p w14:paraId="50BC3B4F" w14:textId="77777777" w:rsidR="002F0176" w:rsidRDefault="00000000">
      <w:pPr>
        <w:pStyle w:val="12"/>
        <w:spacing w:after="300" w:line="240" w:lineRule="auto"/>
        <w:ind w:firstLine="442"/>
      </w:pPr>
      <w:r>
        <w:rPr>
          <w:sz w:val="24"/>
          <w:szCs w:val="24"/>
        </w:rPr>
        <w:t>(6)加入25</w:t>
      </w:r>
      <w:r>
        <w:rPr>
          <w:rFonts w:hint="eastAsia"/>
          <w:sz w:val="24"/>
          <w:szCs w:val="24"/>
          <w:lang w:val="en-US" w:bidi="en-US"/>
        </w:rPr>
        <w:t>μL H</w:t>
      </w:r>
      <w:r>
        <w:rPr>
          <w:rFonts w:hint="eastAsia"/>
          <w:sz w:val="24"/>
          <w:szCs w:val="24"/>
          <w:vertAlign w:val="subscript"/>
          <w:lang w:val="en-US" w:bidi="en-US"/>
        </w:rPr>
        <w:t>2</w:t>
      </w:r>
      <w:r>
        <w:rPr>
          <w:rFonts w:hint="eastAsia"/>
          <w:sz w:val="24"/>
          <w:szCs w:val="24"/>
          <w:lang w:val="en-US" w:bidi="en-US"/>
        </w:rPr>
        <w:t>O</w:t>
      </w:r>
      <w:r>
        <w:rPr>
          <w:sz w:val="24"/>
          <w:szCs w:val="24"/>
        </w:rPr>
        <w:t>洗脱，吹打10次，充分混匀，室温放置</w:t>
      </w:r>
      <w:r>
        <w:rPr>
          <w:sz w:val="24"/>
          <w:szCs w:val="24"/>
          <w:lang w:val="en-US" w:bidi="en-US"/>
        </w:rPr>
        <w:t>2min。</w:t>
      </w:r>
    </w:p>
    <w:p w14:paraId="603C18DE" w14:textId="77777777" w:rsidR="002F0176" w:rsidRDefault="00000000">
      <w:pPr>
        <w:pStyle w:val="12"/>
        <w:spacing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(7)置于磁力架上5</w:t>
      </w:r>
      <w:r>
        <w:rPr>
          <w:rFonts w:asciiTheme="minorEastAsia" w:eastAsiaTheme="minorEastAsia" w:hAnsiTheme="minorEastAsia" w:cstheme="minorEastAsia" w:hint="eastAsia"/>
          <w:sz w:val="24"/>
          <w:szCs w:val="24"/>
          <w:lang w:val="en-US" w:bidi="en-US"/>
        </w:rPr>
        <w:t>min</w:t>
      </w:r>
      <w:r>
        <w:rPr>
          <w:rFonts w:asciiTheme="minorEastAsia" w:eastAsiaTheme="minorEastAsia" w:hAnsiTheme="minorEastAsia" w:cstheme="minorEastAsia" w:hint="eastAsia"/>
          <w:sz w:val="24"/>
          <w:szCs w:val="24"/>
        </w:rPr>
        <w:t>至上清液透明，转移20</w:t>
      </w:r>
      <w:r>
        <w:rPr>
          <w:rFonts w:asciiTheme="minorEastAsia" w:eastAsiaTheme="minorEastAsia" w:hAnsiTheme="minorEastAsia" w:cstheme="minorEastAsia" w:hint="eastAsia"/>
          <w:sz w:val="24"/>
          <w:szCs w:val="24"/>
          <w:lang w:val="en-US" w:bidi="en-US"/>
        </w:rPr>
        <w:t>μL</w:t>
      </w:r>
      <w:r>
        <w:rPr>
          <w:rFonts w:asciiTheme="minorEastAsia" w:eastAsiaTheme="minorEastAsia" w:hAnsiTheme="minorEastAsia" w:cstheme="minorEastAsia" w:hint="eastAsia"/>
          <w:sz w:val="24"/>
          <w:szCs w:val="24"/>
        </w:rPr>
        <w:t>上清液至一块新的96孔</w:t>
      </w:r>
      <w:r>
        <w:rPr>
          <w:rFonts w:asciiTheme="minorEastAsia" w:eastAsiaTheme="minorEastAsia" w:hAnsiTheme="minorEastAsia" w:cstheme="minorEastAsia" w:hint="eastAsia"/>
          <w:sz w:val="24"/>
          <w:szCs w:val="24"/>
          <w:lang w:val="en-US" w:bidi="en-US"/>
        </w:rPr>
        <w:t>PCR</w:t>
      </w:r>
      <w:r>
        <w:rPr>
          <w:rFonts w:asciiTheme="minorEastAsia" w:eastAsiaTheme="minorEastAsia" w:hAnsiTheme="minorEastAsia" w:cstheme="minorEastAsia" w:hint="eastAsia"/>
          <w:sz w:val="24"/>
          <w:szCs w:val="24"/>
        </w:rPr>
        <w:t>板中或新的</w:t>
      </w:r>
      <w:r>
        <w:rPr>
          <w:rFonts w:asciiTheme="minorEastAsia" w:eastAsiaTheme="minorEastAsia" w:hAnsiTheme="minorEastAsia" w:cstheme="minorEastAsia" w:hint="eastAsia"/>
          <w:sz w:val="24"/>
          <w:szCs w:val="24"/>
          <w:lang w:val="en-US" w:bidi="en-US"/>
        </w:rPr>
        <w:t>PCR</w:t>
      </w:r>
      <w:r>
        <w:rPr>
          <w:rFonts w:asciiTheme="minorEastAsia" w:eastAsiaTheme="minorEastAsia" w:hAnsiTheme="minorEastAsia" w:cstheme="minorEastAsia" w:hint="eastAsia"/>
          <w:sz w:val="24"/>
          <w:szCs w:val="24"/>
        </w:rPr>
        <w:t>管中。</w:t>
      </w:r>
    </w:p>
    <w:p w14:paraId="7C92EE50" w14:textId="77777777" w:rsidR="002F0176" w:rsidRDefault="00000000">
      <w:pPr>
        <w:pStyle w:val="24"/>
        <w:spacing w:line="360" w:lineRule="auto"/>
        <w:ind w:firstLine="0"/>
        <w:rPr>
          <w:rFonts w:asciiTheme="minorEastAsia" w:eastAsiaTheme="minorEastAsia" w:hAnsiTheme="minorEastAsia" w:cstheme="minorEastAsia"/>
          <w:b/>
          <w:bCs/>
          <w:sz w:val="24"/>
          <w:szCs w:val="24"/>
          <w:lang w:eastAsia="zh-CN"/>
        </w:rPr>
      </w:pPr>
      <w:r>
        <w:rPr>
          <w:rFonts w:asciiTheme="minorEastAsia" w:eastAsiaTheme="minorEastAsia" w:hAnsiTheme="minorEastAsia" w:cstheme="minorEastAsia" w:hint="eastAsia"/>
          <w:b/>
          <w:bCs/>
          <w:sz w:val="24"/>
          <w:szCs w:val="24"/>
          <w:lang w:eastAsia="zh-CN"/>
        </w:rPr>
        <w:t>5.4.3.</w:t>
      </w:r>
      <w:r>
        <w:rPr>
          <w:rFonts w:asciiTheme="minorEastAsia" w:eastAsiaTheme="minorEastAsia" w:hAnsiTheme="minorEastAsia" w:cstheme="minorEastAsia" w:hint="eastAsia"/>
          <w:b/>
          <w:bCs/>
          <w:sz w:val="24"/>
          <w:szCs w:val="24"/>
          <w:lang w:val="zh-CN" w:eastAsia="zh-CN" w:bidi="zh-CN"/>
        </w:rPr>
        <w:t>3文库质检</w:t>
      </w:r>
    </w:p>
    <w:p w14:paraId="2BCD61F5" w14:textId="77777777" w:rsidR="002F0176" w:rsidRDefault="00000000">
      <w:pPr>
        <w:pStyle w:val="12"/>
        <w:spacing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(1)取</w:t>
      </w:r>
      <w:r>
        <w:rPr>
          <w:rFonts w:asciiTheme="minorEastAsia" w:eastAsiaTheme="minorEastAsia" w:hAnsiTheme="minorEastAsia" w:cstheme="minorEastAsia" w:hint="eastAsia"/>
          <w:sz w:val="24"/>
          <w:szCs w:val="24"/>
          <w:lang w:val="en-US" w:bidi="en-US"/>
        </w:rPr>
        <w:t>3μL</w:t>
      </w:r>
      <w:r>
        <w:rPr>
          <w:rFonts w:asciiTheme="minorEastAsia" w:eastAsiaTheme="minorEastAsia" w:hAnsiTheme="minorEastAsia" w:cstheme="minorEastAsia" w:hint="eastAsia"/>
          <w:sz w:val="24"/>
          <w:szCs w:val="24"/>
        </w:rPr>
        <w:t>纯化过的二轮产物进行琼脂糖凝胶电泳检测，检测是否有条带、条带大小是否符合预期和条带是否单一。琼脂糖凝胶电泳实验流程参照</w:t>
      </w:r>
      <w:r>
        <w:rPr>
          <w:rFonts w:asciiTheme="minorEastAsia" w:eastAsiaTheme="minorEastAsia" w:hAnsiTheme="minorEastAsia" w:cstheme="minorEastAsia" w:hint="eastAsia"/>
          <w:sz w:val="24"/>
          <w:szCs w:val="24"/>
          <w:lang w:val="en-US" w:bidi="en-US"/>
        </w:rPr>
        <w:t>5.4.2.1</w:t>
      </w:r>
      <w:r>
        <w:rPr>
          <w:rFonts w:asciiTheme="minorEastAsia" w:eastAsiaTheme="minorEastAsia" w:hAnsiTheme="minorEastAsia" w:cstheme="minorEastAsia" w:hint="eastAsia"/>
          <w:sz w:val="24"/>
          <w:szCs w:val="24"/>
        </w:rPr>
        <w:t>节。</w:t>
      </w:r>
    </w:p>
    <w:p w14:paraId="0133C741" w14:textId="77777777" w:rsidR="002F0176" w:rsidRDefault="00000000">
      <w:pPr>
        <w:pStyle w:val="12"/>
        <w:spacing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(2)取1</w:t>
      </w:r>
      <w:r>
        <w:rPr>
          <w:rFonts w:asciiTheme="minorEastAsia" w:eastAsiaTheme="minorEastAsia" w:hAnsiTheme="minorEastAsia" w:cstheme="minorEastAsia" w:hint="eastAsia"/>
          <w:sz w:val="24"/>
          <w:szCs w:val="24"/>
          <w:lang w:val="en-US" w:bidi="en-US"/>
        </w:rPr>
        <w:t>μL</w:t>
      </w:r>
      <w:r>
        <w:rPr>
          <w:rFonts w:asciiTheme="minorEastAsia" w:eastAsiaTheme="minorEastAsia" w:hAnsiTheme="minorEastAsia" w:cstheme="minorEastAsia" w:hint="eastAsia"/>
          <w:sz w:val="24"/>
          <w:szCs w:val="24"/>
        </w:rPr>
        <w:t>纯化过的二轮产物用超微量分光光度计</w:t>
      </w:r>
      <w:r>
        <w:rPr>
          <w:rFonts w:asciiTheme="minorEastAsia" w:eastAsiaTheme="minorEastAsia" w:hAnsiTheme="minorEastAsia" w:cstheme="minorEastAsia" w:hint="eastAsia"/>
          <w:sz w:val="24"/>
          <w:szCs w:val="24"/>
          <w:lang w:val="en-US" w:bidi="en-US"/>
        </w:rPr>
        <w:t>N120</w:t>
      </w:r>
      <w:r>
        <w:rPr>
          <w:rFonts w:asciiTheme="minorEastAsia" w:eastAsiaTheme="minorEastAsia" w:hAnsiTheme="minorEastAsia" w:cstheme="minorEastAsia" w:hint="eastAsia"/>
          <w:sz w:val="24"/>
          <w:szCs w:val="24"/>
        </w:rPr>
        <w:t>进行浓度检测。</w:t>
      </w:r>
    </w:p>
    <w:p w14:paraId="3A6FB486" w14:textId="77777777" w:rsidR="002F0176" w:rsidRDefault="00000000">
      <w:pPr>
        <w:pStyle w:val="42"/>
        <w:keepNext/>
        <w:keepLines/>
        <w:spacing w:after="0" w:line="360" w:lineRule="auto"/>
        <w:rPr>
          <w:rFonts w:asciiTheme="minorEastAsia" w:eastAsiaTheme="minorEastAsia" w:hAnsiTheme="minorEastAsia" w:cstheme="minorEastAsia"/>
          <w:sz w:val="24"/>
          <w:szCs w:val="24"/>
        </w:rPr>
      </w:pPr>
      <w:bookmarkStart w:id="96" w:name="bookmark205"/>
      <w:r>
        <w:rPr>
          <w:rFonts w:asciiTheme="minorEastAsia" w:eastAsiaTheme="minorEastAsia" w:hAnsiTheme="minorEastAsia" w:cstheme="minorEastAsia" w:hint="eastAsia"/>
          <w:sz w:val="24"/>
          <w:szCs w:val="24"/>
          <w:lang w:val="en-US" w:bidi="en-US"/>
        </w:rPr>
        <w:t>5.4.4</w:t>
      </w:r>
      <w:r>
        <w:rPr>
          <w:rFonts w:asciiTheme="minorEastAsia" w:eastAsiaTheme="minorEastAsia" w:hAnsiTheme="minorEastAsia" w:cstheme="minorEastAsia" w:hint="eastAsia"/>
          <w:sz w:val="24"/>
          <w:szCs w:val="24"/>
        </w:rPr>
        <w:t>测序及序列生物信息分析</w:t>
      </w:r>
      <w:bookmarkEnd w:id="96"/>
    </w:p>
    <w:p w14:paraId="6A6D3D17" w14:textId="77777777" w:rsidR="002F0176" w:rsidRDefault="00000000">
      <w:pPr>
        <w:pStyle w:val="24"/>
        <w:spacing w:line="360" w:lineRule="auto"/>
        <w:jc w:val="both"/>
        <w:rPr>
          <w:rFonts w:asciiTheme="minorEastAsia" w:eastAsiaTheme="minorEastAsia" w:hAnsiTheme="minorEastAsia" w:cstheme="minorEastAsia"/>
          <w:sz w:val="24"/>
          <w:szCs w:val="24"/>
          <w:lang w:eastAsia="zh-CN"/>
        </w:rPr>
      </w:pPr>
      <w:r>
        <w:rPr>
          <w:rFonts w:asciiTheme="minorEastAsia" w:eastAsiaTheme="minorEastAsia" w:hAnsiTheme="minorEastAsia" w:cstheme="minorEastAsia" w:hint="eastAsia"/>
          <w:sz w:val="24"/>
          <w:szCs w:val="24"/>
          <w:lang w:val="zh-CN" w:eastAsia="zh-CN" w:bidi="zh-CN"/>
        </w:rPr>
        <w:t>使用</w:t>
      </w:r>
      <w:r>
        <w:rPr>
          <w:rFonts w:asciiTheme="minorEastAsia" w:eastAsiaTheme="minorEastAsia" w:hAnsiTheme="minorEastAsia" w:cstheme="minorEastAsia" w:hint="eastAsia"/>
          <w:sz w:val="24"/>
          <w:szCs w:val="24"/>
          <w:lang w:eastAsia="zh-CN"/>
        </w:rPr>
        <w:t xml:space="preserve">Illumina Novaseq </w:t>
      </w:r>
      <w:r>
        <w:rPr>
          <w:rFonts w:asciiTheme="minorEastAsia" w:eastAsiaTheme="minorEastAsia" w:hAnsiTheme="minorEastAsia" w:cstheme="minorEastAsia" w:hint="eastAsia"/>
          <w:sz w:val="24"/>
          <w:szCs w:val="24"/>
          <w:lang w:val="zh-CN" w:eastAsia="zh-CN" w:bidi="zh-CN"/>
        </w:rPr>
        <w:t xml:space="preserve">6000 </w:t>
      </w:r>
      <w:r>
        <w:rPr>
          <w:rFonts w:asciiTheme="minorEastAsia" w:eastAsiaTheme="minorEastAsia" w:hAnsiTheme="minorEastAsia" w:cstheme="minorEastAsia" w:hint="eastAsia"/>
          <w:sz w:val="24"/>
          <w:szCs w:val="24"/>
          <w:lang w:eastAsia="zh-CN"/>
        </w:rPr>
        <w:t>PE250</w:t>
      </w:r>
      <w:r>
        <w:rPr>
          <w:rFonts w:asciiTheme="minorEastAsia" w:eastAsiaTheme="minorEastAsia" w:hAnsiTheme="minorEastAsia" w:cstheme="minorEastAsia" w:hint="eastAsia"/>
          <w:sz w:val="24"/>
          <w:szCs w:val="24"/>
          <w:lang w:val="zh-CN" w:eastAsia="zh-CN" w:bidi="zh-CN"/>
        </w:rPr>
        <w:t>平台进行测序，每个样本不低于10万条</w:t>
      </w:r>
      <w:r>
        <w:rPr>
          <w:rFonts w:asciiTheme="minorEastAsia" w:eastAsiaTheme="minorEastAsia" w:hAnsiTheme="minorEastAsia" w:cstheme="minorEastAsia" w:hint="eastAsia"/>
          <w:sz w:val="24"/>
          <w:szCs w:val="24"/>
          <w:lang w:eastAsia="zh-CN"/>
        </w:rPr>
        <w:t>Raw reads。</w:t>
      </w:r>
      <w:r>
        <w:rPr>
          <w:rFonts w:asciiTheme="minorEastAsia" w:eastAsiaTheme="minorEastAsia" w:hAnsiTheme="minorEastAsia" w:cstheme="minorEastAsia" w:hint="eastAsia"/>
          <w:sz w:val="24"/>
          <w:szCs w:val="24"/>
          <w:lang w:val="zh-CN" w:eastAsia="zh-CN" w:bidi="zh-CN"/>
        </w:rPr>
        <w:t>原始数据为</w:t>
      </w:r>
      <w:r>
        <w:rPr>
          <w:rFonts w:asciiTheme="minorEastAsia" w:eastAsiaTheme="minorEastAsia" w:hAnsiTheme="minorEastAsia" w:cstheme="minorEastAsia" w:hint="eastAsia"/>
          <w:sz w:val="24"/>
          <w:szCs w:val="24"/>
          <w:lang w:eastAsia="zh-CN"/>
        </w:rPr>
        <w:t>FASTQ</w:t>
      </w:r>
      <w:r>
        <w:rPr>
          <w:rFonts w:asciiTheme="minorEastAsia" w:eastAsiaTheme="minorEastAsia" w:hAnsiTheme="minorEastAsia" w:cstheme="minorEastAsia" w:hint="eastAsia"/>
          <w:sz w:val="24"/>
          <w:szCs w:val="24"/>
          <w:lang w:val="zh-CN" w:eastAsia="zh-CN" w:bidi="zh-CN"/>
        </w:rPr>
        <w:t>格式。使用</w:t>
      </w:r>
      <w:r>
        <w:rPr>
          <w:rFonts w:asciiTheme="minorEastAsia" w:eastAsiaTheme="minorEastAsia" w:hAnsiTheme="minorEastAsia" w:cstheme="minorEastAsia" w:hint="eastAsia"/>
          <w:sz w:val="24"/>
          <w:szCs w:val="24"/>
          <w:lang w:eastAsia="zh-CN"/>
        </w:rPr>
        <w:t>Trimmomatic</w:t>
      </w:r>
      <w:r>
        <w:rPr>
          <w:rFonts w:asciiTheme="minorEastAsia" w:eastAsiaTheme="minorEastAsia" w:hAnsiTheme="minorEastAsia" w:cstheme="minorEastAsia" w:hint="eastAsia"/>
          <w:sz w:val="24"/>
          <w:szCs w:val="24"/>
          <w:lang w:val="zh-CN" w:eastAsia="zh-CN" w:bidi="zh-CN"/>
        </w:rPr>
        <w:t>软件</w:t>
      </w:r>
      <w:r>
        <w:rPr>
          <w:rFonts w:asciiTheme="minorEastAsia" w:eastAsiaTheme="minorEastAsia" w:hAnsiTheme="minorEastAsia" w:cstheme="minorEastAsia" w:hint="eastAsia"/>
          <w:sz w:val="24"/>
          <w:szCs w:val="24"/>
          <w:lang w:eastAsia="zh-CN"/>
        </w:rPr>
        <w:t>(Bolgeretal.,</w:t>
      </w:r>
      <w:r>
        <w:rPr>
          <w:rFonts w:asciiTheme="minorEastAsia" w:eastAsiaTheme="minorEastAsia" w:hAnsiTheme="minorEastAsia" w:cstheme="minorEastAsia" w:hint="eastAsia"/>
          <w:sz w:val="24"/>
          <w:szCs w:val="24"/>
          <w:lang w:val="zh-CN" w:eastAsia="zh-CN" w:bidi="zh-CN"/>
        </w:rPr>
        <w:t>2014)对原始双端序列进行去杂。去杂参数为：检测并截去模糊碱基</w:t>
      </w:r>
      <w:r>
        <w:rPr>
          <w:rFonts w:asciiTheme="minorEastAsia" w:eastAsiaTheme="minorEastAsia" w:hAnsiTheme="minorEastAsia" w:cstheme="minorEastAsia" w:hint="eastAsia"/>
          <w:sz w:val="24"/>
          <w:szCs w:val="24"/>
          <w:lang w:eastAsia="zh-CN"/>
        </w:rPr>
        <w:t>N；</w:t>
      </w:r>
      <w:r>
        <w:rPr>
          <w:rFonts w:asciiTheme="minorEastAsia" w:eastAsiaTheme="minorEastAsia" w:hAnsiTheme="minorEastAsia" w:cstheme="minorEastAsia" w:hint="eastAsia"/>
          <w:sz w:val="24"/>
          <w:szCs w:val="24"/>
          <w:lang w:val="zh-CN" w:eastAsia="zh-CN" w:bidi="zh-CN"/>
        </w:rPr>
        <w:t>并采用滑窗法检查平均碱基质量，当质量低于20时，截取前面高质序列。去杂后的双端序列利用</w:t>
      </w:r>
      <w:r>
        <w:rPr>
          <w:rFonts w:asciiTheme="minorEastAsia" w:eastAsiaTheme="minorEastAsia" w:hAnsiTheme="minorEastAsia" w:cstheme="minorEastAsia" w:hint="eastAsia"/>
          <w:sz w:val="24"/>
          <w:szCs w:val="24"/>
          <w:lang w:eastAsia="zh-CN"/>
        </w:rPr>
        <w:t>FLASH</w:t>
      </w:r>
      <w:r>
        <w:rPr>
          <w:rFonts w:asciiTheme="minorEastAsia" w:eastAsiaTheme="minorEastAsia" w:hAnsiTheme="minorEastAsia" w:cstheme="minorEastAsia" w:hint="eastAsia"/>
          <w:sz w:val="24"/>
          <w:szCs w:val="24"/>
          <w:lang w:val="zh-CN" w:eastAsia="zh-CN" w:bidi="zh-CN"/>
        </w:rPr>
        <w:t>软件</w:t>
      </w:r>
      <w:r>
        <w:rPr>
          <w:rFonts w:asciiTheme="minorEastAsia" w:eastAsiaTheme="minorEastAsia" w:hAnsiTheme="minorEastAsia" w:cstheme="minorEastAsia" w:hint="eastAsia"/>
          <w:sz w:val="24"/>
          <w:szCs w:val="24"/>
          <w:lang w:eastAsia="zh-CN"/>
        </w:rPr>
        <w:t>(Reyon et al.,</w:t>
      </w:r>
      <w:r>
        <w:rPr>
          <w:rFonts w:asciiTheme="minorEastAsia" w:eastAsiaTheme="minorEastAsia" w:hAnsiTheme="minorEastAsia" w:cstheme="minorEastAsia" w:hint="eastAsia"/>
          <w:sz w:val="24"/>
          <w:szCs w:val="24"/>
          <w:lang w:val="zh-CN" w:eastAsia="zh-CN" w:bidi="zh-CN"/>
        </w:rPr>
        <w:t>2012)进行。拼接参数：最小的</w:t>
      </w:r>
      <w:r>
        <w:rPr>
          <w:rFonts w:asciiTheme="minorEastAsia" w:eastAsiaTheme="minorEastAsia" w:hAnsiTheme="minorEastAsia" w:cstheme="minorEastAsia" w:hint="eastAsia"/>
          <w:sz w:val="24"/>
          <w:szCs w:val="24"/>
          <w:lang w:eastAsia="zh-CN"/>
        </w:rPr>
        <w:t>overlap</w:t>
      </w:r>
      <w:r>
        <w:rPr>
          <w:rFonts w:asciiTheme="minorEastAsia" w:eastAsiaTheme="minorEastAsia" w:hAnsiTheme="minorEastAsia" w:cstheme="minorEastAsia" w:hint="eastAsia"/>
          <w:sz w:val="24"/>
          <w:szCs w:val="24"/>
          <w:lang w:val="zh-CN" w:eastAsia="zh-CN" w:bidi="zh-CN"/>
        </w:rPr>
        <w:t>为10</w:t>
      </w:r>
      <w:r>
        <w:rPr>
          <w:rFonts w:asciiTheme="minorEastAsia" w:eastAsiaTheme="minorEastAsia" w:hAnsiTheme="minorEastAsia" w:cstheme="minorEastAsia" w:hint="eastAsia"/>
          <w:sz w:val="24"/>
          <w:szCs w:val="24"/>
          <w:lang w:eastAsia="zh-CN"/>
        </w:rPr>
        <w:t>bp、</w:t>
      </w:r>
      <w:r>
        <w:rPr>
          <w:rFonts w:asciiTheme="minorEastAsia" w:eastAsiaTheme="minorEastAsia" w:hAnsiTheme="minorEastAsia" w:cstheme="minorEastAsia" w:hint="eastAsia"/>
          <w:sz w:val="24"/>
          <w:szCs w:val="24"/>
          <w:lang w:val="zh-CN" w:eastAsia="zh-CN" w:bidi="zh-CN"/>
        </w:rPr>
        <w:t>最大的</w:t>
      </w:r>
      <w:r>
        <w:rPr>
          <w:rFonts w:asciiTheme="minorEastAsia" w:eastAsiaTheme="minorEastAsia" w:hAnsiTheme="minorEastAsia" w:cstheme="minorEastAsia" w:hint="eastAsia"/>
          <w:sz w:val="24"/>
          <w:szCs w:val="24"/>
          <w:lang w:eastAsia="zh-CN"/>
        </w:rPr>
        <w:t>overlap</w:t>
      </w:r>
      <w:r>
        <w:rPr>
          <w:rFonts w:asciiTheme="minorEastAsia" w:eastAsiaTheme="minorEastAsia" w:hAnsiTheme="minorEastAsia" w:cstheme="minorEastAsia" w:hint="eastAsia"/>
          <w:sz w:val="24"/>
          <w:szCs w:val="24"/>
          <w:lang w:val="zh-CN" w:eastAsia="zh-CN" w:bidi="zh-CN"/>
        </w:rPr>
        <w:t>为200</w:t>
      </w:r>
      <w:r>
        <w:rPr>
          <w:rFonts w:asciiTheme="minorEastAsia" w:eastAsiaTheme="minorEastAsia" w:hAnsiTheme="minorEastAsia" w:cstheme="minorEastAsia" w:hint="eastAsia"/>
          <w:sz w:val="24"/>
          <w:szCs w:val="24"/>
          <w:lang w:eastAsia="zh-CN"/>
        </w:rPr>
        <w:t>bp、</w:t>
      </w:r>
      <w:r>
        <w:rPr>
          <w:rFonts w:asciiTheme="minorEastAsia" w:eastAsiaTheme="minorEastAsia" w:hAnsiTheme="minorEastAsia" w:cstheme="minorEastAsia" w:hint="eastAsia"/>
          <w:sz w:val="24"/>
          <w:szCs w:val="24"/>
          <w:lang w:val="zh-CN" w:eastAsia="zh-CN" w:bidi="zh-CN"/>
        </w:rPr>
        <w:t>最大错配率为20%。</w:t>
      </w:r>
    </w:p>
    <w:p w14:paraId="7BCD7A70" w14:textId="77777777" w:rsidR="002F0176" w:rsidRDefault="00000000">
      <w:pPr>
        <w:pStyle w:val="12"/>
        <w:spacing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为保证结果的准确性</w:t>
      </w:r>
      <w:r w:rsidRPr="00F51653">
        <w:rPr>
          <w:rFonts w:asciiTheme="minorEastAsia" w:eastAsiaTheme="minorEastAsia" w:hAnsiTheme="minorEastAsia" w:cstheme="minorEastAsia" w:hint="eastAsia"/>
          <w:sz w:val="24"/>
          <w:szCs w:val="24"/>
          <w:lang w:val="en-US"/>
        </w:rPr>
        <w:t>，</w:t>
      </w:r>
      <w:r>
        <w:rPr>
          <w:rFonts w:asciiTheme="minorEastAsia" w:eastAsiaTheme="minorEastAsia" w:hAnsiTheme="minorEastAsia" w:cstheme="minorEastAsia" w:hint="eastAsia"/>
          <w:sz w:val="24"/>
          <w:szCs w:val="24"/>
        </w:rPr>
        <w:t>可进行精准去杂</w:t>
      </w:r>
      <w:r w:rsidRPr="00F51653">
        <w:rPr>
          <w:rFonts w:asciiTheme="minorEastAsia" w:eastAsiaTheme="minorEastAsia" w:hAnsiTheme="minorEastAsia" w:cstheme="minorEastAsia" w:hint="eastAsia"/>
          <w:sz w:val="24"/>
          <w:szCs w:val="24"/>
          <w:lang w:val="en-US"/>
        </w:rPr>
        <w:t>，</w:t>
      </w:r>
      <w:r>
        <w:rPr>
          <w:rFonts w:asciiTheme="minorEastAsia" w:eastAsiaTheme="minorEastAsia" w:hAnsiTheme="minorEastAsia" w:cstheme="minorEastAsia" w:hint="eastAsia"/>
          <w:sz w:val="24"/>
          <w:szCs w:val="24"/>
        </w:rPr>
        <w:t>去除含有模糊碱基</w:t>
      </w:r>
      <w:r>
        <w:rPr>
          <w:rFonts w:asciiTheme="minorEastAsia" w:eastAsiaTheme="minorEastAsia" w:hAnsiTheme="minorEastAsia" w:cstheme="minorEastAsia" w:hint="eastAsia"/>
          <w:sz w:val="24"/>
          <w:szCs w:val="24"/>
          <w:lang w:val="en-US" w:eastAsia="en-US" w:bidi="en-US"/>
        </w:rPr>
        <w:t>(ambiguous base)、</w:t>
      </w:r>
      <w:r>
        <w:rPr>
          <w:rFonts w:asciiTheme="minorEastAsia" w:eastAsiaTheme="minorEastAsia" w:hAnsiTheme="minorEastAsia" w:cstheme="minorEastAsia" w:hint="eastAsia"/>
          <w:sz w:val="24"/>
          <w:szCs w:val="24"/>
        </w:rPr>
        <w:t>单</w:t>
      </w:r>
      <w:r>
        <w:rPr>
          <w:rFonts w:asciiTheme="minorEastAsia" w:eastAsiaTheme="minorEastAsia" w:hAnsiTheme="minorEastAsia" w:cstheme="minorEastAsia" w:hint="eastAsia"/>
          <w:sz w:val="24"/>
          <w:szCs w:val="24"/>
        </w:rPr>
        <w:lastRenderedPageBreak/>
        <w:t>碱基高重复区</w:t>
      </w:r>
      <w:r>
        <w:rPr>
          <w:rFonts w:asciiTheme="minorEastAsia" w:eastAsiaTheme="minorEastAsia" w:hAnsiTheme="minorEastAsia" w:cstheme="minorEastAsia" w:hint="eastAsia"/>
          <w:sz w:val="24"/>
          <w:szCs w:val="24"/>
          <w:lang w:val="en-US" w:eastAsia="en-US" w:bidi="en-US"/>
        </w:rPr>
        <w:t>(homologous)</w:t>
      </w:r>
      <w:r>
        <w:rPr>
          <w:rFonts w:asciiTheme="minorEastAsia" w:eastAsiaTheme="minorEastAsia" w:hAnsiTheme="minorEastAsia" w:cstheme="minorEastAsia" w:hint="eastAsia"/>
          <w:sz w:val="24"/>
          <w:szCs w:val="24"/>
        </w:rPr>
        <w:t>的序列以及长度过短的序列。精准去杂的参数：去掉含有氮碱基的序列，保留碱基质量分数</w:t>
      </w:r>
      <w:r>
        <w:rPr>
          <w:rFonts w:asciiTheme="minorEastAsia" w:eastAsiaTheme="minorEastAsia" w:hAnsiTheme="minorEastAsia" w:cstheme="minorEastAsia" w:hint="eastAsia"/>
          <w:sz w:val="24"/>
          <w:szCs w:val="24"/>
          <w:lang w:val="en-US" w:bidi="en-US"/>
        </w:rPr>
        <w:t>Q20</w:t>
      </w:r>
      <w:r>
        <w:rPr>
          <w:rFonts w:asciiTheme="minorEastAsia" w:eastAsiaTheme="minorEastAsia" w:hAnsiTheme="minorEastAsia" w:cstheme="minorEastAsia" w:hint="eastAsia"/>
          <w:sz w:val="24"/>
          <w:szCs w:val="24"/>
        </w:rPr>
        <w:t>达到至少75%的序列。同时，利用</w:t>
      </w:r>
      <w:r>
        <w:rPr>
          <w:rFonts w:asciiTheme="minorEastAsia" w:eastAsiaTheme="minorEastAsia" w:hAnsiTheme="minorEastAsia" w:cstheme="minorEastAsia" w:hint="eastAsia"/>
          <w:sz w:val="24"/>
          <w:szCs w:val="24"/>
          <w:lang w:val="en-US" w:bidi="en-US"/>
        </w:rPr>
        <w:t>UCHIME</w:t>
      </w:r>
      <w:r>
        <w:rPr>
          <w:rFonts w:asciiTheme="minorEastAsia" w:eastAsiaTheme="minorEastAsia" w:hAnsiTheme="minorEastAsia" w:cstheme="minorEastAsia" w:hint="eastAsia"/>
          <w:sz w:val="24"/>
          <w:szCs w:val="24"/>
        </w:rPr>
        <w:t>检测并去除序列中的嵌合体序列。</w:t>
      </w:r>
    </w:p>
    <w:p w14:paraId="14DF07C9" w14:textId="77777777" w:rsidR="002F0176" w:rsidRDefault="00000000">
      <w:pPr>
        <w:pStyle w:val="24"/>
        <w:spacing w:line="360" w:lineRule="auto"/>
        <w:jc w:val="both"/>
        <w:rPr>
          <w:rFonts w:asciiTheme="minorEastAsia" w:eastAsiaTheme="minorEastAsia" w:hAnsiTheme="minorEastAsia" w:cstheme="minorEastAsia"/>
          <w:sz w:val="24"/>
          <w:szCs w:val="24"/>
          <w:lang w:eastAsia="zh-CN"/>
        </w:rPr>
      </w:pPr>
      <w:r>
        <w:rPr>
          <w:rFonts w:asciiTheme="minorEastAsia" w:eastAsiaTheme="minorEastAsia" w:hAnsiTheme="minorEastAsia" w:cstheme="minorEastAsia" w:hint="eastAsia"/>
          <w:sz w:val="24"/>
          <w:szCs w:val="24"/>
          <w:lang w:eastAsia="zh-CN"/>
        </w:rPr>
        <w:t>Raw data</w:t>
      </w:r>
      <w:r>
        <w:rPr>
          <w:rFonts w:asciiTheme="minorEastAsia" w:eastAsiaTheme="minorEastAsia" w:hAnsiTheme="minorEastAsia" w:cstheme="minorEastAsia" w:hint="eastAsia"/>
          <w:sz w:val="24"/>
          <w:szCs w:val="24"/>
          <w:lang w:eastAsia="zh-CN" w:bidi="zh-CN"/>
        </w:rPr>
        <w:t>→</w:t>
      </w:r>
      <w:r>
        <w:rPr>
          <w:rFonts w:asciiTheme="minorEastAsia" w:eastAsiaTheme="minorEastAsia" w:hAnsiTheme="minorEastAsia" w:cstheme="minorEastAsia" w:hint="eastAsia"/>
          <w:sz w:val="24"/>
          <w:szCs w:val="24"/>
          <w:lang w:val="zh-CN" w:eastAsia="zh-CN" w:bidi="zh-CN"/>
        </w:rPr>
        <w:t>去杂后</w:t>
      </w:r>
      <w:r>
        <w:rPr>
          <w:rFonts w:asciiTheme="minorEastAsia" w:eastAsiaTheme="minorEastAsia" w:hAnsiTheme="minorEastAsia" w:cstheme="minorEastAsia" w:hint="eastAsia"/>
          <w:sz w:val="24"/>
          <w:szCs w:val="24"/>
          <w:lang w:eastAsia="zh-CN"/>
        </w:rPr>
        <w:t>data→</w:t>
      </w:r>
      <w:r>
        <w:rPr>
          <w:rFonts w:asciiTheme="minorEastAsia" w:eastAsiaTheme="minorEastAsia" w:hAnsiTheme="minorEastAsia" w:cstheme="minorEastAsia" w:hint="eastAsia"/>
          <w:sz w:val="24"/>
          <w:szCs w:val="24"/>
          <w:lang w:val="zh-CN" w:eastAsia="zh-CN" w:bidi="zh-CN"/>
        </w:rPr>
        <w:t>序列拼接为</w:t>
      </w:r>
      <w:r>
        <w:rPr>
          <w:rFonts w:asciiTheme="minorEastAsia" w:eastAsiaTheme="minorEastAsia" w:hAnsiTheme="minorEastAsia" w:cstheme="minorEastAsia" w:hint="eastAsia"/>
          <w:sz w:val="24"/>
          <w:szCs w:val="24"/>
          <w:lang w:eastAsia="zh-CN"/>
        </w:rPr>
        <w:t>tags→</w:t>
      </w:r>
      <w:r>
        <w:rPr>
          <w:rFonts w:asciiTheme="minorEastAsia" w:eastAsiaTheme="minorEastAsia" w:hAnsiTheme="minorEastAsia" w:cstheme="minorEastAsia" w:hint="eastAsia"/>
          <w:sz w:val="24"/>
          <w:szCs w:val="24"/>
          <w:lang w:val="zh-CN" w:eastAsia="zh-CN" w:bidi="zh-CN"/>
        </w:rPr>
        <w:t>继续质控获得</w:t>
      </w:r>
      <w:r>
        <w:rPr>
          <w:rFonts w:asciiTheme="minorEastAsia" w:eastAsiaTheme="minorEastAsia" w:hAnsiTheme="minorEastAsia" w:cstheme="minorEastAsia" w:hint="eastAsia"/>
          <w:sz w:val="24"/>
          <w:szCs w:val="24"/>
          <w:lang w:eastAsia="zh-CN"/>
        </w:rPr>
        <w:t>clean tags→</w:t>
      </w:r>
      <w:r>
        <w:rPr>
          <w:rFonts w:asciiTheme="minorEastAsia" w:eastAsiaTheme="minorEastAsia" w:hAnsiTheme="minorEastAsia" w:cstheme="minorEastAsia" w:hint="eastAsia"/>
          <w:sz w:val="24"/>
          <w:szCs w:val="24"/>
          <w:lang w:val="zh-CN" w:eastAsia="zh-CN" w:bidi="zh-CN"/>
        </w:rPr>
        <w:t>去除嵌合体后获得</w:t>
      </w:r>
      <w:r>
        <w:rPr>
          <w:rFonts w:asciiTheme="minorEastAsia" w:eastAsiaTheme="minorEastAsia" w:hAnsiTheme="minorEastAsia" w:cstheme="minorEastAsia" w:hint="eastAsia"/>
          <w:sz w:val="24"/>
          <w:szCs w:val="24"/>
          <w:lang w:eastAsia="zh-CN"/>
        </w:rPr>
        <w:t>valid tags。</w:t>
      </w:r>
    </w:p>
    <w:p w14:paraId="4B3A6F7A" w14:textId="77777777" w:rsidR="002F0176" w:rsidRDefault="00000000">
      <w:pPr>
        <w:pStyle w:val="12"/>
        <w:spacing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测序数据进行预处理生成优质序列之后</w:t>
      </w:r>
      <w:r w:rsidRPr="00F51653">
        <w:rPr>
          <w:rFonts w:asciiTheme="minorEastAsia" w:eastAsiaTheme="minorEastAsia" w:hAnsiTheme="minorEastAsia" w:cstheme="minorEastAsia" w:hint="eastAsia"/>
          <w:sz w:val="24"/>
          <w:szCs w:val="24"/>
          <w:lang w:val="en-US"/>
        </w:rPr>
        <w:t>，</w:t>
      </w:r>
      <w:r>
        <w:rPr>
          <w:rFonts w:asciiTheme="minorEastAsia" w:eastAsiaTheme="minorEastAsia" w:hAnsiTheme="minorEastAsia" w:cstheme="minorEastAsia" w:hint="eastAsia"/>
          <w:sz w:val="24"/>
          <w:szCs w:val="24"/>
        </w:rPr>
        <w:t>采用</w:t>
      </w:r>
      <w:r>
        <w:rPr>
          <w:rFonts w:asciiTheme="minorEastAsia" w:eastAsiaTheme="minorEastAsia" w:hAnsiTheme="minorEastAsia" w:cstheme="minorEastAsia" w:hint="eastAsia"/>
          <w:sz w:val="24"/>
          <w:szCs w:val="24"/>
          <w:lang w:val="en-US" w:eastAsia="en-US" w:bidi="en-US"/>
        </w:rPr>
        <w:t>VSEARCH</w:t>
      </w:r>
      <w:r>
        <w:rPr>
          <w:rFonts w:asciiTheme="minorEastAsia" w:eastAsiaTheme="minorEastAsia" w:hAnsiTheme="minorEastAsia" w:cstheme="minorEastAsia" w:hint="eastAsia"/>
          <w:sz w:val="24"/>
          <w:szCs w:val="24"/>
        </w:rPr>
        <w:t>软件</w:t>
      </w:r>
      <w:r>
        <w:rPr>
          <w:rFonts w:asciiTheme="minorEastAsia" w:eastAsiaTheme="minorEastAsia" w:hAnsiTheme="minorEastAsia" w:cstheme="minorEastAsia" w:hint="eastAsia"/>
          <w:sz w:val="24"/>
          <w:szCs w:val="24"/>
          <w:lang w:val="en-US" w:eastAsia="en-US" w:bidi="en-US"/>
        </w:rPr>
        <w:t xml:space="preserve">(Rognes et al., </w:t>
      </w:r>
      <w:r w:rsidRPr="00F51653">
        <w:rPr>
          <w:rFonts w:asciiTheme="minorEastAsia" w:eastAsiaTheme="minorEastAsia" w:hAnsiTheme="minorEastAsia" w:cstheme="minorEastAsia" w:hint="eastAsia"/>
          <w:sz w:val="24"/>
          <w:szCs w:val="24"/>
          <w:lang w:val="en-US"/>
        </w:rPr>
        <w:t>2016),</w:t>
      </w:r>
      <w:r>
        <w:rPr>
          <w:rFonts w:asciiTheme="minorEastAsia" w:eastAsiaTheme="minorEastAsia" w:hAnsiTheme="minorEastAsia" w:cstheme="minorEastAsia" w:hint="eastAsia"/>
          <w:sz w:val="24"/>
          <w:szCs w:val="24"/>
        </w:rPr>
        <w:t>根据序列的相似性</w:t>
      </w:r>
      <w:r w:rsidRPr="00F51653">
        <w:rPr>
          <w:rFonts w:asciiTheme="minorEastAsia" w:eastAsiaTheme="minorEastAsia" w:hAnsiTheme="minorEastAsia" w:cstheme="minorEastAsia" w:hint="eastAsia"/>
          <w:sz w:val="24"/>
          <w:szCs w:val="24"/>
          <w:lang w:val="en-US"/>
        </w:rPr>
        <w:t>，</w:t>
      </w:r>
      <w:r>
        <w:rPr>
          <w:rFonts w:asciiTheme="minorEastAsia" w:eastAsiaTheme="minorEastAsia" w:hAnsiTheme="minorEastAsia" w:cstheme="minorEastAsia" w:hint="eastAsia"/>
          <w:sz w:val="24"/>
          <w:szCs w:val="24"/>
        </w:rPr>
        <w:t>将序列归为多个</w:t>
      </w:r>
      <w:r>
        <w:rPr>
          <w:rFonts w:asciiTheme="minorEastAsia" w:eastAsiaTheme="minorEastAsia" w:hAnsiTheme="minorEastAsia" w:cstheme="minorEastAsia" w:hint="eastAsia"/>
          <w:sz w:val="24"/>
          <w:szCs w:val="24"/>
          <w:lang w:val="en-US" w:eastAsia="en-US" w:bidi="en-US"/>
        </w:rPr>
        <w:t>OTU。</w:t>
      </w:r>
      <w:r>
        <w:rPr>
          <w:rFonts w:asciiTheme="minorEastAsia" w:eastAsiaTheme="minorEastAsia" w:hAnsiTheme="minorEastAsia" w:cstheme="minorEastAsia" w:hint="eastAsia"/>
          <w:sz w:val="24"/>
          <w:szCs w:val="24"/>
        </w:rPr>
        <w:t>参数为序列相似度大于或等于97%被归为一个</w:t>
      </w:r>
      <w:r>
        <w:rPr>
          <w:rFonts w:asciiTheme="minorEastAsia" w:eastAsiaTheme="minorEastAsia" w:hAnsiTheme="minorEastAsia" w:cstheme="minorEastAsia" w:hint="eastAsia"/>
          <w:sz w:val="24"/>
          <w:szCs w:val="24"/>
          <w:lang w:val="en-US" w:bidi="en-US"/>
        </w:rPr>
        <w:t>OTU</w:t>
      </w:r>
      <w:r>
        <w:rPr>
          <w:rFonts w:asciiTheme="minorEastAsia" w:eastAsiaTheme="minorEastAsia" w:hAnsiTheme="minorEastAsia" w:cstheme="minorEastAsia" w:hint="eastAsia"/>
          <w:sz w:val="24"/>
          <w:szCs w:val="24"/>
        </w:rPr>
        <w:t>单元。</w:t>
      </w:r>
    </w:p>
    <w:p w14:paraId="1BD383C6" w14:textId="77777777" w:rsidR="002F0176" w:rsidRDefault="00000000">
      <w:pPr>
        <w:pStyle w:val="24"/>
        <w:spacing w:line="360" w:lineRule="auto"/>
        <w:jc w:val="both"/>
        <w:rPr>
          <w:rFonts w:asciiTheme="minorEastAsia" w:eastAsiaTheme="minorEastAsia" w:hAnsiTheme="minorEastAsia" w:cstheme="minorEastAsia"/>
          <w:sz w:val="24"/>
          <w:szCs w:val="24"/>
          <w:lang w:eastAsia="zh-CN"/>
        </w:rPr>
      </w:pPr>
      <w:r>
        <w:rPr>
          <w:rFonts w:asciiTheme="minorEastAsia" w:eastAsiaTheme="minorEastAsia" w:hAnsiTheme="minorEastAsia" w:cstheme="minorEastAsia" w:hint="eastAsia"/>
          <w:sz w:val="24"/>
          <w:szCs w:val="24"/>
          <w:lang w:val="zh-CN" w:eastAsia="zh-CN" w:bidi="zh-CN"/>
        </w:rPr>
        <w:t>使用</w:t>
      </w:r>
      <w:r>
        <w:rPr>
          <w:rFonts w:asciiTheme="minorEastAsia" w:eastAsiaTheme="minorEastAsia" w:hAnsiTheme="minorEastAsia" w:cstheme="minorEastAsia" w:hint="eastAsia"/>
          <w:sz w:val="24"/>
          <w:szCs w:val="24"/>
          <w:lang w:eastAsia="zh-CN"/>
        </w:rPr>
        <w:t>QIIME</w:t>
      </w:r>
      <w:r>
        <w:rPr>
          <w:rFonts w:asciiTheme="minorEastAsia" w:eastAsiaTheme="minorEastAsia" w:hAnsiTheme="minorEastAsia" w:cstheme="minorEastAsia" w:hint="eastAsia"/>
          <w:sz w:val="24"/>
          <w:szCs w:val="24"/>
          <w:lang w:val="zh-CN" w:eastAsia="zh-CN" w:bidi="zh-CN"/>
        </w:rPr>
        <w:t>软件包</w:t>
      </w:r>
      <w:r>
        <w:rPr>
          <w:rFonts w:asciiTheme="minorEastAsia" w:eastAsiaTheme="minorEastAsia" w:hAnsiTheme="minorEastAsia" w:cstheme="minorEastAsia" w:hint="eastAsia"/>
          <w:sz w:val="24"/>
          <w:szCs w:val="24"/>
          <w:lang w:eastAsia="zh-CN"/>
        </w:rPr>
        <w:t>(Wang et al.,</w:t>
      </w:r>
      <w:r>
        <w:rPr>
          <w:rFonts w:asciiTheme="minorEastAsia" w:eastAsiaTheme="minorEastAsia" w:hAnsiTheme="minorEastAsia" w:cstheme="minorEastAsia" w:hint="eastAsia"/>
          <w:sz w:val="24"/>
          <w:szCs w:val="24"/>
          <w:lang w:val="zh-CN" w:eastAsia="zh-CN" w:bidi="zh-CN"/>
        </w:rPr>
        <w:t>2007)挑选出各个</w:t>
      </w:r>
      <w:r>
        <w:rPr>
          <w:rFonts w:asciiTheme="minorEastAsia" w:eastAsiaTheme="minorEastAsia" w:hAnsiTheme="minorEastAsia" w:cstheme="minorEastAsia" w:hint="eastAsia"/>
          <w:sz w:val="24"/>
          <w:szCs w:val="24"/>
          <w:lang w:eastAsia="zh-CN"/>
        </w:rPr>
        <w:t>OTU</w:t>
      </w:r>
      <w:r>
        <w:rPr>
          <w:rFonts w:asciiTheme="minorEastAsia" w:eastAsiaTheme="minorEastAsia" w:hAnsiTheme="minorEastAsia" w:cstheme="minorEastAsia" w:hint="eastAsia"/>
          <w:sz w:val="24"/>
          <w:szCs w:val="24"/>
          <w:lang w:val="zh-CN" w:eastAsia="zh-CN" w:bidi="zh-CN"/>
        </w:rPr>
        <w:t>的代表序列，并将所有代表序列与数据库进行比对注释。</w:t>
      </w:r>
      <w:r>
        <w:rPr>
          <w:rFonts w:asciiTheme="minorEastAsia" w:eastAsiaTheme="minorEastAsia" w:hAnsiTheme="minorEastAsia" w:cstheme="minorEastAsia" w:hint="eastAsia"/>
          <w:sz w:val="24"/>
          <w:szCs w:val="24"/>
          <w:lang w:eastAsia="zh-CN"/>
        </w:rPr>
        <w:t>16S</w:t>
      </w:r>
      <w:r>
        <w:rPr>
          <w:rFonts w:asciiTheme="minorEastAsia" w:eastAsiaTheme="minorEastAsia" w:hAnsiTheme="minorEastAsia" w:cstheme="minorEastAsia" w:hint="eastAsia"/>
          <w:sz w:val="24"/>
          <w:szCs w:val="24"/>
          <w:lang w:val="zh-CN" w:eastAsia="zh-CN" w:bidi="zh-CN"/>
        </w:rPr>
        <w:t>使用</w:t>
      </w:r>
      <w:r>
        <w:rPr>
          <w:rFonts w:asciiTheme="minorEastAsia" w:eastAsiaTheme="minorEastAsia" w:hAnsiTheme="minorEastAsia" w:cstheme="minorEastAsia" w:hint="eastAsia"/>
          <w:sz w:val="24"/>
          <w:szCs w:val="24"/>
          <w:lang w:eastAsia="zh-CN"/>
        </w:rPr>
        <w:t xml:space="preserve">Silva(version </w:t>
      </w:r>
      <w:r>
        <w:rPr>
          <w:rFonts w:asciiTheme="minorEastAsia" w:eastAsiaTheme="minorEastAsia" w:hAnsiTheme="minorEastAsia" w:cstheme="minorEastAsia" w:hint="eastAsia"/>
          <w:sz w:val="24"/>
          <w:szCs w:val="24"/>
          <w:lang w:val="zh-CN" w:eastAsia="zh-CN" w:bidi="zh-CN"/>
        </w:rPr>
        <w:t>138)数据库比对，物种比对注释使用</w:t>
      </w:r>
      <w:r>
        <w:rPr>
          <w:rFonts w:asciiTheme="minorEastAsia" w:eastAsiaTheme="minorEastAsia" w:hAnsiTheme="minorEastAsia" w:cstheme="minorEastAsia" w:hint="eastAsia"/>
          <w:sz w:val="24"/>
          <w:szCs w:val="24"/>
          <w:lang w:eastAsia="zh-CN"/>
        </w:rPr>
        <w:t>RDP classifier</w:t>
      </w:r>
      <w:r>
        <w:rPr>
          <w:rFonts w:asciiTheme="minorEastAsia" w:eastAsiaTheme="minorEastAsia" w:hAnsiTheme="minorEastAsia" w:cstheme="minorEastAsia" w:hint="eastAsia"/>
          <w:sz w:val="24"/>
          <w:szCs w:val="24"/>
          <w:lang w:val="zh-CN" w:eastAsia="zh-CN" w:bidi="zh-CN"/>
        </w:rPr>
        <w:t>软件，保留置信区间大于</w:t>
      </w:r>
      <w:r>
        <w:rPr>
          <w:rFonts w:asciiTheme="minorEastAsia" w:eastAsiaTheme="minorEastAsia" w:hAnsiTheme="minorEastAsia" w:cstheme="minorEastAsia" w:hint="eastAsia"/>
          <w:sz w:val="24"/>
          <w:szCs w:val="24"/>
          <w:lang w:eastAsia="zh-CN"/>
        </w:rPr>
        <w:t>0.7</w:t>
      </w:r>
      <w:r>
        <w:rPr>
          <w:rFonts w:asciiTheme="minorEastAsia" w:eastAsiaTheme="minorEastAsia" w:hAnsiTheme="minorEastAsia" w:cstheme="minorEastAsia" w:hint="eastAsia"/>
          <w:sz w:val="24"/>
          <w:szCs w:val="24"/>
          <w:lang w:val="zh-CN" w:eastAsia="zh-CN" w:bidi="zh-CN"/>
        </w:rPr>
        <w:t>的注释结果。</w:t>
      </w:r>
      <w:r>
        <w:rPr>
          <w:rFonts w:asciiTheme="minorEastAsia" w:eastAsiaTheme="minorEastAsia" w:hAnsiTheme="minorEastAsia" w:cstheme="minorEastAsia" w:hint="eastAsia"/>
          <w:sz w:val="24"/>
          <w:szCs w:val="24"/>
          <w:lang w:eastAsia="zh-CN"/>
        </w:rPr>
        <w:t>ITS</w:t>
      </w:r>
      <w:r>
        <w:rPr>
          <w:rFonts w:asciiTheme="minorEastAsia" w:eastAsiaTheme="minorEastAsia" w:hAnsiTheme="minorEastAsia" w:cstheme="minorEastAsia" w:hint="eastAsia"/>
          <w:sz w:val="24"/>
          <w:szCs w:val="24"/>
          <w:lang w:val="zh-CN" w:eastAsia="zh-CN" w:bidi="zh-CN"/>
        </w:rPr>
        <w:t>使用</w:t>
      </w:r>
      <w:r>
        <w:rPr>
          <w:rFonts w:asciiTheme="minorEastAsia" w:eastAsiaTheme="minorEastAsia" w:hAnsiTheme="minorEastAsia" w:cstheme="minorEastAsia" w:hint="eastAsia"/>
          <w:sz w:val="24"/>
          <w:szCs w:val="24"/>
          <w:lang w:eastAsia="zh-CN"/>
        </w:rPr>
        <w:t>Unite</w:t>
      </w:r>
      <w:r>
        <w:rPr>
          <w:rFonts w:asciiTheme="minorEastAsia" w:eastAsiaTheme="minorEastAsia" w:hAnsiTheme="minorEastAsia" w:cstheme="minorEastAsia" w:hint="eastAsia"/>
          <w:sz w:val="24"/>
          <w:szCs w:val="24"/>
          <w:lang w:val="zh-CN" w:eastAsia="zh-CN" w:bidi="zh-CN"/>
        </w:rPr>
        <w:t>数据库比对，古菌使用</w:t>
      </w:r>
      <w:r>
        <w:rPr>
          <w:rFonts w:asciiTheme="minorEastAsia" w:eastAsiaTheme="minorEastAsia" w:hAnsiTheme="minorEastAsia" w:cstheme="minorEastAsia" w:hint="eastAsia"/>
          <w:sz w:val="24"/>
          <w:szCs w:val="24"/>
          <w:lang w:eastAsia="zh-CN"/>
        </w:rPr>
        <w:t>Silva</w:t>
      </w:r>
      <w:r>
        <w:rPr>
          <w:rFonts w:asciiTheme="minorEastAsia" w:eastAsiaTheme="minorEastAsia" w:hAnsiTheme="minorEastAsia" w:cstheme="minorEastAsia" w:hint="eastAsia"/>
          <w:sz w:val="24"/>
          <w:szCs w:val="24"/>
          <w:lang w:val="zh-CN" w:eastAsia="zh-CN" w:bidi="zh-CN"/>
        </w:rPr>
        <w:t>(</w:t>
      </w:r>
      <w:r>
        <w:rPr>
          <w:rFonts w:asciiTheme="minorEastAsia" w:eastAsiaTheme="minorEastAsia" w:hAnsiTheme="minorEastAsia" w:cstheme="minorEastAsia" w:hint="eastAsia"/>
          <w:sz w:val="24"/>
          <w:szCs w:val="24"/>
          <w:lang w:eastAsia="zh-CN"/>
        </w:rPr>
        <w:t xml:space="preserve">version </w:t>
      </w:r>
      <w:r>
        <w:rPr>
          <w:rFonts w:asciiTheme="minorEastAsia" w:eastAsiaTheme="minorEastAsia" w:hAnsiTheme="minorEastAsia" w:cstheme="minorEastAsia" w:hint="eastAsia"/>
          <w:sz w:val="24"/>
          <w:szCs w:val="24"/>
          <w:lang w:val="zh-CN" w:eastAsia="zh-CN" w:bidi="zh-CN"/>
        </w:rPr>
        <w:t>138)数据库比对。物种比对注释使用</w:t>
      </w:r>
      <w:r>
        <w:rPr>
          <w:rFonts w:asciiTheme="minorEastAsia" w:eastAsiaTheme="minorEastAsia" w:hAnsiTheme="minorEastAsia" w:cstheme="minorEastAsia" w:hint="eastAsia"/>
          <w:sz w:val="24"/>
          <w:szCs w:val="24"/>
          <w:lang w:eastAsia="zh-CN"/>
        </w:rPr>
        <w:t>BLAST</w:t>
      </w:r>
      <w:r>
        <w:rPr>
          <w:rFonts w:asciiTheme="minorEastAsia" w:eastAsiaTheme="minorEastAsia" w:hAnsiTheme="minorEastAsia" w:cstheme="minorEastAsia" w:hint="eastAsia"/>
          <w:sz w:val="24"/>
          <w:szCs w:val="24"/>
          <w:lang w:val="zh-CN" w:eastAsia="zh-CN" w:bidi="zh-CN"/>
        </w:rPr>
        <w:t>软件。</w:t>
      </w:r>
    </w:p>
    <w:p w14:paraId="1C72FE5A" w14:textId="77777777" w:rsidR="002F0176" w:rsidRPr="00F51653" w:rsidRDefault="00000000">
      <w:pPr>
        <w:pStyle w:val="42"/>
        <w:keepNext/>
        <w:keepLines/>
        <w:spacing w:after="0" w:line="360" w:lineRule="auto"/>
        <w:rPr>
          <w:rFonts w:asciiTheme="minorEastAsia" w:eastAsiaTheme="minorEastAsia" w:hAnsiTheme="minorEastAsia" w:cstheme="minorEastAsia"/>
          <w:sz w:val="24"/>
          <w:szCs w:val="24"/>
          <w:lang w:val="en-US"/>
        </w:rPr>
      </w:pPr>
      <w:bookmarkStart w:id="97" w:name="bookmark207"/>
      <w:r>
        <w:rPr>
          <w:rFonts w:asciiTheme="minorEastAsia" w:eastAsiaTheme="minorEastAsia" w:hAnsiTheme="minorEastAsia" w:cstheme="minorEastAsia" w:hint="eastAsia"/>
          <w:sz w:val="24"/>
          <w:szCs w:val="24"/>
          <w:lang w:val="en-US" w:eastAsia="en-US" w:bidi="en-US"/>
        </w:rPr>
        <w:t>5.4.</w:t>
      </w:r>
      <w:r w:rsidRPr="00F51653">
        <w:rPr>
          <w:rFonts w:asciiTheme="minorEastAsia" w:eastAsiaTheme="minorEastAsia" w:hAnsiTheme="minorEastAsia" w:cstheme="minorEastAsia" w:hint="eastAsia"/>
          <w:sz w:val="24"/>
          <w:szCs w:val="24"/>
          <w:lang w:val="en-US"/>
        </w:rPr>
        <w:t xml:space="preserve">5 </w:t>
      </w:r>
      <w:r>
        <w:rPr>
          <w:rFonts w:asciiTheme="minorEastAsia" w:eastAsiaTheme="minorEastAsia" w:hAnsiTheme="minorEastAsia" w:cstheme="minorEastAsia" w:hint="eastAsia"/>
          <w:sz w:val="24"/>
          <w:szCs w:val="24"/>
          <w:lang w:val="en-US" w:eastAsia="en-US" w:bidi="en-US"/>
        </w:rPr>
        <w:t xml:space="preserve">OTU </w:t>
      </w:r>
      <w:r>
        <w:rPr>
          <w:rFonts w:asciiTheme="minorEastAsia" w:eastAsiaTheme="minorEastAsia" w:hAnsiTheme="minorEastAsia" w:cstheme="minorEastAsia" w:hint="eastAsia"/>
          <w:sz w:val="24"/>
          <w:szCs w:val="24"/>
        </w:rPr>
        <w:t>分类</w:t>
      </w:r>
      <w:bookmarkEnd w:id="97"/>
    </w:p>
    <w:p w14:paraId="029477C0" w14:textId="77777777" w:rsidR="002F0176" w:rsidRDefault="00000000">
      <w:pPr>
        <w:pStyle w:val="12"/>
        <w:spacing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使用</w:t>
      </w:r>
      <w:r>
        <w:rPr>
          <w:rFonts w:asciiTheme="minorEastAsia" w:eastAsiaTheme="minorEastAsia" w:hAnsiTheme="minorEastAsia" w:cstheme="minorEastAsia" w:hint="eastAsia"/>
          <w:sz w:val="24"/>
          <w:szCs w:val="24"/>
          <w:lang w:val="en-US" w:eastAsia="en-US" w:bidi="en-US"/>
        </w:rPr>
        <w:t>VSEARCH(version2.4.2)</w:t>
      </w:r>
      <w:r>
        <w:rPr>
          <w:rFonts w:asciiTheme="minorEastAsia" w:eastAsiaTheme="minorEastAsia" w:hAnsiTheme="minorEastAsia" w:cstheme="minorEastAsia" w:hint="eastAsia"/>
          <w:sz w:val="24"/>
          <w:szCs w:val="24"/>
        </w:rPr>
        <w:t>软件</w:t>
      </w:r>
      <w:r w:rsidRPr="00F51653">
        <w:rPr>
          <w:rFonts w:asciiTheme="minorEastAsia" w:eastAsiaTheme="minorEastAsia" w:hAnsiTheme="minorEastAsia" w:cstheme="minorEastAsia" w:hint="eastAsia"/>
          <w:sz w:val="24"/>
          <w:szCs w:val="24"/>
          <w:lang w:val="en-US"/>
        </w:rPr>
        <w:t>，</w:t>
      </w:r>
      <w:r>
        <w:rPr>
          <w:rFonts w:asciiTheme="minorEastAsia" w:eastAsiaTheme="minorEastAsia" w:hAnsiTheme="minorEastAsia" w:cstheme="minorEastAsia" w:hint="eastAsia"/>
          <w:sz w:val="24"/>
          <w:szCs w:val="24"/>
        </w:rPr>
        <w:t>对质控得到的优质序列</w:t>
      </w:r>
      <w:r>
        <w:rPr>
          <w:rFonts w:asciiTheme="minorEastAsia" w:eastAsiaTheme="minorEastAsia" w:hAnsiTheme="minorEastAsia" w:cstheme="minorEastAsia" w:hint="eastAsia"/>
          <w:sz w:val="24"/>
          <w:szCs w:val="24"/>
          <w:lang w:val="en-US" w:eastAsia="en-US" w:bidi="en-US"/>
        </w:rPr>
        <w:t>valid tags</w:t>
      </w:r>
      <w:r>
        <w:rPr>
          <w:rFonts w:asciiTheme="minorEastAsia" w:eastAsiaTheme="minorEastAsia" w:hAnsiTheme="minorEastAsia" w:cstheme="minorEastAsia" w:hint="eastAsia"/>
          <w:sz w:val="24"/>
          <w:szCs w:val="24"/>
        </w:rPr>
        <w:t>按照</w:t>
      </w:r>
      <w:r w:rsidRPr="00F51653">
        <w:rPr>
          <w:rFonts w:asciiTheme="minorEastAsia" w:eastAsiaTheme="minorEastAsia" w:hAnsiTheme="minorEastAsia" w:cstheme="minorEastAsia" w:hint="eastAsia"/>
          <w:sz w:val="24"/>
          <w:szCs w:val="24"/>
          <w:lang w:val="en-US"/>
        </w:rPr>
        <w:t>97%</w:t>
      </w:r>
      <w:r>
        <w:rPr>
          <w:rFonts w:asciiTheme="minorEastAsia" w:eastAsiaTheme="minorEastAsia" w:hAnsiTheme="minorEastAsia" w:cstheme="minorEastAsia" w:hint="eastAsia"/>
          <w:sz w:val="24"/>
          <w:szCs w:val="24"/>
        </w:rPr>
        <w:t>的相似度进行</w:t>
      </w:r>
      <w:r>
        <w:rPr>
          <w:rFonts w:asciiTheme="minorEastAsia" w:eastAsiaTheme="minorEastAsia" w:hAnsiTheme="minorEastAsia" w:cstheme="minorEastAsia" w:hint="eastAsia"/>
          <w:sz w:val="24"/>
          <w:szCs w:val="24"/>
          <w:lang w:val="en-US" w:eastAsia="en-US" w:bidi="en-US"/>
        </w:rPr>
        <w:t>OTU</w:t>
      </w:r>
      <w:r>
        <w:rPr>
          <w:rFonts w:asciiTheme="minorEastAsia" w:eastAsiaTheme="minorEastAsia" w:hAnsiTheme="minorEastAsia" w:cstheme="minorEastAsia" w:hint="eastAsia"/>
          <w:sz w:val="24"/>
          <w:szCs w:val="24"/>
        </w:rPr>
        <w:t>分类</w:t>
      </w:r>
      <w:r w:rsidRPr="00F51653">
        <w:rPr>
          <w:rFonts w:asciiTheme="minorEastAsia" w:eastAsiaTheme="minorEastAsia" w:hAnsiTheme="minorEastAsia" w:cstheme="minorEastAsia" w:hint="eastAsia"/>
          <w:sz w:val="24"/>
          <w:szCs w:val="24"/>
          <w:lang w:val="en-US"/>
        </w:rPr>
        <w:t>，</w:t>
      </w:r>
      <w:r>
        <w:rPr>
          <w:rFonts w:asciiTheme="minorEastAsia" w:eastAsiaTheme="minorEastAsia" w:hAnsiTheme="minorEastAsia" w:cstheme="minorEastAsia" w:hint="eastAsia"/>
          <w:sz w:val="24"/>
          <w:szCs w:val="24"/>
        </w:rPr>
        <w:t>并选取每个</w:t>
      </w:r>
      <w:r>
        <w:rPr>
          <w:rFonts w:asciiTheme="minorEastAsia" w:eastAsiaTheme="minorEastAsia" w:hAnsiTheme="minorEastAsia" w:cstheme="minorEastAsia" w:hint="eastAsia"/>
          <w:sz w:val="24"/>
          <w:szCs w:val="24"/>
          <w:lang w:val="en-US" w:eastAsia="en-US" w:bidi="en-US"/>
        </w:rPr>
        <w:t>OTU</w:t>
      </w:r>
      <w:r>
        <w:rPr>
          <w:rFonts w:asciiTheme="minorEastAsia" w:eastAsiaTheme="minorEastAsia" w:hAnsiTheme="minorEastAsia" w:cstheme="minorEastAsia" w:hint="eastAsia"/>
          <w:sz w:val="24"/>
          <w:szCs w:val="24"/>
        </w:rPr>
        <w:t>中丰度最大的序列作为该</w:t>
      </w:r>
      <w:r>
        <w:rPr>
          <w:rFonts w:asciiTheme="minorEastAsia" w:eastAsiaTheme="minorEastAsia" w:hAnsiTheme="minorEastAsia" w:cstheme="minorEastAsia" w:hint="eastAsia"/>
          <w:sz w:val="24"/>
          <w:szCs w:val="24"/>
          <w:lang w:val="en-US" w:eastAsia="en-US" w:bidi="en-US"/>
        </w:rPr>
        <w:t>OTU</w:t>
      </w:r>
      <w:r>
        <w:rPr>
          <w:rFonts w:asciiTheme="minorEastAsia" w:eastAsiaTheme="minorEastAsia" w:hAnsiTheme="minorEastAsia" w:cstheme="minorEastAsia" w:hint="eastAsia"/>
          <w:sz w:val="24"/>
          <w:szCs w:val="24"/>
        </w:rPr>
        <w:t>的代表序列。采用</w:t>
      </w:r>
      <w:r>
        <w:rPr>
          <w:rFonts w:asciiTheme="minorEastAsia" w:eastAsiaTheme="minorEastAsia" w:hAnsiTheme="minorEastAsia" w:cstheme="minorEastAsia" w:hint="eastAsia"/>
          <w:sz w:val="24"/>
          <w:szCs w:val="24"/>
          <w:lang w:val="en-US" w:bidi="en-US"/>
        </w:rPr>
        <w:t>RDP classifier Naive Bayesian</w:t>
      </w:r>
      <w:r>
        <w:rPr>
          <w:rFonts w:asciiTheme="minorEastAsia" w:eastAsiaTheme="minorEastAsia" w:hAnsiTheme="minorEastAsia" w:cstheme="minorEastAsia" w:hint="eastAsia"/>
          <w:sz w:val="24"/>
          <w:szCs w:val="24"/>
        </w:rPr>
        <w:t>分类算法对代表序列与数据库进行比对注释，得到</w:t>
      </w:r>
      <w:r>
        <w:rPr>
          <w:rFonts w:asciiTheme="minorEastAsia" w:eastAsiaTheme="minorEastAsia" w:hAnsiTheme="minorEastAsia" w:cstheme="minorEastAsia" w:hint="eastAsia"/>
          <w:sz w:val="24"/>
          <w:szCs w:val="24"/>
          <w:lang w:val="en-US" w:bidi="en-US"/>
        </w:rPr>
        <w:t>OTU</w:t>
      </w:r>
      <w:r>
        <w:rPr>
          <w:rFonts w:asciiTheme="minorEastAsia" w:eastAsiaTheme="minorEastAsia" w:hAnsiTheme="minorEastAsia" w:cstheme="minorEastAsia" w:hint="eastAsia"/>
          <w:sz w:val="24"/>
          <w:szCs w:val="24"/>
        </w:rPr>
        <w:t>的注释信息。根据每个</w:t>
      </w:r>
      <w:r>
        <w:rPr>
          <w:rFonts w:asciiTheme="minorEastAsia" w:eastAsiaTheme="minorEastAsia" w:hAnsiTheme="minorEastAsia" w:cstheme="minorEastAsia" w:hint="eastAsia"/>
          <w:sz w:val="24"/>
          <w:szCs w:val="24"/>
          <w:lang w:val="en-US" w:bidi="en-US"/>
        </w:rPr>
        <w:t>OTU</w:t>
      </w:r>
      <w:r>
        <w:rPr>
          <w:rFonts w:asciiTheme="minorEastAsia" w:eastAsiaTheme="minorEastAsia" w:hAnsiTheme="minorEastAsia" w:cstheme="minorEastAsia" w:hint="eastAsia"/>
          <w:sz w:val="24"/>
          <w:szCs w:val="24"/>
        </w:rPr>
        <w:t>在各个样本中包含的序列数，构建</w:t>
      </w:r>
      <w:r>
        <w:rPr>
          <w:rFonts w:asciiTheme="minorEastAsia" w:eastAsiaTheme="minorEastAsia" w:hAnsiTheme="minorEastAsia" w:cstheme="minorEastAsia" w:hint="eastAsia"/>
          <w:sz w:val="24"/>
          <w:szCs w:val="24"/>
          <w:lang w:val="en-US" w:bidi="en-US"/>
        </w:rPr>
        <w:t>OTU</w:t>
      </w:r>
      <w:r>
        <w:rPr>
          <w:rFonts w:asciiTheme="minorEastAsia" w:eastAsiaTheme="minorEastAsia" w:hAnsiTheme="minorEastAsia" w:cstheme="minorEastAsia" w:hint="eastAsia"/>
          <w:sz w:val="24"/>
          <w:szCs w:val="24"/>
        </w:rPr>
        <w:t>在各个样本中的丰度矩阵文件。根据序列比对采用</w:t>
      </w:r>
      <w:r>
        <w:rPr>
          <w:rFonts w:asciiTheme="minorEastAsia" w:eastAsiaTheme="minorEastAsia" w:hAnsiTheme="minorEastAsia" w:cstheme="minorEastAsia" w:hint="eastAsia"/>
          <w:sz w:val="24"/>
          <w:szCs w:val="24"/>
          <w:lang w:val="en-US" w:bidi="en-US"/>
        </w:rPr>
        <w:t>PyNAST(v0.1)</w:t>
      </w:r>
      <w:r>
        <w:rPr>
          <w:rFonts w:asciiTheme="minorEastAsia" w:eastAsiaTheme="minorEastAsia" w:hAnsiTheme="minorEastAsia" w:cstheme="minorEastAsia" w:hint="eastAsia"/>
          <w:sz w:val="24"/>
          <w:szCs w:val="24"/>
        </w:rPr>
        <w:t>软件对</w:t>
      </w:r>
      <w:r>
        <w:rPr>
          <w:rFonts w:asciiTheme="minorEastAsia" w:eastAsiaTheme="minorEastAsia" w:hAnsiTheme="minorEastAsia" w:cstheme="minorEastAsia" w:hint="eastAsia"/>
          <w:sz w:val="24"/>
          <w:szCs w:val="24"/>
          <w:lang w:val="en-US" w:bidi="en-US"/>
        </w:rPr>
        <w:t>OTU</w:t>
      </w:r>
      <w:r>
        <w:rPr>
          <w:rFonts w:asciiTheme="minorEastAsia" w:eastAsiaTheme="minorEastAsia" w:hAnsiTheme="minorEastAsia" w:cstheme="minorEastAsia" w:hint="eastAsia"/>
          <w:sz w:val="24"/>
          <w:szCs w:val="24"/>
        </w:rPr>
        <w:t>代表序列进行系统进化关系的构建，获得系统发育树文件，按照最小深度对所有样本随机抽取，得到抽齐后的</w:t>
      </w:r>
      <w:r>
        <w:rPr>
          <w:rFonts w:asciiTheme="minorEastAsia" w:eastAsiaTheme="minorEastAsia" w:hAnsiTheme="minorEastAsia" w:cstheme="minorEastAsia" w:hint="eastAsia"/>
          <w:sz w:val="24"/>
          <w:szCs w:val="24"/>
          <w:lang w:val="en-US" w:bidi="en-US"/>
        </w:rPr>
        <w:t>OTU</w:t>
      </w:r>
      <w:r>
        <w:rPr>
          <w:rFonts w:asciiTheme="minorEastAsia" w:eastAsiaTheme="minorEastAsia" w:hAnsiTheme="minorEastAsia" w:cstheme="minorEastAsia" w:hint="eastAsia"/>
          <w:sz w:val="24"/>
          <w:szCs w:val="24"/>
        </w:rPr>
        <w:t>文本表格。</w:t>
      </w:r>
    </w:p>
    <w:p w14:paraId="14C2A4F1" w14:textId="77777777" w:rsidR="002F0176" w:rsidRDefault="00000000">
      <w:pPr>
        <w:pStyle w:val="42"/>
        <w:keepNext/>
        <w:keepLines/>
        <w:spacing w:after="0" w:line="360" w:lineRule="auto"/>
        <w:rPr>
          <w:rFonts w:asciiTheme="minorEastAsia" w:eastAsiaTheme="minorEastAsia" w:hAnsiTheme="minorEastAsia" w:cstheme="minorEastAsia"/>
          <w:sz w:val="24"/>
          <w:szCs w:val="24"/>
        </w:rPr>
      </w:pPr>
      <w:bookmarkStart w:id="98" w:name="bookmark209"/>
      <w:r>
        <w:rPr>
          <w:rFonts w:asciiTheme="minorEastAsia" w:eastAsiaTheme="minorEastAsia" w:hAnsiTheme="minorEastAsia" w:cstheme="minorEastAsia" w:hint="eastAsia"/>
          <w:sz w:val="24"/>
          <w:szCs w:val="24"/>
          <w:lang w:val="en-US" w:bidi="en-US"/>
        </w:rPr>
        <w:t>5.4.6 OTU</w:t>
      </w:r>
      <w:r>
        <w:rPr>
          <w:rFonts w:asciiTheme="minorEastAsia" w:eastAsiaTheme="minorEastAsia" w:hAnsiTheme="minorEastAsia" w:cstheme="minorEastAsia" w:hint="eastAsia"/>
          <w:sz w:val="24"/>
          <w:szCs w:val="24"/>
        </w:rPr>
        <w:t>序列挑选及注释</w:t>
      </w:r>
      <w:bookmarkEnd w:id="98"/>
    </w:p>
    <w:p w14:paraId="0A3E8121" w14:textId="77777777" w:rsidR="002F0176" w:rsidRDefault="00000000">
      <w:pPr>
        <w:pStyle w:val="12"/>
        <w:spacing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lang w:val="en-US" w:bidi="en-US"/>
        </w:rPr>
        <w:t>OTU</w:t>
      </w:r>
      <w:r>
        <w:rPr>
          <w:rFonts w:asciiTheme="minorEastAsia" w:eastAsiaTheme="minorEastAsia" w:hAnsiTheme="minorEastAsia" w:cstheme="minorEastAsia" w:hint="eastAsia"/>
          <w:sz w:val="24"/>
          <w:szCs w:val="24"/>
        </w:rPr>
        <w:t>分类后，对</w:t>
      </w:r>
      <w:r>
        <w:rPr>
          <w:rFonts w:asciiTheme="minorEastAsia" w:eastAsiaTheme="minorEastAsia" w:hAnsiTheme="minorEastAsia" w:cstheme="minorEastAsia" w:hint="eastAsia"/>
          <w:sz w:val="24"/>
          <w:szCs w:val="24"/>
          <w:lang w:val="en-US" w:bidi="en-US"/>
        </w:rPr>
        <w:t>OTU</w:t>
      </w:r>
      <w:r>
        <w:rPr>
          <w:rFonts w:asciiTheme="minorEastAsia" w:eastAsiaTheme="minorEastAsia" w:hAnsiTheme="minorEastAsia" w:cstheme="minorEastAsia" w:hint="eastAsia"/>
          <w:sz w:val="24"/>
          <w:szCs w:val="24"/>
        </w:rPr>
        <w:t>种类、</w:t>
      </w:r>
      <w:r>
        <w:rPr>
          <w:rFonts w:asciiTheme="minorEastAsia" w:eastAsiaTheme="minorEastAsia" w:hAnsiTheme="minorEastAsia" w:cstheme="minorEastAsia" w:hint="eastAsia"/>
          <w:sz w:val="24"/>
          <w:szCs w:val="24"/>
          <w:lang w:val="en-US" w:bidi="en-US"/>
        </w:rPr>
        <w:t>OTU</w:t>
      </w:r>
      <w:r>
        <w:rPr>
          <w:rFonts w:asciiTheme="minorEastAsia" w:eastAsiaTheme="minorEastAsia" w:hAnsiTheme="minorEastAsia" w:cstheme="minorEastAsia" w:hint="eastAsia"/>
          <w:sz w:val="24"/>
          <w:szCs w:val="24"/>
        </w:rPr>
        <w:t>注释信息及代表序列情况记性统计。分别对各个样本中分类到该</w:t>
      </w:r>
      <w:r>
        <w:rPr>
          <w:rFonts w:asciiTheme="minorEastAsia" w:eastAsiaTheme="minorEastAsia" w:hAnsiTheme="minorEastAsia" w:cstheme="minorEastAsia" w:hint="eastAsia"/>
          <w:sz w:val="24"/>
          <w:szCs w:val="24"/>
          <w:lang w:val="en-US" w:bidi="en-US"/>
        </w:rPr>
        <w:t>OTU</w:t>
      </w:r>
      <w:r>
        <w:rPr>
          <w:rFonts w:asciiTheme="minorEastAsia" w:eastAsiaTheme="minorEastAsia" w:hAnsiTheme="minorEastAsia" w:cstheme="minorEastAsia" w:hint="eastAsia"/>
          <w:sz w:val="24"/>
          <w:szCs w:val="24"/>
        </w:rPr>
        <w:t>的</w:t>
      </w:r>
      <w:r>
        <w:rPr>
          <w:rFonts w:asciiTheme="minorEastAsia" w:eastAsiaTheme="minorEastAsia" w:hAnsiTheme="minorEastAsia" w:cstheme="minorEastAsia" w:hint="eastAsia"/>
          <w:sz w:val="24"/>
          <w:szCs w:val="24"/>
          <w:lang w:val="en-US" w:bidi="en-US"/>
        </w:rPr>
        <w:t>tags</w:t>
      </w:r>
      <w:r>
        <w:rPr>
          <w:rFonts w:asciiTheme="minorEastAsia" w:eastAsiaTheme="minorEastAsia" w:hAnsiTheme="minorEastAsia" w:cstheme="minorEastAsia" w:hint="eastAsia"/>
          <w:sz w:val="24"/>
          <w:szCs w:val="24"/>
        </w:rPr>
        <w:t>数进行统计，可以获得各个</w:t>
      </w:r>
      <w:r>
        <w:rPr>
          <w:rFonts w:asciiTheme="minorEastAsia" w:eastAsiaTheme="minorEastAsia" w:hAnsiTheme="minorEastAsia" w:cstheme="minorEastAsia" w:hint="eastAsia"/>
          <w:sz w:val="24"/>
          <w:szCs w:val="24"/>
          <w:lang w:val="en-US" w:bidi="en-US"/>
        </w:rPr>
        <w:t>OTU</w:t>
      </w:r>
      <w:r>
        <w:rPr>
          <w:rFonts w:asciiTheme="minorEastAsia" w:eastAsiaTheme="minorEastAsia" w:hAnsiTheme="minorEastAsia" w:cstheme="minorEastAsia" w:hint="eastAsia"/>
          <w:sz w:val="24"/>
          <w:szCs w:val="24"/>
        </w:rPr>
        <w:t>在每个样本中的丰度情况。</w:t>
      </w:r>
    </w:p>
    <w:p w14:paraId="1AEC95B9" w14:textId="77777777" w:rsidR="002F0176" w:rsidRDefault="00000000">
      <w:pPr>
        <w:pStyle w:val="42"/>
        <w:keepNext/>
        <w:keepLines/>
        <w:spacing w:after="0" w:line="360" w:lineRule="auto"/>
        <w:rPr>
          <w:rFonts w:asciiTheme="minorEastAsia" w:eastAsiaTheme="minorEastAsia" w:hAnsiTheme="minorEastAsia" w:cstheme="minorEastAsia"/>
          <w:sz w:val="24"/>
          <w:szCs w:val="24"/>
        </w:rPr>
      </w:pPr>
      <w:bookmarkStart w:id="99" w:name="bookmark211"/>
      <w:r>
        <w:rPr>
          <w:rFonts w:asciiTheme="minorEastAsia" w:eastAsiaTheme="minorEastAsia" w:hAnsiTheme="minorEastAsia" w:cstheme="minorEastAsia" w:hint="eastAsia"/>
          <w:sz w:val="24"/>
          <w:szCs w:val="24"/>
          <w:lang w:val="en-US" w:bidi="en-US"/>
        </w:rPr>
        <w:t>5.4.7</w:t>
      </w:r>
      <w:r>
        <w:rPr>
          <w:rFonts w:asciiTheme="minorEastAsia" w:eastAsiaTheme="minorEastAsia" w:hAnsiTheme="minorEastAsia" w:cstheme="minorEastAsia" w:hint="eastAsia"/>
          <w:sz w:val="24"/>
          <w:szCs w:val="24"/>
        </w:rPr>
        <w:t>群落结构分布</w:t>
      </w:r>
      <w:bookmarkEnd w:id="99"/>
    </w:p>
    <w:p w14:paraId="01389FAB" w14:textId="77777777" w:rsidR="002F0176" w:rsidRDefault="00000000">
      <w:pPr>
        <w:pStyle w:val="12"/>
        <w:spacing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对样本在分类学水平门</w:t>
      </w:r>
      <w:r>
        <w:rPr>
          <w:rFonts w:asciiTheme="minorEastAsia" w:eastAsiaTheme="minorEastAsia" w:hAnsiTheme="minorEastAsia" w:cstheme="minorEastAsia" w:hint="eastAsia"/>
          <w:sz w:val="24"/>
          <w:szCs w:val="24"/>
          <w:lang w:val="en-US" w:bidi="en-US"/>
        </w:rPr>
        <w:t>(L2)、</w:t>
      </w:r>
      <w:r>
        <w:rPr>
          <w:rFonts w:asciiTheme="minorEastAsia" w:eastAsiaTheme="minorEastAsia" w:hAnsiTheme="minorEastAsia" w:cstheme="minorEastAsia" w:hint="eastAsia"/>
          <w:sz w:val="24"/>
          <w:szCs w:val="24"/>
        </w:rPr>
        <w:t>纲</w:t>
      </w:r>
      <w:r>
        <w:rPr>
          <w:rFonts w:asciiTheme="minorEastAsia" w:eastAsiaTheme="minorEastAsia" w:hAnsiTheme="minorEastAsia" w:cstheme="minorEastAsia" w:hint="eastAsia"/>
          <w:sz w:val="24"/>
          <w:szCs w:val="24"/>
          <w:lang w:val="en-US" w:bidi="en-US"/>
        </w:rPr>
        <w:t>(L3)、</w:t>
      </w:r>
      <w:r>
        <w:rPr>
          <w:rFonts w:asciiTheme="minorEastAsia" w:eastAsiaTheme="minorEastAsia" w:hAnsiTheme="minorEastAsia" w:cstheme="minorEastAsia" w:hint="eastAsia"/>
          <w:sz w:val="24"/>
          <w:szCs w:val="24"/>
        </w:rPr>
        <w:t>目</w:t>
      </w:r>
      <w:r>
        <w:rPr>
          <w:rFonts w:asciiTheme="minorEastAsia" w:eastAsiaTheme="minorEastAsia" w:hAnsiTheme="minorEastAsia" w:cstheme="minorEastAsia" w:hint="eastAsia"/>
          <w:sz w:val="24"/>
          <w:szCs w:val="24"/>
          <w:lang w:val="en-US" w:bidi="en-US"/>
        </w:rPr>
        <w:t>(L4)、</w:t>
      </w:r>
      <w:r>
        <w:rPr>
          <w:rFonts w:asciiTheme="minorEastAsia" w:eastAsiaTheme="minorEastAsia" w:hAnsiTheme="minorEastAsia" w:cstheme="minorEastAsia" w:hint="eastAsia"/>
          <w:sz w:val="24"/>
          <w:szCs w:val="24"/>
        </w:rPr>
        <w:t>科</w:t>
      </w:r>
      <w:r>
        <w:rPr>
          <w:rFonts w:asciiTheme="minorEastAsia" w:eastAsiaTheme="minorEastAsia" w:hAnsiTheme="minorEastAsia" w:cstheme="minorEastAsia" w:hint="eastAsia"/>
          <w:sz w:val="24"/>
          <w:szCs w:val="24"/>
          <w:lang w:val="en-US" w:bidi="en-US"/>
        </w:rPr>
        <w:t>(L5)、</w:t>
      </w:r>
      <w:r>
        <w:rPr>
          <w:rFonts w:asciiTheme="minorEastAsia" w:eastAsiaTheme="minorEastAsia" w:hAnsiTheme="minorEastAsia" w:cstheme="minorEastAsia" w:hint="eastAsia"/>
          <w:sz w:val="24"/>
          <w:szCs w:val="24"/>
        </w:rPr>
        <w:t>属</w:t>
      </w:r>
      <w:r>
        <w:rPr>
          <w:rFonts w:asciiTheme="minorEastAsia" w:eastAsiaTheme="minorEastAsia" w:hAnsiTheme="minorEastAsia" w:cstheme="minorEastAsia" w:hint="eastAsia"/>
          <w:sz w:val="24"/>
          <w:szCs w:val="24"/>
          <w:lang w:val="en-US" w:bidi="en-US"/>
        </w:rPr>
        <w:t>(L6)、</w:t>
      </w:r>
      <w:r>
        <w:rPr>
          <w:rFonts w:asciiTheme="minorEastAsia" w:eastAsiaTheme="minorEastAsia" w:hAnsiTheme="minorEastAsia" w:cstheme="minorEastAsia" w:hint="eastAsia"/>
          <w:sz w:val="24"/>
          <w:szCs w:val="24"/>
        </w:rPr>
        <w:t>种</w:t>
      </w:r>
      <w:r>
        <w:rPr>
          <w:rFonts w:asciiTheme="minorEastAsia" w:eastAsiaTheme="minorEastAsia" w:hAnsiTheme="minorEastAsia" w:cstheme="minorEastAsia" w:hint="eastAsia"/>
          <w:sz w:val="24"/>
          <w:szCs w:val="24"/>
          <w:lang w:val="en-US" w:bidi="en-US"/>
        </w:rPr>
        <w:t>(L7)</w:t>
      </w:r>
      <w:r>
        <w:rPr>
          <w:rFonts w:asciiTheme="minorEastAsia" w:eastAsiaTheme="minorEastAsia" w:hAnsiTheme="minorEastAsia" w:cstheme="minorEastAsia" w:hint="eastAsia"/>
          <w:sz w:val="24"/>
          <w:szCs w:val="24"/>
        </w:rPr>
        <w:t>等各个不同的分类层级,进行注释以及汇总,并以表格的形式展现丰度结果。</w:t>
      </w:r>
    </w:p>
    <w:p w14:paraId="74522534" w14:textId="77777777" w:rsidR="002F0176" w:rsidRDefault="00000000">
      <w:pPr>
        <w:pStyle w:val="42"/>
        <w:keepNext/>
        <w:keepLines/>
        <w:tabs>
          <w:tab w:val="left" w:pos="344"/>
        </w:tabs>
        <w:spacing w:after="0" w:line="360" w:lineRule="auto"/>
        <w:rPr>
          <w:rFonts w:asciiTheme="minorEastAsia" w:eastAsiaTheme="minorEastAsia" w:hAnsiTheme="minorEastAsia" w:cstheme="minorEastAsia"/>
          <w:sz w:val="24"/>
          <w:szCs w:val="24"/>
        </w:rPr>
      </w:pPr>
      <w:bookmarkStart w:id="100" w:name="bookmark213"/>
      <w:r>
        <w:rPr>
          <w:rFonts w:asciiTheme="minorEastAsia" w:eastAsiaTheme="minorEastAsia" w:hAnsiTheme="minorEastAsia" w:cstheme="minorEastAsia" w:hint="eastAsia"/>
          <w:sz w:val="24"/>
          <w:szCs w:val="24"/>
          <w:lang w:val="en-US" w:bidi="en-US"/>
        </w:rPr>
        <w:t>5.4.</w:t>
      </w:r>
      <w:r>
        <w:rPr>
          <w:rFonts w:asciiTheme="minorEastAsia" w:eastAsiaTheme="minorEastAsia" w:hAnsiTheme="minorEastAsia" w:cstheme="minorEastAsia" w:hint="eastAsia"/>
          <w:sz w:val="24"/>
          <w:szCs w:val="24"/>
        </w:rPr>
        <w:t xml:space="preserve">8 </w:t>
      </w:r>
      <w:r>
        <w:rPr>
          <w:rFonts w:asciiTheme="minorEastAsia" w:eastAsiaTheme="minorEastAsia" w:hAnsiTheme="minorEastAsia" w:cstheme="minorEastAsia" w:hint="eastAsia"/>
          <w:sz w:val="24"/>
          <w:szCs w:val="24"/>
          <w:lang w:val="en-US" w:bidi="en-US"/>
        </w:rPr>
        <w:t>Alpha</w:t>
      </w:r>
      <w:r>
        <w:rPr>
          <w:rFonts w:asciiTheme="minorEastAsia" w:eastAsiaTheme="minorEastAsia" w:hAnsiTheme="minorEastAsia" w:cstheme="minorEastAsia" w:hint="eastAsia"/>
          <w:sz w:val="24"/>
          <w:szCs w:val="24"/>
        </w:rPr>
        <w:t>多样性指数计算统计</w:t>
      </w:r>
      <w:bookmarkEnd w:id="100"/>
    </w:p>
    <w:p w14:paraId="0E6A440A" w14:textId="77777777" w:rsidR="002F0176" w:rsidRDefault="00000000">
      <w:pPr>
        <w:pStyle w:val="12"/>
        <w:spacing w:line="360" w:lineRule="auto"/>
        <w:ind w:firstLine="440"/>
        <w:jc w:val="both"/>
        <w:rPr>
          <w:sz w:val="24"/>
          <w:szCs w:val="24"/>
        </w:rPr>
      </w:pPr>
      <w:r>
        <w:rPr>
          <w:rFonts w:asciiTheme="minorEastAsia" w:eastAsiaTheme="minorEastAsia" w:hAnsiTheme="minorEastAsia" w:cstheme="minorEastAsia" w:hint="eastAsia"/>
          <w:sz w:val="24"/>
          <w:szCs w:val="24"/>
        </w:rPr>
        <w:t>为了进行样本多样性之间的比较,在分析前需要统一抽样深度,以校正测序深度不同引起的多样性</w:t>
      </w:r>
      <w:r>
        <w:rPr>
          <w:sz w:val="24"/>
          <w:szCs w:val="24"/>
        </w:rPr>
        <w:t>差异。在统一测序深度下计算不同样本的多样性指数,并汇总成表格。统计的指数包括如下4个。</w:t>
      </w:r>
    </w:p>
    <w:p w14:paraId="1DC0F44C" w14:textId="77777777" w:rsidR="002F0176" w:rsidRDefault="00000000">
      <w:pPr>
        <w:pStyle w:val="24"/>
        <w:tabs>
          <w:tab w:val="left" w:pos="918"/>
        </w:tabs>
        <w:spacing w:line="360" w:lineRule="auto"/>
        <w:ind w:left="440" w:firstLine="0"/>
        <w:jc w:val="both"/>
        <w:rPr>
          <w:sz w:val="24"/>
          <w:szCs w:val="24"/>
          <w:lang w:eastAsia="zh-CN"/>
        </w:rPr>
      </w:pPr>
      <w:r>
        <w:rPr>
          <w:rFonts w:hint="eastAsia"/>
          <w:sz w:val="24"/>
          <w:szCs w:val="24"/>
          <w:lang w:eastAsia="zh-CN"/>
        </w:rPr>
        <w:lastRenderedPageBreak/>
        <w:t>（1）</w:t>
      </w:r>
      <w:r>
        <w:rPr>
          <w:sz w:val="24"/>
          <w:szCs w:val="24"/>
          <w:lang w:eastAsia="zh-CN"/>
        </w:rPr>
        <w:t>Observed_OTUs：</w:t>
      </w:r>
      <w:r>
        <w:rPr>
          <w:sz w:val="24"/>
          <w:szCs w:val="24"/>
          <w:lang w:val="zh-CN" w:eastAsia="zh-CN" w:bidi="zh-CN"/>
        </w:rPr>
        <w:t>直接检测到的微生物种类数。</w:t>
      </w:r>
    </w:p>
    <w:p w14:paraId="0E68D816" w14:textId="77777777" w:rsidR="002F0176" w:rsidRDefault="00000000">
      <w:pPr>
        <w:pStyle w:val="12"/>
        <w:tabs>
          <w:tab w:val="left" w:pos="918"/>
        </w:tabs>
        <w:spacing w:line="360" w:lineRule="auto"/>
        <w:ind w:left="440" w:firstLine="0"/>
        <w:jc w:val="both"/>
      </w:pPr>
      <w:r>
        <w:rPr>
          <w:rFonts w:hint="eastAsia"/>
          <w:sz w:val="24"/>
          <w:szCs w:val="24"/>
          <w:lang w:val="en-US" w:bidi="en-US"/>
        </w:rPr>
        <w:t>（2）</w:t>
      </w:r>
      <w:r>
        <w:rPr>
          <w:sz w:val="24"/>
          <w:szCs w:val="24"/>
          <w:lang w:val="en-US" w:bidi="en-US"/>
        </w:rPr>
        <w:t>Chao1：</w:t>
      </w:r>
      <w:r>
        <w:rPr>
          <w:sz w:val="24"/>
          <w:szCs w:val="24"/>
        </w:rPr>
        <w:t>用于估计样本中物种</w:t>
      </w:r>
      <w:r>
        <w:rPr>
          <w:sz w:val="24"/>
          <w:szCs w:val="24"/>
          <w:lang w:val="en-US" w:bidi="en-US"/>
        </w:rPr>
        <w:t>Richness</w:t>
      </w:r>
      <w:r>
        <w:rPr>
          <w:sz w:val="24"/>
          <w:szCs w:val="24"/>
        </w:rPr>
        <w:t>总数，数值越大，代表物种越多。</w:t>
      </w:r>
    </w:p>
    <w:p w14:paraId="67367A9D" w14:textId="77777777" w:rsidR="002F0176" w:rsidRDefault="00000000">
      <w:pPr>
        <w:pStyle w:val="12"/>
        <w:spacing w:line="360" w:lineRule="auto"/>
        <w:ind w:firstLine="0"/>
      </w:pPr>
      <w:r>
        <w:rPr>
          <w:rFonts w:asciiTheme="minorEastAsia" w:eastAsiaTheme="minorEastAsia" w:hAnsiTheme="minorEastAsia" w:cstheme="minorEastAsia" w:hint="eastAsia"/>
          <w:noProof/>
          <w:sz w:val="24"/>
          <w:szCs w:val="24"/>
        </w:rPr>
        <mc:AlternateContent>
          <mc:Choice Requires="wps">
            <w:drawing>
              <wp:anchor distT="0" distB="0" distL="114300" distR="114300" simplePos="0" relativeHeight="251653120" behindDoc="0" locked="0" layoutInCell="1" allowOverlap="1" wp14:anchorId="048C6A25" wp14:editId="19D0BEBF">
                <wp:simplePos x="0" y="0"/>
                <wp:positionH relativeFrom="page">
                  <wp:posOffset>6174105</wp:posOffset>
                </wp:positionH>
                <wp:positionV relativeFrom="paragraph">
                  <wp:posOffset>188595</wp:posOffset>
                </wp:positionV>
                <wp:extent cx="374650" cy="328930"/>
                <wp:effectExtent l="0" t="0" r="0" b="0"/>
                <wp:wrapSquare wrapText="left"/>
                <wp:docPr id="195" name="Shape 195"/>
                <wp:cNvGraphicFramePr/>
                <a:graphic xmlns:a="http://schemas.openxmlformats.org/drawingml/2006/main">
                  <a:graphicData uri="http://schemas.microsoft.com/office/word/2010/wordprocessingShape">
                    <wps:wsp>
                      <wps:cNvSpPr txBox="1"/>
                      <wps:spPr>
                        <a:xfrm>
                          <a:off x="0" y="0"/>
                          <a:ext cx="374650" cy="328930"/>
                        </a:xfrm>
                        <a:prstGeom prst="rect">
                          <a:avLst/>
                        </a:prstGeom>
                        <a:noFill/>
                      </wps:spPr>
                      <wps:txbx>
                        <w:txbxContent>
                          <w:p w14:paraId="6207AB7F" w14:textId="77777777" w:rsidR="002F0176" w:rsidRDefault="00000000">
                            <w:pPr>
                              <w:pStyle w:val="24"/>
                              <w:spacing w:line="240" w:lineRule="auto"/>
                              <w:ind w:firstLine="0"/>
                            </w:pPr>
                            <w:r>
                              <w:rPr>
                                <w:sz w:val="24"/>
                                <w:szCs w:val="24"/>
                                <w:lang w:val="zh-CN" w:eastAsia="zh-CN" w:bidi="zh-CN"/>
                              </w:rPr>
                              <w:t>（5－1</w:t>
                            </w:r>
                            <w:r>
                              <w:rPr>
                                <w:lang w:val="zh-CN" w:eastAsia="zh-CN" w:bidi="zh-CN"/>
                              </w:rPr>
                              <w:t>）</w:t>
                            </w:r>
                          </w:p>
                        </w:txbxContent>
                      </wps:txbx>
                      <wps:bodyPr wrap="none" lIns="0" tIns="0" rIns="0" bIns="0">
                        <a:noAutofit/>
                      </wps:bodyPr>
                    </wps:wsp>
                  </a:graphicData>
                </a:graphic>
              </wp:anchor>
            </w:drawing>
          </mc:Choice>
          <mc:Fallback xmlns:wpsCustomData="http://www.wps.cn/officeDocument/2013/wpsCustomData">
            <w:pict>
              <v:shape id="Shape 195" o:spid="_x0000_s1026" o:spt="202" type="#_x0000_t202" style="position:absolute;left:0pt;margin-left:486.15pt;margin-top:14.85pt;height:25.9pt;width:29.5pt;mso-position-horizontal-relative:page;mso-wrap-distance-bottom:0pt;mso-wrap-distance-left:9pt;mso-wrap-distance-right:9pt;mso-wrap-distance-top:0pt;mso-wrap-style:none;z-index:251661312;mso-width-relative:page;mso-height-relative:page;" filled="f" stroked="f" coordsize="21600,21600" o:gfxdata="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">
                <v:fill on="f" focussize="0,0"/>
                <v:stroke on="f"/>
                <v:imagedata o:title=""/>
                <o:lock v:ext="edit" aspectratio="f"/>
                <v:textbox inset="0mm,0mm,0mm,0mm">
                  <w:txbxContent>
                    <w:p>
                      <w:pPr>
                        <w:pStyle w:val="24"/>
                        <w:keepNext w:val="0"/>
                        <w:keepLines w:val="0"/>
                        <w:widowControl w:val="0"/>
                        <w:shd w:val="clear" w:color="auto" w:fill="auto"/>
                        <w:bidi w:val="0"/>
                        <w:spacing w:before="0" w:after="0" w:line="240" w:lineRule="auto"/>
                        <w:ind w:left="0" w:right="0" w:firstLine="0"/>
                        <w:jc w:val="left"/>
                      </w:pPr>
                      <w:r>
                        <w:rPr>
                          <w:color w:val="000000"/>
                          <w:spacing w:val="0"/>
                          <w:w w:val="100"/>
                          <w:position w:val="0"/>
                          <w:sz w:val="24"/>
                          <w:szCs w:val="24"/>
                          <w:shd w:val="clear" w:color="auto" w:fill="auto"/>
                          <w:lang w:val="zh-CN" w:eastAsia="zh-CN" w:bidi="zh-CN"/>
                        </w:rPr>
                        <w:t>（5－1</w:t>
                      </w:r>
                      <w:r>
                        <w:rPr>
                          <w:color w:val="000000"/>
                          <w:spacing w:val="0"/>
                          <w:w w:val="100"/>
                          <w:position w:val="0"/>
                          <w:shd w:val="clear" w:color="auto" w:fill="auto"/>
                          <w:lang w:val="zh-CN" w:eastAsia="zh-CN" w:bidi="zh-CN"/>
                        </w:rPr>
                        <w:t>）</w:t>
                      </w:r>
                    </w:p>
                  </w:txbxContent>
                </v:textbox>
                <w10:wrap type="square" side="left"/>
              </v:shape>
            </w:pict>
          </mc:Fallback>
        </mc:AlternateContent>
      </w:r>
      <w:r>
        <w:rPr>
          <w:rFonts w:hint="eastAsia"/>
          <w:lang w:val="en-US"/>
        </w:rPr>
        <w:t xml:space="preserve">                            </w:t>
      </w:r>
      <w:r>
        <w:rPr>
          <w:rFonts w:asciiTheme="minorEastAsia" w:eastAsiaTheme="minorEastAsia" w:hAnsiTheme="minorEastAsia" w:cstheme="minorEastAsia" w:hint="eastAsia"/>
          <w:sz w:val="18"/>
          <w:szCs w:val="18"/>
          <w:lang w:val="en-US" w:bidi="en-US"/>
        </w:rPr>
        <w:t xml:space="preserve"> </w:t>
      </w:r>
      <m:oMath>
        <m:sSub>
          <m:sSubPr>
            <m:ctrlPr>
              <w:rPr>
                <w:rFonts w:ascii="Cambria Math" w:eastAsiaTheme="minorEastAsia" w:hAnsi="Cambria Math" w:cstheme="minorEastAsia" w:hint="eastAsia"/>
                <w:i/>
                <w:sz w:val="24"/>
                <w:szCs w:val="24"/>
                <w:lang w:val="en-US"/>
              </w:rPr>
            </m:ctrlPr>
          </m:sSubPr>
          <m:e>
            <m:r>
              <w:rPr>
                <w:rFonts w:ascii="Cambria Math" w:eastAsiaTheme="minorEastAsia" w:hAnsi="Cambria Math" w:cstheme="minorEastAsia" w:hint="eastAsia"/>
                <w:sz w:val="24"/>
                <w:szCs w:val="24"/>
                <w:lang w:val="en-US"/>
              </w:rPr>
              <m:t>S</m:t>
            </m:r>
          </m:e>
          <m:sub>
            <m:r>
              <w:rPr>
                <w:rFonts w:ascii="Cambria Math" w:eastAsiaTheme="minorEastAsia" w:hAnsi="Cambria Math" w:cstheme="minorEastAsia" w:hint="eastAsia"/>
                <w:sz w:val="24"/>
                <w:szCs w:val="24"/>
                <w:lang w:val="en-US"/>
              </w:rPr>
              <m:t>C</m:t>
            </m:r>
            <m:r>
              <w:rPr>
                <w:rFonts w:ascii="Cambria Math" w:eastAsiaTheme="minorEastAsia" w:hAnsi="Cambria Math" w:cstheme="minorEastAsia"/>
                <w:sz w:val="24"/>
                <w:szCs w:val="24"/>
                <w:lang w:val="en-US"/>
              </w:rPr>
              <m:t>h</m:t>
            </m:r>
            <m:r>
              <w:rPr>
                <w:rFonts w:ascii="Cambria Math" w:eastAsiaTheme="minorEastAsia" w:hAnsi="Cambria Math" w:cstheme="minorEastAsia" w:hint="eastAsia"/>
                <w:sz w:val="24"/>
                <w:szCs w:val="24"/>
                <w:lang w:val="en-US"/>
              </w:rPr>
              <m:t>aol</m:t>
            </m:r>
          </m:sub>
        </m:sSub>
        <m:r>
          <w:rPr>
            <w:rFonts w:ascii="Cambria Math" w:eastAsiaTheme="minorEastAsia" w:hAnsi="Cambria Math" w:cstheme="minorEastAsia" w:hint="eastAsia"/>
            <w:sz w:val="24"/>
            <w:szCs w:val="24"/>
            <w:lang w:val="en-US"/>
          </w:rPr>
          <m:t xml:space="preserve">= </m:t>
        </m:r>
        <m:sSub>
          <m:sSubPr>
            <m:ctrlPr>
              <w:rPr>
                <w:rFonts w:ascii="Cambria Math" w:eastAsiaTheme="minorEastAsia" w:hAnsi="Cambria Math" w:cstheme="minorEastAsia" w:hint="eastAsia"/>
                <w:i/>
                <w:sz w:val="24"/>
                <w:szCs w:val="24"/>
                <w:lang w:val="en-US"/>
              </w:rPr>
            </m:ctrlPr>
          </m:sSubPr>
          <m:e>
            <m:r>
              <w:rPr>
                <w:rFonts w:ascii="Cambria Math" w:eastAsiaTheme="minorEastAsia" w:hAnsi="Cambria Math" w:cstheme="minorEastAsia" w:hint="eastAsia"/>
                <w:sz w:val="24"/>
                <w:szCs w:val="24"/>
                <w:lang w:val="en-US"/>
              </w:rPr>
              <m:t>S</m:t>
            </m:r>
          </m:e>
          <m:sub>
            <m:r>
              <w:rPr>
                <w:rFonts w:ascii="Cambria Math" w:eastAsiaTheme="minorEastAsia" w:hAnsi="Cambria Math" w:cstheme="minorEastAsia" w:hint="eastAsia"/>
                <w:sz w:val="24"/>
                <w:szCs w:val="24"/>
                <w:lang w:val="en-US"/>
              </w:rPr>
              <m:t>obs</m:t>
            </m:r>
          </m:sub>
        </m:sSub>
      </m:oMath>
      <w:r>
        <w:rPr>
          <w:rFonts w:asciiTheme="minorEastAsia" w:eastAsiaTheme="minorEastAsia" w:hAnsiTheme="minorEastAsia" w:cstheme="minorEastAsia" w:hint="eastAsia"/>
          <w:sz w:val="24"/>
          <w:szCs w:val="24"/>
          <w:lang w:val="en-US"/>
        </w:rPr>
        <w:t>+</w:t>
      </w:r>
      <m:oMath>
        <m:f>
          <m:fPr>
            <m:ctrlPr>
              <w:rPr>
                <w:rFonts w:ascii="Cambria Math" w:eastAsiaTheme="minorEastAsia" w:hAnsi="Cambria Math" w:cstheme="minorEastAsia" w:hint="eastAsia"/>
                <w:i/>
                <w:sz w:val="24"/>
                <w:szCs w:val="24"/>
                <w:lang w:val="en-US"/>
              </w:rPr>
            </m:ctrlPr>
          </m:fPr>
          <m:num>
            <m:sSub>
              <m:sSubPr>
                <m:ctrlPr>
                  <w:rPr>
                    <w:rFonts w:ascii="Cambria Math" w:eastAsiaTheme="minorEastAsia" w:hAnsi="Cambria Math" w:cstheme="minorEastAsia" w:hint="eastAsia"/>
                    <w:i/>
                    <w:sz w:val="24"/>
                    <w:szCs w:val="24"/>
                    <w:lang w:val="en-US"/>
                  </w:rPr>
                </m:ctrlPr>
              </m:sSubPr>
              <m:e>
                <m:r>
                  <w:rPr>
                    <w:rFonts w:ascii="Cambria Math" w:eastAsiaTheme="minorEastAsia" w:hAnsi="Cambria Math" w:cstheme="minorEastAsia" w:hint="eastAsia"/>
                    <w:sz w:val="24"/>
                    <w:szCs w:val="24"/>
                    <w:lang w:val="en-US"/>
                  </w:rPr>
                  <m:t>n</m:t>
                </m:r>
              </m:e>
              <m:sub>
                <m:r>
                  <w:rPr>
                    <w:rFonts w:ascii="Cambria Math" w:eastAsiaTheme="minorEastAsia" w:hAnsi="Cambria Math" w:cstheme="minorEastAsia" w:hint="eastAsia"/>
                    <w:sz w:val="24"/>
                    <w:szCs w:val="24"/>
                    <w:lang w:val="en-US"/>
                  </w:rPr>
                  <m:t>1</m:t>
                </m:r>
              </m:sub>
            </m:sSub>
            <m:r>
              <w:rPr>
                <w:rFonts w:ascii="Cambria Math" w:eastAsiaTheme="minorEastAsia" w:hAnsi="Cambria Math" w:cstheme="minorEastAsia" w:hint="eastAsia"/>
                <w:sz w:val="24"/>
                <w:szCs w:val="24"/>
                <w:lang w:val="en-US"/>
              </w:rPr>
              <m:t>(</m:t>
            </m:r>
            <m:sSub>
              <m:sSubPr>
                <m:ctrlPr>
                  <w:rPr>
                    <w:rFonts w:ascii="Cambria Math" w:eastAsiaTheme="minorEastAsia" w:hAnsi="Cambria Math" w:cstheme="minorEastAsia" w:hint="eastAsia"/>
                    <w:i/>
                    <w:sz w:val="24"/>
                    <w:szCs w:val="24"/>
                    <w:lang w:val="en-US"/>
                  </w:rPr>
                </m:ctrlPr>
              </m:sSubPr>
              <m:e>
                <m:r>
                  <w:rPr>
                    <w:rFonts w:ascii="Cambria Math" w:eastAsiaTheme="minorEastAsia" w:hAnsi="Cambria Math" w:cstheme="minorEastAsia" w:hint="eastAsia"/>
                    <w:sz w:val="24"/>
                    <w:szCs w:val="24"/>
                    <w:lang w:val="en-US"/>
                  </w:rPr>
                  <m:t>n</m:t>
                </m:r>
              </m:e>
              <m:sub>
                <m:r>
                  <w:rPr>
                    <w:rFonts w:ascii="Cambria Math" w:eastAsiaTheme="minorEastAsia" w:hAnsi="Cambria Math" w:cstheme="minorEastAsia" w:hint="eastAsia"/>
                    <w:sz w:val="24"/>
                    <w:szCs w:val="24"/>
                    <w:lang w:val="en-US"/>
                  </w:rPr>
                  <m:t>1</m:t>
                </m:r>
              </m:sub>
            </m:sSub>
            <m:r>
              <w:rPr>
                <w:rFonts w:ascii="Cambria Math" w:eastAsiaTheme="minorEastAsia" w:hAnsi="Cambria Math" w:cstheme="minorEastAsia" w:hint="eastAsia"/>
                <w:sz w:val="24"/>
                <w:szCs w:val="24"/>
                <w:lang w:val="en-US"/>
              </w:rPr>
              <m:t>-</m:t>
            </m:r>
            <m:r>
              <w:rPr>
                <w:rFonts w:ascii="Cambria Math" w:eastAsiaTheme="minorEastAsia" w:hAnsi="Cambria Math" w:cstheme="minorEastAsia" w:hint="eastAsia"/>
                <w:sz w:val="24"/>
                <w:szCs w:val="24"/>
                <w:lang w:val="en-US"/>
              </w:rPr>
              <m:t>1)</m:t>
            </m:r>
          </m:num>
          <m:den>
            <m:r>
              <w:rPr>
                <w:rFonts w:ascii="Cambria Math" w:eastAsiaTheme="minorEastAsia" w:hAnsi="Cambria Math" w:cstheme="minorEastAsia" w:hint="eastAsia"/>
                <w:sz w:val="24"/>
                <w:szCs w:val="24"/>
                <w:lang w:val="en-US"/>
              </w:rPr>
              <m:t>2(</m:t>
            </m:r>
            <m:sSub>
              <m:sSubPr>
                <m:ctrlPr>
                  <w:rPr>
                    <w:rFonts w:ascii="Cambria Math" w:eastAsiaTheme="minorEastAsia" w:hAnsi="Cambria Math" w:cstheme="minorEastAsia" w:hint="eastAsia"/>
                    <w:i/>
                    <w:sz w:val="24"/>
                    <w:szCs w:val="24"/>
                    <w:lang w:val="en-US"/>
                  </w:rPr>
                </m:ctrlPr>
              </m:sSubPr>
              <m:e>
                <m:r>
                  <w:rPr>
                    <w:rFonts w:ascii="Cambria Math" w:eastAsiaTheme="minorEastAsia" w:hAnsi="Cambria Math" w:cstheme="minorEastAsia" w:hint="eastAsia"/>
                    <w:sz w:val="24"/>
                    <w:szCs w:val="24"/>
                    <w:lang w:val="en-US"/>
                  </w:rPr>
                  <m:t>n</m:t>
                </m:r>
              </m:e>
              <m:sub>
                <m:r>
                  <w:rPr>
                    <w:rFonts w:ascii="Cambria Math" w:eastAsiaTheme="minorEastAsia" w:hAnsi="Cambria Math" w:cstheme="minorEastAsia" w:hint="eastAsia"/>
                    <w:sz w:val="24"/>
                    <w:szCs w:val="24"/>
                    <w:lang w:val="en-US"/>
                  </w:rPr>
                  <m:t>2</m:t>
                </m:r>
              </m:sub>
            </m:sSub>
            <m:r>
              <w:rPr>
                <w:rFonts w:ascii="Cambria Math" w:eastAsiaTheme="minorEastAsia" w:hAnsi="Cambria Math" w:cstheme="minorEastAsia" w:hint="eastAsia"/>
                <w:sz w:val="24"/>
                <w:szCs w:val="24"/>
                <w:lang w:val="en-US"/>
              </w:rPr>
              <m:t>+1)</m:t>
            </m:r>
          </m:den>
        </m:f>
      </m:oMath>
    </w:p>
    <w:p w14:paraId="300AC2D6" w14:textId="77777777" w:rsidR="002F0176" w:rsidRDefault="00000000">
      <w:pPr>
        <w:pStyle w:val="12"/>
        <w:spacing w:line="360" w:lineRule="auto"/>
        <w:ind w:firstLine="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式中，</w:t>
      </w:r>
      <w:r>
        <w:rPr>
          <w:rFonts w:asciiTheme="minorEastAsia" w:eastAsiaTheme="minorEastAsia" w:hAnsiTheme="minorEastAsia" w:cstheme="minorEastAsia" w:hint="eastAsia"/>
          <w:sz w:val="24"/>
          <w:szCs w:val="24"/>
          <w:lang w:val="en-US" w:bidi="en-US"/>
        </w:rPr>
        <w:t>S</w:t>
      </w:r>
      <w:r>
        <w:rPr>
          <w:rFonts w:asciiTheme="minorEastAsia" w:eastAsiaTheme="minorEastAsia" w:hAnsiTheme="minorEastAsia" w:cstheme="minorEastAsia" w:hint="eastAsia"/>
          <w:sz w:val="24"/>
          <w:szCs w:val="24"/>
          <w:vertAlign w:val="subscript"/>
          <w:lang w:val="en-US" w:bidi="en-US"/>
        </w:rPr>
        <w:t>Chao1</w:t>
      </w:r>
      <w:r>
        <w:rPr>
          <w:rFonts w:asciiTheme="minorEastAsia" w:eastAsiaTheme="minorEastAsia" w:hAnsiTheme="minorEastAsia" w:cstheme="minorEastAsia" w:hint="eastAsia"/>
          <w:sz w:val="24"/>
          <w:szCs w:val="24"/>
        </w:rPr>
        <w:t>—估计的</w:t>
      </w:r>
      <w:r>
        <w:rPr>
          <w:rFonts w:asciiTheme="minorEastAsia" w:eastAsiaTheme="minorEastAsia" w:hAnsiTheme="minorEastAsia" w:cstheme="minorEastAsia" w:hint="eastAsia"/>
          <w:sz w:val="24"/>
          <w:szCs w:val="24"/>
          <w:lang w:val="en-US" w:bidi="en-US"/>
        </w:rPr>
        <w:t>OTU</w:t>
      </w:r>
      <w:r>
        <w:rPr>
          <w:rFonts w:asciiTheme="minorEastAsia" w:eastAsiaTheme="minorEastAsia" w:hAnsiTheme="minorEastAsia" w:cstheme="minorEastAsia" w:hint="eastAsia"/>
          <w:sz w:val="24"/>
          <w:szCs w:val="24"/>
        </w:rPr>
        <w:t>数目；</w:t>
      </w:r>
    </w:p>
    <w:p w14:paraId="27E15181" w14:textId="77777777" w:rsidR="002F0176" w:rsidRDefault="00000000">
      <w:pPr>
        <w:pStyle w:val="12"/>
        <w:spacing w:line="360" w:lineRule="auto"/>
        <w:ind w:firstLine="7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lang w:val="en-US" w:bidi="en-US"/>
        </w:rPr>
        <w:t>S</w:t>
      </w:r>
      <w:r>
        <w:rPr>
          <w:rFonts w:asciiTheme="minorEastAsia" w:eastAsiaTheme="minorEastAsia" w:hAnsiTheme="minorEastAsia" w:cstheme="minorEastAsia" w:hint="eastAsia"/>
          <w:sz w:val="24"/>
          <w:szCs w:val="24"/>
          <w:vertAlign w:val="subscript"/>
          <w:lang w:val="en-US" w:bidi="en-US"/>
        </w:rPr>
        <w:t>obs</w:t>
      </w:r>
      <w:r>
        <w:rPr>
          <w:rFonts w:asciiTheme="minorEastAsia" w:eastAsiaTheme="minorEastAsia" w:hAnsiTheme="minorEastAsia" w:cstheme="minorEastAsia" w:hint="eastAsia"/>
          <w:sz w:val="24"/>
          <w:szCs w:val="24"/>
        </w:rPr>
        <w:t>—实际观测到的</w:t>
      </w:r>
      <w:r>
        <w:rPr>
          <w:rFonts w:asciiTheme="minorEastAsia" w:eastAsiaTheme="minorEastAsia" w:hAnsiTheme="minorEastAsia" w:cstheme="minorEastAsia" w:hint="eastAsia"/>
          <w:sz w:val="24"/>
          <w:szCs w:val="24"/>
          <w:lang w:val="en-US" w:bidi="en-US"/>
        </w:rPr>
        <w:t>OTU</w:t>
      </w:r>
      <w:r>
        <w:rPr>
          <w:rFonts w:asciiTheme="minorEastAsia" w:eastAsiaTheme="minorEastAsia" w:hAnsiTheme="minorEastAsia" w:cstheme="minorEastAsia" w:hint="eastAsia"/>
          <w:sz w:val="24"/>
          <w:szCs w:val="24"/>
        </w:rPr>
        <w:t>数目;</w:t>
      </w:r>
    </w:p>
    <w:p w14:paraId="0A007977" w14:textId="77777777" w:rsidR="002F0176" w:rsidRDefault="00000000">
      <w:pPr>
        <w:tabs>
          <w:tab w:val="left" w:pos="3553"/>
        </w:tabs>
        <w:ind w:firstLineChars="500" w:firstLine="1200"/>
        <w:rPr>
          <w:rFonts w:asciiTheme="minorEastAsia" w:eastAsiaTheme="minorEastAsia" w:hAnsiTheme="minorEastAsia" w:cstheme="minorEastAsia"/>
          <w:lang w:eastAsia="zh-CN"/>
        </w:rPr>
      </w:pPr>
      <w:r>
        <w:rPr>
          <w:rFonts w:asciiTheme="minorEastAsia" w:eastAsiaTheme="minorEastAsia" w:hAnsiTheme="minorEastAsia" w:cstheme="minorEastAsia" w:hint="eastAsia"/>
          <w:lang w:eastAsia="zh-CN" w:bidi="zh-CN"/>
        </w:rPr>
        <w:t>n</w:t>
      </w:r>
      <w:r>
        <w:rPr>
          <w:rFonts w:asciiTheme="minorEastAsia" w:eastAsiaTheme="minorEastAsia" w:hAnsiTheme="minorEastAsia" w:cstheme="minorEastAsia" w:hint="eastAsia"/>
          <w:vertAlign w:val="subscript"/>
          <w:lang w:eastAsia="zh-CN" w:bidi="zh-CN"/>
        </w:rPr>
        <w:t xml:space="preserve">1 </w:t>
      </w:r>
      <w:r>
        <w:rPr>
          <w:rFonts w:asciiTheme="minorEastAsia" w:eastAsiaTheme="minorEastAsia" w:hAnsiTheme="minorEastAsia" w:cstheme="minorEastAsia" w:hint="eastAsia"/>
          <w:lang w:eastAsia="zh-CN"/>
        </w:rPr>
        <w:t>—</w:t>
      </w:r>
      <w:r>
        <w:rPr>
          <w:rFonts w:asciiTheme="minorEastAsia" w:eastAsiaTheme="minorEastAsia" w:hAnsiTheme="minorEastAsia" w:cstheme="minorEastAsia" w:hint="eastAsia"/>
          <w:lang w:eastAsia="zh-CN" w:bidi="zh-CN"/>
        </w:rPr>
        <w:t xml:space="preserve"> </w:t>
      </w:r>
      <w:r>
        <w:rPr>
          <w:rFonts w:asciiTheme="minorEastAsia" w:eastAsiaTheme="minorEastAsia" w:hAnsiTheme="minorEastAsia" w:cstheme="minorEastAsia" w:hint="eastAsia"/>
          <w:lang w:val="zh-CN" w:eastAsia="zh-CN" w:bidi="zh-CN"/>
        </w:rPr>
        <w:t>只含有一条序列的</w:t>
      </w:r>
      <w:r>
        <w:rPr>
          <w:rFonts w:asciiTheme="minorEastAsia" w:eastAsiaTheme="minorEastAsia" w:hAnsiTheme="minorEastAsia" w:cstheme="minorEastAsia" w:hint="eastAsia"/>
          <w:lang w:eastAsia="zh-CN"/>
        </w:rPr>
        <w:t>OTU</w:t>
      </w:r>
      <w:r>
        <w:rPr>
          <w:rFonts w:asciiTheme="minorEastAsia" w:eastAsiaTheme="minorEastAsia" w:hAnsiTheme="minorEastAsia" w:cstheme="minorEastAsia" w:hint="eastAsia"/>
          <w:lang w:val="zh-CN" w:eastAsia="zh-CN" w:bidi="zh-CN"/>
        </w:rPr>
        <w:t>数目（如</w:t>
      </w:r>
      <w:r>
        <w:rPr>
          <w:rFonts w:asciiTheme="minorEastAsia" w:eastAsiaTheme="minorEastAsia" w:hAnsiTheme="minorEastAsia" w:cstheme="minorEastAsia" w:hint="eastAsia"/>
          <w:lang w:eastAsia="zh-CN"/>
        </w:rPr>
        <w:t>“singletons”</w:t>
      </w:r>
      <w:r>
        <w:rPr>
          <w:rFonts w:asciiTheme="minorEastAsia" w:eastAsiaTheme="minorEastAsia" w:hAnsiTheme="minorEastAsia" w:cstheme="minorEastAsia" w:hint="eastAsia"/>
          <w:lang w:val="zh-CN" w:eastAsia="zh-CN" w:bidi="zh-CN"/>
        </w:rPr>
        <w:t>）；</w:t>
      </w:r>
    </w:p>
    <w:p w14:paraId="4F40752A" w14:textId="77777777" w:rsidR="002F0176" w:rsidRDefault="00000000">
      <w:pPr>
        <w:pStyle w:val="24"/>
        <w:spacing w:line="240" w:lineRule="auto"/>
        <w:ind w:firstLineChars="500" w:firstLine="1200"/>
        <w:rPr>
          <w:rFonts w:asciiTheme="minorEastAsia" w:eastAsiaTheme="minorEastAsia" w:hAnsiTheme="minorEastAsia" w:cstheme="minorEastAsia"/>
          <w:sz w:val="24"/>
          <w:szCs w:val="24"/>
          <w:lang w:eastAsia="zh-CN"/>
        </w:rPr>
      </w:pPr>
      <w:r>
        <w:rPr>
          <w:rFonts w:asciiTheme="minorEastAsia" w:eastAsiaTheme="minorEastAsia" w:hAnsiTheme="minorEastAsia" w:cstheme="minorEastAsia" w:hint="eastAsia"/>
          <w:sz w:val="24"/>
          <w:szCs w:val="24"/>
          <w:lang w:eastAsia="zh-CN" w:bidi="zh-CN"/>
        </w:rPr>
        <w:t>n</w:t>
      </w:r>
      <w:r>
        <w:rPr>
          <w:rFonts w:asciiTheme="minorEastAsia" w:eastAsiaTheme="minorEastAsia" w:hAnsiTheme="minorEastAsia" w:cstheme="minorEastAsia" w:hint="eastAsia"/>
          <w:sz w:val="24"/>
          <w:szCs w:val="24"/>
          <w:vertAlign w:val="subscript"/>
          <w:lang w:eastAsia="zh-CN" w:bidi="zh-CN"/>
        </w:rPr>
        <w:t xml:space="preserve">2 </w:t>
      </w:r>
      <w:r>
        <w:rPr>
          <w:rFonts w:asciiTheme="minorEastAsia" w:eastAsiaTheme="minorEastAsia" w:hAnsiTheme="minorEastAsia" w:cstheme="minorEastAsia" w:hint="eastAsia"/>
          <w:sz w:val="24"/>
          <w:szCs w:val="24"/>
          <w:lang w:eastAsia="zh-CN"/>
        </w:rPr>
        <w:t xml:space="preserve">— </w:t>
      </w:r>
      <w:r>
        <w:rPr>
          <w:rFonts w:asciiTheme="minorEastAsia" w:eastAsiaTheme="minorEastAsia" w:hAnsiTheme="minorEastAsia" w:cstheme="minorEastAsia" w:hint="eastAsia"/>
          <w:sz w:val="24"/>
          <w:szCs w:val="24"/>
          <w:lang w:val="zh-CN" w:eastAsia="zh-CN" w:bidi="zh-CN"/>
        </w:rPr>
        <w:t>只含有两条序列的</w:t>
      </w:r>
      <w:r>
        <w:rPr>
          <w:rFonts w:asciiTheme="minorEastAsia" w:eastAsiaTheme="minorEastAsia" w:hAnsiTheme="minorEastAsia" w:cstheme="minorEastAsia" w:hint="eastAsia"/>
          <w:sz w:val="24"/>
          <w:szCs w:val="24"/>
          <w:lang w:eastAsia="zh-CN"/>
        </w:rPr>
        <w:t>OTU</w:t>
      </w:r>
      <w:r>
        <w:rPr>
          <w:rFonts w:asciiTheme="minorEastAsia" w:eastAsiaTheme="minorEastAsia" w:hAnsiTheme="minorEastAsia" w:cstheme="minorEastAsia" w:hint="eastAsia"/>
          <w:sz w:val="24"/>
          <w:szCs w:val="24"/>
          <w:lang w:val="zh-CN" w:eastAsia="zh-CN" w:bidi="zh-CN"/>
        </w:rPr>
        <w:t xml:space="preserve">数目（如“ </w:t>
      </w:r>
      <w:r>
        <w:rPr>
          <w:rFonts w:asciiTheme="minorEastAsia" w:eastAsiaTheme="minorEastAsia" w:hAnsiTheme="minorEastAsia" w:cstheme="minorEastAsia" w:hint="eastAsia"/>
          <w:sz w:val="24"/>
          <w:szCs w:val="24"/>
          <w:lang w:eastAsia="zh-CN"/>
        </w:rPr>
        <w:t>doubletons”</w:t>
      </w:r>
      <w:r>
        <w:rPr>
          <w:rFonts w:asciiTheme="minorEastAsia" w:eastAsiaTheme="minorEastAsia" w:hAnsiTheme="minorEastAsia" w:cstheme="minorEastAsia" w:hint="eastAsia"/>
          <w:sz w:val="24"/>
          <w:szCs w:val="24"/>
          <w:lang w:val="zh-CN" w:eastAsia="zh-CN" w:bidi="zh-CN"/>
        </w:rPr>
        <w:t>）。</w:t>
      </w:r>
    </w:p>
    <w:p w14:paraId="76DBA92A" w14:textId="77777777" w:rsidR="002F0176" w:rsidRDefault="00000000">
      <w:pPr>
        <w:pStyle w:val="12"/>
        <w:tabs>
          <w:tab w:val="left" w:pos="915"/>
        </w:tabs>
        <w:spacing w:line="360" w:lineRule="auto"/>
        <w:ind w:left="440" w:firstLine="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lang w:val="en-US" w:bidi="en-US"/>
        </w:rPr>
        <w:t>（3）Shannon：</w:t>
      </w:r>
      <w:r>
        <w:rPr>
          <w:rFonts w:asciiTheme="minorEastAsia" w:eastAsiaTheme="minorEastAsia" w:hAnsiTheme="minorEastAsia" w:cstheme="minorEastAsia" w:hint="eastAsia"/>
          <w:sz w:val="24"/>
          <w:szCs w:val="24"/>
        </w:rPr>
        <w:t>用来估算样本中微生物的多样性指数之一。它与</w:t>
      </w:r>
      <w:r>
        <w:rPr>
          <w:rFonts w:asciiTheme="minorEastAsia" w:eastAsiaTheme="minorEastAsia" w:hAnsiTheme="minorEastAsia" w:cstheme="minorEastAsia" w:hint="eastAsia"/>
          <w:sz w:val="24"/>
          <w:szCs w:val="24"/>
          <w:lang w:val="en-US" w:bidi="en-US"/>
        </w:rPr>
        <w:t>Simpson</w:t>
      </w:r>
      <w:r>
        <w:rPr>
          <w:rFonts w:asciiTheme="minorEastAsia" w:eastAsiaTheme="minorEastAsia" w:hAnsiTheme="minorEastAsia" w:cstheme="minorEastAsia" w:hint="eastAsia"/>
          <w:sz w:val="24"/>
          <w:szCs w:val="24"/>
        </w:rPr>
        <w:t>多样性指数均为常用的反映</w:t>
      </w:r>
      <w:r>
        <w:rPr>
          <w:rFonts w:asciiTheme="minorEastAsia" w:eastAsiaTheme="minorEastAsia" w:hAnsiTheme="minorEastAsia" w:cstheme="minorEastAsia" w:hint="eastAsia"/>
          <w:sz w:val="24"/>
          <w:szCs w:val="24"/>
          <w:lang w:val="en-US" w:bidi="en-US"/>
        </w:rPr>
        <w:t>Alpha</w:t>
      </w:r>
      <w:r>
        <w:rPr>
          <w:rFonts w:asciiTheme="minorEastAsia" w:eastAsiaTheme="minorEastAsia" w:hAnsiTheme="minorEastAsia" w:cstheme="minorEastAsia" w:hint="eastAsia"/>
          <w:sz w:val="24"/>
          <w:szCs w:val="24"/>
        </w:rPr>
        <w:t>多样性的指数。</w:t>
      </w:r>
      <w:r>
        <w:rPr>
          <w:rFonts w:asciiTheme="minorEastAsia" w:eastAsiaTheme="minorEastAsia" w:hAnsiTheme="minorEastAsia" w:cstheme="minorEastAsia" w:hint="eastAsia"/>
          <w:sz w:val="24"/>
          <w:szCs w:val="24"/>
          <w:lang w:val="en-US" w:eastAsia="en-US" w:bidi="en-US"/>
        </w:rPr>
        <w:t>Shannon</w:t>
      </w:r>
      <w:r>
        <w:rPr>
          <w:rFonts w:asciiTheme="minorEastAsia" w:eastAsiaTheme="minorEastAsia" w:hAnsiTheme="minorEastAsia" w:cstheme="minorEastAsia" w:hint="eastAsia"/>
          <w:sz w:val="24"/>
          <w:szCs w:val="24"/>
        </w:rPr>
        <w:t>指数越大，说明群落多样性越高。</w:t>
      </w:r>
    </w:p>
    <w:p w14:paraId="63F5B973" w14:textId="77777777" w:rsidR="002F0176" w:rsidRDefault="00000000">
      <w:pPr>
        <w:pStyle w:val="a5"/>
        <w:tabs>
          <w:tab w:val="left" w:pos="5069"/>
        </w:tabs>
        <w:spacing w:line="360" w:lineRule="auto"/>
        <w:ind w:firstLine="0"/>
        <w:jc w:val="right"/>
        <w:rPr>
          <w:rFonts w:asciiTheme="minorEastAsia" w:eastAsiaTheme="minorEastAsia" w:hAnsiTheme="minorEastAsia" w:cstheme="minorEastAsia"/>
          <w:sz w:val="24"/>
          <w:szCs w:val="24"/>
        </w:rPr>
      </w:pPr>
      <w:r>
        <w:rPr>
          <w:rFonts w:asciiTheme="minorEastAsia" w:eastAsiaTheme="minorEastAsia" w:hAnsiTheme="minorEastAsia" w:cstheme="minorEastAsia" w:hint="eastAsia"/>
          <w:noProof/>
          <w:sz w:val="24"/>
          <w:szCs w:val="24"/>
        </w:rPr>
        <mc:AlternateContent>
          <mc:Choice Requires="wps">
            <w:drawing>
              <wp:anchor distT="0" distB="0" distL="114300" distR="114300" simplePos="0" relativeHeight="251654144" behindDoc="0" locked="0" layoutInCell="1" allowOverlap="1" wp14:anchorId="78326CCA" wp14:editId="4184858E">
                <wp:simplePos x="0" y="0"/>
                <wp:positionH relativeFrom="page">
                  <wp:posOffset>5929630</wp:posOffset>
                </wp:positionH>
                <wp:positionV relativeFrom="paragraph">
                  <wp:posOffset>29845</wp:posOffset>
                </wp:positionV>
                <wp:extent cx="374650" cy="328930"/>
                <wp:effectExtent l="0" t="0" r="0" b="0"/>
                <wp:wrapSquare wrapText="left"/>
                <wp:docPr id="16" name="Shape 195"/>
                <wp:cNvGraphicFramePr/>
                <a:graphic xmlns:a="http://schemas.openxmlformats.org/drawingml/2006/main">
                  <a:graphicData uri="http://schemas.microsoft.com/office/word/2010/wordprocessingShape">
                    <wps:wsp>
                      <wps:cNvSpPr txBox="1"/>
                      <wps:spPr>
                        <a:xfrm>
                          <a:off x="0" y="0"/>
                          <a:ext cx="374650" cy="328930"/>
                        </a:xfrm>
                        <a:prstGeom prst="rect">
                          <a:avLst/>
                        </a:prstGeom>
                        <a:noFill/>
                      </wps:spPr>
                      <wps:txbx>
                        <w:txbxContent>
                          <w:p w14:paraId="6BF1F4A1" w14:textId="77777777" w:rsidR="002F0176" w:rsidRDefault="00000000">
                            <w:pPr>
                              <w:pStyle w:val="24"/>
                              <w:spacing w:line="240" w:lineRule="auto"/>
                              <w:ind w:firstLine="0"/>
                            </w:pPr>
                            <w:r>
                              <w:rPr>
                                <w:sz w:val="24"/>
                                <w:szCs w:val="24"/>
                                <w:lang w:val="zh-CN" w:eastAsia="zh-CN" w:bidi="zh-CN"/>
                              </w:rPr>
                              <w:t>（5－</w:t>
                            </w:r>
                            <w:r>
                              <w:rPr>
                                <w:rFonts w:hint="eastAsia"/>
                                <w:sz w:val="24"/>
                                <w:szCs w:val="24"/>
                                <w:lang w:eastAsia="zh-CN" w:bidi="zh-CN"/>
                              </w:rPr>
                              <w:t>2</w:t>
                            </w:r>
                            <w:r>
                              <w:rPr>
                                <w:lang w:val="zh-CN" w:eastAsia="zh-CN" w:bidi="zh-CN"/>
                              </w:rPr>
                              <w:t>）</w:t>
                            </w:r>
                          </w:p>
                        </w:txbxContent>
                      </wps:txbx>
                      <wps:bodyPr wrap="none" lIns="0" tIns="0" rIns="0" bIns="0">
                        <a:noAutofit/>
                      </wps:bodyPr>
                    </wps:wsp>
                  </a:graphicData>
                </a:graphic>
              </wp:anchor>
            </w:drawing>
          </mc:Choice>
          <mc:Fallback xmlns:wpsCustomData="http://www.wps.cn/officeDocument/2013/wpsCustomData">
            <w:pict>
              <v:shape id="Shape 195" o:spid="_x0000_s1026" o:spt="202" type="#_x0000_t202" style="position:absolute;left:0pt;margin-left:466.9pt;margin-top:2.35pt;height:25.9pt;width:29.5pt;mso-position-horizontal-relative:page;mso-wrap-distance-bottom:0pt;mso-wrap-distance-left:9pt;mso-wrap-distance-right:9pt;mso-wrap-distance-top:0pt;mso-wrap-style:none;z-index:251664384;mso-width-relative:page;mso-height-relative:page;" filled="f" stroked="f" coordsize="21600,21600" o:gfxdata="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">
                <v:fill on="f" focussize="0,0"/>
                <v:stroke on="f"/>
                <v:imagedata o:title=""/>
                <o:lock v:ext="edit" aspectratio="f"/>
                <v:textbox inset="0mm,0mm,0mm,0mm">
                  <w:txbxContent>
                    <w:p>
                      <w:pPr>
                        <w:pStyle w:val="24"/>
                        <w:keepNext w:val="0"/>
                        <w:keepLines w:val="0"/>
                        <w:widowControl w:val="0"/>
                        <w:shd w:val="clear" w:color="auto" w:fill="auto"/>
                        <w:bidi w:val="0"/>
                        <w:spacing w:before="0" w:after="0" w:line="240" w:lineRule="auto"/>
                        <w:ind w:left="0" w:right="0" w:firstLine="0"/>
                        <w:jc w:val="left"/>
                      </w:pPr>
                      <w:r>
                        <w:rPr>
                          <w:color w:val="000000"/>
                          <w:spacing w:val="0"/>
                          <w:w w:val="100"/>
                          <w:position w:val="0"/>
                          <w:sz w:val="24"/>
                          <w:szCs w:val="24"/>
                          <w:shd w:val="clear" w:color="auto" w:fill="auto"/>
                          <w:lang w:val="zh-CN" w:eastAsia="zh-CN" w:bidi="zh-CN"/>
                        </w:rPr>
                        <w:t>（5－</w:t>
                      </w:r>
                      <w:r>
                        <w:rPr>
                          <w:rFonts w:hint="eastAsia"/>
                          <w:color w:val="000000"/>
                          <w:spacing w:val="0"/>
                          <w:w w:val="100"/>
                          <w:position w:val="0"/>
                          <w:sz w:val="24"/>
                          <w:szCs w:val="24"/>
                          <w:shd w:val="clear" w:color="auto" w:fill="auto"/>
                          <w:lang w:val="en-US" w:eastAsia="zh-CN" w:bidi="zh-CN"/>
                        </w:rPr>
                        <w:t>2</w:t>
                      </w:r>
                      <w:r>
                        <w:rPr>
                          <w:color w:val="000000"/>
                          <w:spacing w:val="0"/>
                          <w:w w:val="100"/>
                          <w:position w:val="0"/>
                          <w:shd w:val="clear" w:color="auto" w:fill="auto"/>
                          <w:lang w:val="zh-CN" w:eastAsia="zh-CN" w:bidi="zh-CN"/>
                        </w:rPr>
                        <w:t>）</w:t>
                      </w:r>
                    </w:p>
                  </w:txbxContent>
                </v:textbox>
                <w10:wrap type="square" side="left"/>
              </v:shape>
            </w:pict>
          </mc:Fallback>
        </mc:AlternateContent>
      </w:r>
      <w:r>
        <w:rPr>
          <w:noProof/>
          <w:sz w:val="24"/>
          <w:szCs w:val="24"/>
        </w:rPr>
        <w:drawing>
          <wp:inline distT="0" distB="0" distL="114300" distR="114300" wp14:anchorId="14048250" wp14:editId="0C07F5DB">
            <wp:extent cx="1771650" cy="457200"/>
            <wp:effectExtent l="0" t="0" r="0" b="0"/>
            <wp:docPr id="17" name="图片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2" descr="IMG_256"/>
                    <pic:cNvPicPr>
                      <a:picLocks noChangeAspect="1"/>
                    </pic:cNvPicPr>
                  </pic:nvPicPr>
                  <pic:blipFill>
                    <a:blip r:embed="rId44"/>
                    <a:stretch>
                      <a:fillRect/>
                    </a:stretch>
                  </pic:blipFill>
                  <pic:spPr>
                    <a:xfrm>
                      <a:off x="0" y="0"/>
                      <a:ext cx="1771650" cy="457200"/>
                    </a:xfrm>
                    <a:prstGeom prst="rect">
                      <a:avLst/>
                    </a:prstGeom>
                    <a:noFill/>
                    <a:ln w="9525">
                      <a:noFill/>
                    </a:ln>
                  </pic:spPr>
                </pic:pic>
              </a:graphicData>
            </a:graphic>
          </wp:inline>
        </w:drawing>
      </w:r>
      <w:r>
        <w:rPr>
          <w:rFonts w:asciiTheme="minorEastAsia" w:eastAsiaTheme="minorEastAsia" w:hAnsiTheme="minorEastAsia" w:cstheme="minorEastAsia" w:hint="eastAsia"/>
          <w:sz w:val="24"/>
          <w:szCs w:val="24"/>
          <w:lang w:val="zh-CN" w:eastAsia="zh-CN" w:bidi="zh-CN"/>
        </w:rPr>
        <w:tab/>
      </w:r>
      <w:r>
        <w:rPr>
          <w:rFonts w:asciiTheme="minorEastAsia" w:eastAsiaTheme="minorEastAsia" w:hAnsiTheme="minorEastAsia" w:cstheme="minorEastAsia" w:hint="eastAsia"/>
          <w:sz w:val="24"/>
          <w:szCs w:val="24"/>
          <w:lang w:eastAsia="zh-CN" w:bidi="zh-CN"/>
        </w:rPr>
        <w:t xml:space="preserve">    </w:t>
      </w:r>
    </w:p>
    <w:p w14:paraId="64D86118" w14:textId="77777777" w:rsidR="002F0176" w:rsidRDefault="00000000">
      <w:pPr>
        <w:pStyle w:val="12"/>
        <w:spacing w:line="360" w:lineRule="auto"/>
        <w:ind w:firstLine="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式中，</w:t>
      </w:r>
      <w:r>
        <w:rPr>
          <w:rFonts w:asciiTheme="minorEastAsia" w:eastAsiaTheme="minorEastAsia" w:hAnsiTheme="minorEastAsia" w:cstheme="minorEastAsia" w:hint="eastAsia"/>
          <w:sz w:val="24"/>
          <w:szCs w:val="24"/>
          <w:lang w:val="en-US" w:bidi="en-US"/>
        </w:rPr>
        <w:t>S</w:t>
      </w:r>
      <w:r>
        <w:rPr>
          <w:rFonts w:asciiTheme="minorEastAsia" w:eastAsiaTheme="minorEastAsia" w:hAnsiTheme="minorEastAsia" w:cstheme="minorEastAsia" w:hint="eastAsia"/>
          <w:sz w:val="24"/>
          <w:szCs w:val="24"/>
          <w:vertAlign w:val="subscript"/>
          <w:lang w:val="en-US" w:bidi="en-US"/>
        </w:rPr>
        <w:t>obs</w:t>
      </w:r>
      <w:r>
        <w:rPr>
          <w:rFonts w:asciiTheme="minorEastAsia" w:eastAsiaTheme="minorEastAsia" w:hAnsiTheme="minorEastAsia" w:cstheme="minorEastAsia" w:hint="eastAsia"/>
          <w:sz w:val="24"/>
          <w:szCs w:val="24"/>
        </w:rPr>
        <w:t>—实际观测到的</w:t>
      </w:r>
      <w:r>
        <w:rPr>
          <w:rFonts w:asciiTheme="minorEastAsia" w:eastAsiaTheme="minorEastAsia" w:hAnsiTheme="minorEastAsia" w:cstheme="minorEastAsia" w:hint="eastAsia"/>
          <w:sz w:val="24"/>
          <w:szCs w:val="24"/>
          <w:lang w:val="en-US" w:bidi="en-US"/>
        </w:rPr>
        <w:t>OTU</w:t>
      </w:r>
      <w:r>
        <w:rPr>
          <w:rFonts w:asciiTheme="minorEastAsia" w:eastAsiaTheme="minorEastAsia" w:hAnsiTheme="minorEastAsia" w:cstheme="minorEastAsia" w:hint="eastAsia"/>
          <w:sz w:val="24"/>
          <w:szCs w:val="24"/>
        </w:rPr>
        <w:t>数目；</w:t>
      </w:r>
    </w:p>
    <w:p w14:paraId="5C11BA45" w14:textId="77777777" w:rsidR="002F0176" w:rsidRDefault="00000000">
      <w:pPr>
        <w:pStyle w:val="12"/>
        <w:spacing w:line="360" w:lineRule="auto"/>
        <w:ind w:firstLine="72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lang w:val="en-US"/>
        </w:rPr>
        <w:t>n</w:t>
      </w:r>
      <w:r>
        <w:rPr>
          <w:rFonts w:asciiTheme="minorEastAsia" w:eastAsiaTheme="minorEastAsia" w:hAnsiTheme="minorEastAsia" w:cstheme="minorEastAsia" w:hint="eastAsia"/>
          <w:sz w:val="24"/>
          <w:szCs w:val="24"/>
          <w:vertAlign w:val="subscript"/>
          <w:lang w:val="en-US"/>
        </w:rPr>
        <w:t>i</w:t>
      </w:r>
      <w:r>
        <w:rPr>
          <w:rFonts w:asciiTheme="minorEastAsia" w:eastAsiaTheme="minorEastAsia" w:hAnsiTheme="minorEastAsia" w:cstheme="minorEastAsia" w:hint="eastAsia"/>
          <w:sz w:val="24"/>
          <w:szCs w:val="24"/>
        </w:rPr>
        <w:t>—第</w:t>
      </w:r>
      <w:r>
        <w:rPr>
          <w:rFonts w:ascii="华文隶书" w:eastAsia="华文隶书" w:hAnsi="华文隶书" w:cs="华文隶书" w:hint="eastAsia"/>
          <w:sz w:val="24"/>
          <w:szCs w:val="24"/>
          <w:lang w:val="en-US"/>
        </w:rPr>
        <w:t>i</w:t>
      </w:r>
      <w:r>
        <w:rPr>
          <w:rFonts w:asciiTheme="minorEastAsia" w:eastAsiaTheme="minorEastAsia" w:hAnsiTheme="minorEastAsia" w:cstheme="minorEastAsia" w:hint="eastAsia"/>
          <w:sz w:val="24"/>
          <w:szCs w:val="24"/>
        </w:rPr>
        <w:t>个</w:t>
      </w:r>
      <w:r>
        <w:rPr>
          <w:rFonts w:asciiTheme="minorEastAsia" w:eastAsiaTheme="minorEastAsia" w:hAnsiTheme="minorEastAsia" w:cstheme="minorEastAsia" w:hint="eastAsia"/>
          <w:sz w:val="24"/>
          <w:szCs w:val="24"/>
          <w:lang w:val="en-US" w:bidi="en-US"/>
        </w:rPr>
        <w:t>OTU</w:t>
      </w:r>
      <w:r>
        <w:rPr>
          <w:rFonts w:asciiTheme="minorEastAsia" w:eastAsiaTheme="minorEastAsia" w:hAnsiTheme="minorEastAsia" w:cstheme="minorEastAsia" w:hint="eastAsia"/>
          <w:sz w:val="24"/>
          <w:szCs w:val="24"/>
        </w:rPr>
        <w:t>所含的序列数；</w:t>
      </w:r>
    </w:p>
    <w:p w14:paraId="2F23E021" w14:textId="77777777" w:rsidR="002F0176" w:rsidRDefault="00000000">
      <w:pPr>
        <w:pStyle w:val="12"/>
        <w:tabs>
          <w:tab w:val="left" w:leader="hyphen" w:pos="1323"/>
        </w:tabs>
        <w:spacing w:line="360" w:lineRule="auto"/>
        <w:ind w:firstLine="80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i/>
          <w:iCs/>
          <w:sz w:val="24"/>
          <w:szCs w:val="24"/>
          <w:lang w:val="en-US" w:eastAsia="en-US" w:bidi="en-US"/>
        </w:rPr>
        <w:t>N</w:t>
      </w:r>
      <w:r>
        <w:rPr>
          <w:rFonts w:asciiTheme="minorEastAsia" w:eastAsiaTheme="minorEastAsia" w:hAnsiTheme="minorEastAsia" w:cstheme="minorEastAsia" w:hint="eastAsia"/>
          <w:sz w:val="24"/>
          <w:szCs w:val="24"/>
        </w:rPr>
        <w:t>—所有的序列数。</w:t>
      </w:r>
    </w:p>
    <w:p w14:paraId="0E5A1D85" w14:textId="77777777" w:rsidR="002F0176" w:rsidRDefault="00000000">
      <w:pPr>
        <w:pStyle w:val="12"/>
        <w:numPr>
          <w:ilvl w:val="0"/>
          <w:numId w:val="4"/>
        </w:numPr>
        <w:tabs>
          <w:tab w:val="left" w:pos="925"/>
        </w:tabs>
        <w:spacing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lang w:val="en-US" w:bidi="en-US"/>
        </w:rPr>
        <w:t>Evenness：</w:t>
      </w:r>
      <w:r>
        <w:rPr>
          <w:rFonts w:asciiTheme="minorEastAsia" w:eastAsiaTheme="minorEastAsia" w:hAnsiTheme="minorEastAsia" w:cstheme="minorEastAsia" w:hint="eastAsia"/>
          <w:sz w:val="24"/>
          <w:szCs w:val="24"/>
        </w:rPr>
        <w:t>物种均匀度是指某一群落或生境中全部微生物物种数目的分配状况，其反映了各物种个体数目分配的均匀程度。可以基于</w:t>
      </w:r>
      <w:r>
        <w:rPr>
          <w:rFonts w:asciiTheme="minorEastAsia" w:eastAsiaTheme="minorEastAsia" w:hAnsiTheme="minorEastAsia" w:cstheme="minorEastAsia" w:hint="eastAsia"/>
          <w:sz w:val="24"/>
          <w:szCs w:val="24"/>
          <w:lang w:val="en-US" w:eastAsia="en-US" w:bidi="en-US"/>
        </w:rPr>
        <w:t>Shannon-Wiener</w:t>
      </w:r>
      <w:r>
        <w:rPr>
          <w:rFonts w:asciiTheme="minorEastAsia" w:eastAsiaTheme="minorEastAsia" w:hAnsiTheme="minorEastAsia" w:cstheme="minorEastAsia" w:hint="eastAsia"/>
          <w:sz w:val="24"/>
          <w:szCs w:val="24"/>
        </w:rPr>
        <w:t>指数计算物种多样性，物种均匀度的计算公式为</w:t>
      </w:r>
    </w:p>
    <w:p w14:paraId="322B2E64" w14:textId="77777777" w:rsidR="002F0176" w:rsidRDefault="00000000">
      <w:pPr>
        <w:pStyle w:val="12"/>
        <w:spacing w:line="360" w:lineRule="auto"/>
        <w:ind w:firstLine="0"/>
      </w:pPr>
      <w:r>
        <w:rPr>
          <w:rFonts w:asciiTheme="minorEastAsia" w:eastAsiaTheme="minorEastAsia" w:hAnsiTheme="minorEastAsia" w:cstheme="minorEastAsia" w:hint="eastAsia"/>
          <w:noProof/>
          <w:sz w:val="24"/>
          <w:szCs w:val="24"/>
        </w:rPr>
        <mc:AlternateContent>
          <mc:Choice Requires="wps">
            <w:drawing>
              <wp:anchor distT="0" distB="0" distL="114300" distR="114300" simplePos="0" relativeHeight="251655168" behindDoc="0" locked="0" layoutInCell="1" allowOverlap="1" wp14:anchorId="286F8E47" wp14:editId="5AB20AB7">
                <wp:simplePos x="0" y="0"/>
                <wp:positionH relativeFrom="page">
                  <wp:posOffset>6097905</wp:posOffset>
                </wp:positionH>
                <wp:positionV relativeFrom="paragraph">
                  <wp:posOffset>46355</wp:posOffset>
                </wp:positionV>
                <wp:extent cx="374650" cy="328930"/>
                <wp:effectExtent l="0" t="0" r="0" b="0"/>
                <wp:wrapSquare wrapText="left"/>
                <wp:docPr id="19" name="Shape 195"/>
                <wp:cNvGraphicFramePr/>
                <a:graphic xmlns:a="http://schemas.openxmlformats.org/drawingml/2006/main">
                  <a:graphicData uri="http://schemas.microsoft.com/office/word/2010/wordprocessingShape">
                    <wps:wsp>
                      <wps:cNvSpPr txBox="1"/>
                      <wps:spPr>
                        <a:xfrm>
                          <a:off x="0" y="0"/>
                          <a:ext cx="374650" cy="328930"/>
                        </a:xfrm>
                        <a:prstGeom prst="rect">
                          <a:avLst/>
                        </a:prstGeom>
                        <a:noFill/>
                      </wps:spPr>
                      <wps:txbx>
                        <w:txbxContent>
                          <w:p w14:paraId="67FF31F1" w14:textId="77777777" w:rsidR="002F0176" w:rsidRDefault="00000000">
                            <w:pPr>
                              <w:pStyle w:val="24"/>
                              <w:spacing w:line="240" w:lineRule="auto"/>
                              <w:ind w:firstLine="0"/>
                            </w:pPr>
                            <w:r>
                              <w:rPr>
                                <w:sz w:val="24"/>
                                <w:szCs w:val="24"/>
                                <w:lang w:val="zh-CN" w:eastAsia="zh-CN" w:bidi="zh-CN"/>
                              </w:rPr>
                              <w:t>（5－</w:t>
                            </w:r>
                            <w:r>
                              <w:rPr>
                                <w:rFonts w:hint="eastAsia"/>
                                <w:sz w:val="24"/>
                                <w:szCs w:val="24"/>
                                <w:lang w:eastAsia="zh-CN" w:bidi="zh-CN"/>
                              </w:rPr>
                              <w:t>3</w:t>
                            </w:r>
                            <w:r>
                              <w:rPr>
                                <w:lang w:val="zh-CN" w:eastAsia="zh-CN" w:bidi="zh-CN"/>
                              </w:rPr>
                              <w:t>）</w:t>
                            </w:r>
                          </w:p>
                        </w:txbxContent>
                      </wps:txbx>
                      <wps:bodyPr wrap="none" lIns="0" tIns="0" rIns="0" bIns="0">
                        <a:noAutofit/>
                      </wps:bodyPr>
                    </wps:wsp>
                  </a:graphicData>
                </a:graphic>
              </wp:anchor>
            </w:drawing>
          </mc:Choice>
          <mc:Fallback xmlns:wpsCustomData="http://www.wps.cn/officeDocument/2013/wpsCustomData">
            <w:pict>
              <v:shape id="Shape 195" o:spid="_x0000_s1026" o:spt="202" type="#_x0000_t202" style="position:absolute;left:0pt;margin-left:480.15pt;margin-top:3.65pt;height:25.9pt;width:29.5pt;mso-position-horizontal-relative:page;mso-wrap-distance-bottom:0pt;mso-wrap-distance-left:9pt;mso-wrap-distance-right:9pt;mso-wrap-distance-top:0pt;mso-wrap-style:none;z-index:251665408;mso-width-relative:page;mso-height-relative:page;" filled="f" stroked="f" coordsize="21600,21600" o:gfxdata="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">
                <v:fill on="f" focussize="0,0"/>
                <v:stroke on="f"/>
                <v:imagedata o:title=""/>
                <o:lock v:ext="edit" aspectratio="f"/>
                <v:textbox inset="0mm,0mm,0mm,0mm">
                  <w:txbxContent>
                    <w:p>
                      <w:pPr>
                        <w:pStyle w:val="24"/>
                        <w:keepNext w:val="0"/>
                        <w:keepLines w:val="0"/>
                        <w:widowControl w:val="0"/>
                        <w:shd w:val="clear" w:color="auto" w:fill="auto"/>
                        <w:bidi w:val="0"/>
                        <w:spacing w:before="0" w:after="0" w:line="240" w:lineRule="auto"/>
                        <w:ind w:left="0" w:right="0" w:firstLine="0"/>
                        <w:jc w:val="left"/>
                      </w:pPr>
                      <w:r>
                        <w:rPr>
                          <w:color w:val="000000"/>
                          <w:spacing w:val="0"/>
                          <w:w w:val="100"/>
                          <w:position w:val="0"/>
                          <w:sz w:val="24"/>
                          <w:szCs w:val="24"/>
                          <w:shd w:val="clear" w:color="auto" w:fill="auto"/>
                          <w:lang w:val="zh-CN" w:eastAsia="zh-CN" w:bidi="zh-CN"/>
                        </w:rPr>
                        <w:t>（5－</w:t>
                      </w:r>
                      <w:r>
                        <w:rPr>
                          <w:rFonts w:hint="eastAsia"/>
                          <w:color w:val="000000"/>
                          <w:spacing w:val="0"/>
                          <w:w w:val="100"/>
                          <w:position w:val="0"/>
                          <w:sz w:val="24"/>
                          <w:szCs w:val="24"/>
                          <w:shd w:val="clear" w:color="auto" w:fill="auto"/>
                          <w:lang w:val="en-US" w:eastAsia="zh-CN" w:bidi="zh-CN"/>
                        </w:rPr>
                        <w:t>3</w:t>
                      </w:r>
                      <w:r>
                        <w:rPr>
                          <w:color w:val="000000"/>
                          <w:spacing w:val="0"/>
                          <w:w w:val="100"/>
                          <w:position w:val="0"/>
                          <w:shd w:val="clear" w:color="auto" w:fill="auto"/>
                          <w:lang w:val="zh-CN" w:eastAsia="zh-CN" w:bidi="zh-CN"/>
                        </w:rPr>
                        <w:t>）</w:t>
                      </w:r>
                    </w:p>
                  </w:txbxContent>
                </v:textbox>
                <w10:wrap type="square" side="left"/>
              </v:shape>
            </w:pict>
          </mc:Fallback>
        </mc:AlternateContent>
      </w:r>
      <w:r>
        <w:rPr>
          <w:rFonts w:hint="eastAsia"/>
          <w:lang w:val="en-US"/>
        </w:rPr>
        <w:t xml:space="preserve">                                 </w:t>
      </w:r>
      <w:r>
        <w:rPr>
          <w:rFonts w:eastAsiaTheme="minorEastAsia" w:hAnsi="Cambria Math" w:cstheme="minorEastAsia" w:hint="eastAsia"/>
          <w:sz w:val="24"/>
          <w:szCs w:val="24"/>
          <w:lang w:val="en-US"/>
        </w:rPr>
        <w:t>J=</w:t>
      </w:r>
      <m:oMath>
        <m:f>
          <m:fPr>
            <m:ctrlPr>
              <w:rPr>
                <w:rFonts w:ascii="Cambria Math" w:eastAsiaTheme="minorEastAsia" w:hAnsi="Cambria Math" w:cstheme="minorEastAsia" w:hint="eastAsia"/>
                <w:i/>
                <w:sz w:val="24"/>
                <w:szCs w:val="24"/>
                <w:lang w:val="en-US"/>
              </w:rPr>
            </m:ctrlPr>
          </m:fPr>
          <m:num>
            <m:sSup>
              <m:sSupPr>
                <m:ctrlPr>
                  <w:rPr>
                    <w:rFonts w:ascii="Cambria Math" w:eastAsiaTheme="minorEastAsia" w:hAnsi="Cambria Math" w:cstheme="minorEastAsia" w:hint="eastAsia"/>
                    <w:i/>
                    <w:sz w:val="24"/>
                    <w:szCs w:val="24"/>
                    <w:lang w:val="en-US"/>
                  </w:rPr>
                </m:ctrlPr>
              </m:sSupPr>
              <m:e>
                <m:r>
                  <w:rPr>
                    <w:rFonts w:ascii="Cambria Math" w:eastAsiaTheme="minorEastAsia" w:hAnsi="Cambria Math" w:cstheme="minorEastAsia" w:hint="eastAsia"/>
                    <w:sz w:val="24"/>
                    <w:szCs w:val="24"/>
                    <w:lang w:val="en-US"/>
                  </w:rPr>
                  <m:t>H</m:t>
                </m:r>
              </m:e>
              <m:sup>
                <m:r>
                  <w:rPr>
                    <w:rFonts w:ascii="Cambria Math" w:eastAsiaTheme="minorEastAsia" w:hAnsi="Cambria Math" w:cstheme="minorEastAsia" w:hint="eastAsia"/>
                    <w:sz w:val="24"/>
                    <w:szCs w:val="24"/>
                    <w:lang w:val="en-US"/>
                  </w:rPr>
                  <m:t>'</m:t>
                </m:r>
              </m:sup>
            </m:sSup>
          </m:num>
          <m:den>
            <m:r>
              <w:rPr>
                <w:rFonts w:ascii="Cambria Math" w:eastAsiaTheme="minorEastAsia" w:hAnsi="Cambria Math" w:cstheme="minorEastAsia" w:hint="eastAsia"/>
                <w:sz w:val="24"/>
                <w:szCs w:val="24"/>
                <w:lang w:val="en-US"/>
              </w:rPr>
              <m:t>InS</m:t>
            </m:r>
          </m:den>
        </m:f>
      </m:oMath>
      <w:r>
        <w:rPr>
          <w:rFonts w:asciiTheme="minorEastAsia" w:eastAsiaTheme="minorEastAsia" w:hAnsiTheme="minorEastAsia" w:cstheme="minorEastAsia" w:hint="eastAsia"/>
          <w:sz w:val="24"/>
          <w:szCs w:val="24"/>
          <w:lang w:val="en-US"/>
        </w:rPr>
        <w:t xml:space="preserve"> </w:t>
      </w:r>
      <w:r>
        <w:rPr>
          <w:rFonts w:hAnsi="Cambria Math" w:hint="eastAsia"/>
          <w:lang w:val="en-US"/>
        </w:rPr>
        <w:t xml:space="preserve"> </w:t>
      </w:r>
    </w:p>
    <w:p w14:paraId="3D9F7936" w14:textId="77777777" w:rsidR="002F0176" w:rsidRDefault="00000000">
      <w:pPr>
        <w:pStyle w:val="12"/>
        <w:spacing w:line="360" w:lineRule="auto"/>
        <w:ind w:firstLine="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式中，</w:t>
      </w:r>
      <w:r>
        <w:rPr>
          <w:rFonts w:asciiTheme="minorEastAsia" w:eastAsiaTheme="minorEastAsia" w:hAnsiTheme="minorEastAsia" w:cstheme="minorEastAsia" w:hint="eastAsia"/>
          <w:sz w:val="24"/>
          <w:szCs w:val="24"/>
          <w:lang w:val="en-US" w:bidi="en-US"/>
        </w:rPr>
        <w:t>S</w:t>
      </w:r>
      <w:r>
        <w:rPr>
          <w:rFonts w:asciiTheme="minorEastAsia" w:eastAsiaTheme="minorEastAsia" w:hAnsiTheme="minorEastAsia" w:cstheme="minorEastAsia" w:hint="eastAsia"/>
          <w:sz w:val="24"/>
          <w:szCs w:val="24"/>
        </w:rPr>
        <w:t>—群落内的物种数；</w:t>
      </w:r>
    </w:p>
    <w:p w14:paraId="29F9E004" w14:textId="77777777" w:rsidR="002F0176" w:rsidRDefault="00000000">
      <w:pPr>
        <w:pStyle w:val="24"/>
        <w:tabs>
          <w:tab w:val="left" w:leader="hyphen" w:pos="1117"/>
        </w:tabs>
        <w:spacing w:line="360" w:lineRule="auto"/>
        <w:rPr>
          <w:rFonts w:asciiTheme="minorEastAsia" w:eastAsiaTheme="minorEastAsia" w:hAnsiTheme="minorEastAsia" w:cstheme="minorEastAsia"/>
          <w:sz w:val="24"/>
          <w:szCs w:val="24"/>
          <w:lang w:eastAsia="zh-CN"/>
        </w:rPr>
      </w:pPr>
      <w:r>
        <w:rPr>
          <w:rFonts w:asciiTheme="minorEastAsia" w:eastAsiaTheme="minorEastAsia" w:hAnsiTheme="minorEastAsia" w:cstheme="minorEastAsia" w:hint="eastAsia"/>
          <w:i/>
          <w:iCs/>
          <w:sz w:val="24"/>
          <w:szCs w:val="24"/>
          <w:lang w:eastAsia="zh-CN"/>
        </w:rPr>
        <w:t>H'</w:t>
      </w:r>
      <w:r>
        <w:rPr>
          <w:rFonts w:asciiTheme="minorEastAsia" w:eastAsiaTheme="minorEastAsia" w:hAnsiTheme="minorEastAsia" w:cstheme="minorEastAsia" w:hint="eastAsia"/>
          <w:sz w:val="24"/>
          <w:szCs w:val="24"/>
          <w:lang w:eastAsia="zh-CN"/>
        </w:rPr>
        <w:t>—Shannon-Wiener</w:t>
      </w:r>
      <w:r>
        <w:rPr>
          <w:rFonts w:asciiTheme="minorEastAsia" w:eastAsiaTheme="minorEastAsia" w:hAnsiTheme="minorEastAsia" w:cstheme="minorEastAsia" w:hint="eastAsia"/>
          <w:sz w:val="24"/>
          <w:szCs w:val="24"/>
          <w:lang w:val="zh-CN" w:eastAsia="zh-CN" w:bidi="zh-CN"/>
        </w:rPr>
        <w:t>多样性指数。</w:t>
      </w:r>
    </w:p>
    <w:p w14:paraId="7213B34C" w14:textId="77777777" w:rsidR="002F0176" w:rsidRDefault="00000000">
      <w:pPr>
        <w:pStyle w:val="42"/>
        <w:keepNext/>
        <w:keepLines/>
        <w:tabs>
          <w:tab w:val="left" w:pos="339"/>
        </w:tabs>
        <w:spacing w:after="0" w:line="360" w:lineRule="auto"/>
        <w:rPr>
          <w:rFonts w:asciiTheme="minorEastAsia" w:eastAsiaTheme="minorEastAsia" w:hAnsiTheme="minorEastAsia" w:cstheme="minorEastAsia"/>
          <w:sz w:val="24"/>
          <w:szCs w:val="24"/>
        </w:rPr>
      </w:pPr>
      <w:bookmarkStart w:id="101" w:name="bookmark215"/>
      <w:r>
        <w:rPr>
          <w:rFonts w:asciiTheme="minorEastAsia" w:eastAsiaTheme="minorEastAsia" w:hAnsiTheme="minorEastAsia" w:cstheme="minorEastAsia" w:hint="eastAsia"/>
          <w:sz w:val="24"/>
          <w:szCs w:val="24"/>
          <w:lang w:val="en-US" w:bidi="en-US"/>
        </w:rPr>
        <w:t>5.4.</w:t>
      </w:r>
      <w:r>
        <w:rPr>
          <w:rFonts w:asciiTheme="minorEastAsia" w:eastAsiaTheme="minorEastAsia" w:hAnsiTheme="minorEastAsia" w:cstheme="minorEastAsia" w:hint="eastAsia"/>
          <w:sz w:val="24"/>
          <w:szCs w:val="24"/>
        </w:rPr>
        <w:t xml:space="preserve">9 </w:t>
      </w:r>
      <w:r>
        <w:rPr>
          <w:rFonts w:asciiTheme="minorEastAsia" w:eastAsiaTheme="minorEastAsia" w:hAnsiTheme="minorEastAsia" w:cstheme="minorEastAsia" w:hint="eastAsia"/>
          <w:sz w:val="24"/>
          <w:szCs w:val="24"/>
          <w:lang w:val="en-US" w:bidi="en-US"/>
        </w:rPr>
        <w:t>Alpha</w:t>
      </w:r>
      <w:r>
        <w:rPr>
          <w:rFonts w:asciiTheme="minorEastAsia" w:eastAsiaTheme="minorEastAsia" w:hAnsiTheme="minorEastAsia" w:cstheme="minorEastAsia" w:hint="eastAsia"/>
          <w:sz w:val="24"/>
          <w:szCs w:val="24"/>
        </w:rPr>
        <w:t>多样性指数差异分析</w:t>
      </w:r>
      <w:bookmarkEnd w:id="101"/>
    </w:p>
    <w:p w14:paraId="78D24D23" w14:textId="77777777" w:rsidR="002F0176" w:rsidRDefault="00000000">
      <w:pPr>
        <w:pStyle w:val="12"/>
        <w:spacing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基于各样本的多样性指数，可以检验组间样本的</w:t>
      </w:r>
      <w:r>
        <w:rPr>
          <w:rFonts w:asciiTheme="minorEastAsia" w:eastAsiaTheme="minorEastAsia" w:hAnsiTheme="minorEastAsia" w:cstheme="minorEastAsia" w:hint="eastAsia"/>
          <w:sz w:val="24"/>
          <w:szCs w:val="24"/>
          <w:lang w:val="en-US" w:bidi="en-US"/>
        </w:rPr>
        <w:t>Alpha</w:t>
      </w:r>
      <w:r>
        <w:rPr>
          <w:rFonts w:asciiTheme="minorEastAsia" w:eastAsiaTheme="minorEastAsia" w:hAnsiTheme="minorEastAsia" w:cstheme="minorEastAsia" w:hint="eastAsia"/>
          <w:sz w:val="24"/>
          <w:szCs w:val="24"/>
        </w:rPr>
        <w:t>多样性是否存在显著差异。基于</w:t>
      </w:r>
      <w:r>
        <w:rPr>
          <w:rFonts w:asciiTheme="minorEastAsia" w:eastAsiaTheme="minorEastAsia" w:hAnsiTheme="minorEastAsia" w:cstheme="minorEastAsia" w:hint="eastAsia"/>
          <w:sz w:val="24"/>
          <w:szCs w:val="24"/>
          <w:lang w:val="en-US" w:bidi="en-US"/>
        </w:rPr>
        <w:t>Wilcoxon</w:t>
      </w:r>
      <w:r>
        <w:rPr>
          <w:rFonts w:asciiTheme="minorEastAsia" w:eastAsiaTheme="minorEastAsia" w:hAnsiTheme="minorEastAsia" w:cstheme="minorEastAsia" w:hint="eastAsia"/>
          <w:sz w:val="24"/>
          <w:szCs w:val="24"/>
        </w:rPr>
        <w:t>秩和检验（两组样本）或</w:t>
      </w:r>
      <w:r>
        <w:rPr>
          <w:rFonts w:asciiTheme="minorEastAsia" w:eastAsiaTheme="minorEastAsia" w:hAnsiTheme="minorEastAsia" w:cstheme="minorEastAsia" w:hint="eastAsia"/>
          <w:sz w:val="24"/>
          <w:szCs w:val="24"/>
          <w:lang w:val="en-US" w:bidi="en-US"/>
        </w:rPr>
        <w:t>Kruskal-Wallis</w:t>
      </w:r>
      <w:r>
        <w:rPr>
          <w:rFonts w:asciiTheme="minorEastAsia" w:eastAsiaTheme="minorEastAsia" w:hAnsiTheme="minorEastAsia" w:cstheme="minorEastAsia" w:hint="eastAsia"/>
          <w:sz w:val="24"/>
          <w:szCs w:val="24"/>
        </w:rPr>
        <w:t>秩和检验（3组或3组以上样本）对组间多样性指数进行差异分析，以</w:t>
      </w:r>
      <w:r>
        <w:rPr>
          <w:rFonts w:asciiTheme="minorEastAsia" w:eastAsiaTheme="minorEastAsia" w:hAnsiTheme="minorEastAsia" w:cstheme="minorEastAsia" w:hint="eastAsia"/>
          <w:sz w:val="24"/>
          <w:szCs w:val="24"/>
          <w:lang w:val="en-US" w:bidi="en-US"/>
        </w:rPr>
        <w:t>P＜0.</w:t>
      </w:r>
      <w:r>
        <w:rPr>
          <w:rFonts w:asciiTheme="minorEastAsia" w:eastAsiaTheme="minorEastAsia" w:hAnsiTheme="minorEastAsia" w:cstheme="minorEastAsia" w:hint="eastAsia"/>
          <w:sz w:val="24"/>
          <w:szCs w:val="24"/>
        </w:rPr>
        <w:t>05作为差异显著性筛选阈值，并使用</w:t>
      </w:r>
      <w:r>
        <w:rPr>
          <w:rFonts w:asciiTheme="minorEastAsia" w:eastAsiaTheme="minorEastAsia" w:hAnsiTheme="minorEastAsia" w:cstheme="minorEastAsia" w:hint="eastAsia"/>
          <w:sz w:val="24"/>
          <w:szCs w:val="24"/>
          <w:lang w:val="en-US" w:bidi="en-US"/>
        </w:rPr>
        <w:t>Bonferroni</w:t>
      </w:r>
      <w:r>
        <w:rPr>
          <w:rFonts w:asciiTheme="minorEastAsia" w:eastAsiaTheme="minorEastAsia" w:hAnsiTheme="minorEastAsia" w:cstheme="minorEastAsia" w:hint="eastAsia"/>
          <w:sz w:val="24"/>
          <w:szCs w:val="24"/>
        </w:rPr>
        <w:t>方法对</w:t>
      </w:r>
      <w:r>
        <w:rPr>
          <w:rFonts w:asciiTheme="minorEastAsia" w:eastAsiaTheme="minorEastAsia" w:hAnsiTheme="minorEastAsia" w:cstheme="minorEastAsia" w:hint="eastAsia"/>
          <w:i/>
          <w:iCs/>
          <w:sz w:val="24"/>
          <w:szCs w:val="24"/>
          <w:lang w:val="en-US" w:bidi="en-US"/>
        </w:rPr>
        <w:t>p</w:t>
      </w:r>
      <w:r>
        <w:rPr>
          <w:rFonts w:asciiTheme="minorEastAsia" w:eastAsiaTheme="minorEastAsia" w:hAnsiTheme="minorEastAsia" w:cstheme="minorEastAsia" w:hint="eastAsia"/>
          <w:sz w:val="24"/>
          <w:szCs w:val="24"/>
        </w:rPr>
        <w:t>进行多重假设检验校正,用以评估组间物种多样性是否存在显著差异。</w:t>
      </w:r>
    </w:p>
    <w:p w14:paraId="36E63286" w14:textId="77777777" w:rsidR="002F0176" w:rsidRDefault="00000000">
      <w:pPr>
        <w:pStyle w:val="42"/>
        <w:keepNext/>
        <w:keepLines/>
        <w:tabs>
          <w:tab w:val="left" w:pos="339"/>
        </w:tabs>
        <w:spacing w:after="0" w:line="360" w:lineRule="auto"/>
        <w:rPr>
          <w:rFonts w:asciiTheme="minorEastAsia" w:eastAsiaTheme="minorEastAsia" w:hAnsiTheme="minorEastAsia" w:cstheme="minorEastAsia"/>
          <w:sz w:val="24"/>
          <w:szCs w:val="24"/>
        </w:rPr>
      </w:pPr>
      <w:bookmarkStart w:id="102" w:name="bookmark217"/>
      <w:r>
        <w:rPr>
          <w:rFonts w:asciiTheme="minorEastAsia" w:eastAsiaTheme="minorEastAsia" w:hAnsiTheme="minorEastAsia" w:cstheme="minorEastAsia" w:hint="eastAsia"/>
          <w:sz w:val="24"/>
          <w:szCs w:val="24"/>
          <w:lang w:val="en-US" w:bidi="en-US"/>
        </w:rPr>
        <w:t>5.4.</w:t>
      </w:r>
      <w:r>
        <w:rPr>
          <w:rFonts w:asciiTheme="minorEastAsia" w:eastAsiaTheme="minorEastAsia" w:hAnsiTheme="minorEastAsia" w:cstheme="minorEastAsia" w:hint="eastAsia"/>
          <w:sz w:val="24"/>
          <w:szCs w:val="24"/>
        </w:rPr>
        <w:t xml:space="preserve">10 </w:t>
      </w:r>
      <w:r>
        <w:rPr>
          <w:rFonts w:asciiTheme="minorEastAsia" w:eastAsiaTheme="minorEastAsia" w:hAnsiTheme="minorEastAsia" w:cstheme="minorEastAsia" w:hint="eastAsia"/>
          <w:sz w:val="24"/>
          <w:szCs w:val="24"/>
          <w:lang w:val="en-US" w:bidi="en-US"/>
        </w:rPr>
        <w:t>Beta</w:t>
      </w:r>
      <w:r>
        <w:rPr>
          <w:rFonts w:asciiTheme="minorEastAsia" w:eastAsiaTheme="minorEastAsia" w:hAnsiTheme="minorEastAsia" w:cstheme="minorEastAsia" w:hint="eastAsia"/>
          <w:sz w:val="24"/>
          <w:szCs w:val="24"/>
        </w:rPr>
        <w:t>多样性分析</w:t>
      </w:r>
      <w:bookmarkEnd w:id="102"/>
    </w:p>
    <w:p w14:paraId="382D0D6E" w14:textId="77777777" w:rsidR="002F0176" w:rsidRDefault="00000000">
      <w:pPr>
        <w:pStyle w:val="12"/>
        <w:spacing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lang w:val="en-US" w:bidi="en-US"/>
        </w:rPr>
        <w:t>PCA、PCoA、NMDS</w:t>
      </w:r>
      <w:r>
        <w:rPr>
          <w:rFonts w:asciiTheme="minorEastAsia" w:eastAsiaTheme="minorEastAsia" w:hAnsiTheme="minorEastAsia" w:cstheme="minorEastAsia" w:hint="eastAsia"/>
          <w:sz w:val="24"/>
          <w:szCs w:val="24"/>
        </w:rPr>
        <w:t>分析和</w:t>
      </w:r>
      <w:r>
        <w:rPr>
          <w:rFonts w:asciiTheme="minorEastAsia" w:eastAsiaTheme="minorEastAsia" w:hAnsiTheme="minorEastAsia" w:cstheme="minorEastAsia" w:hint="eastAsia"/>
          <w:sz w:val="24"/>
          <w:szCs w:val="24"/>
          <w:lang w:val="en-US" w:bidi="en-US"/>
        </w:rPr>
        <w:t>RDA/CCA</w:t>
      </w:r>
      <w:r>
        <w:rPr>
          <w:rFonts w:asciiTheme="minorEastAsia" w:eastAsiaTheme="minorEastAsia" w:hAnsiTheme="minorEastAsia" w:cstheme="minorEastAsia" w:hint="eastAsia"/>
          <w:sz w:val="24"/>
          <w:szCs w:val="24"/>
        </w:rPr>
        <w:t>属于排序分析，</w:t>
      </w:r>
      <w:r>
        <w:rPr>
          <w:rFonts w:asciiTheme="minorEastAsia" w:eastAsiaTheme="minorEastAsia" w:hAnsiTheme="minorEastAsia" w:cstheme="minorEastAsia" w:hint="eastAsia"/>
          <w:sz w:val="24"/>
          <w:szCs w:val="24"/>
          <w:lang w:val="en-US" w:bidi="en-US"/>
        </w:rPr>
        <w:t>PCA、PCoA</w:t>
      </w:r>
      <w:r>
        <w:rPr>
          <w:rFonts w:asciiTheme="minorEastAsia" w:eastAsiaTheme="minorEastAsia" w:hAnsiTheme="minorEastAsia" w:cstheme="minorEastAsia" w:hint="eastAsia"/>
          <w:sz w:val="24"/>
          <w:szCs w:val="24"/>
        </w:rPr>
        <w:t>和</w:t>
      </w:r>
      <w:r>
        <w:rPr>
          <w:rFonts w:asciiTheme="minorEastAsia" w:eastAsiaTheme="minorEastAsia" w:hAnsiTheme="minorEastAsia" w:cstheme="minorEastAsia" w:hint="eastAsia"/>
          <w:sz w:val="24"/>
          <w:szCs w:val="24"/>
          <w:lang w:val="en-US" w:bidi="en-US"/>
        </w:rPr>
        <w:t>NMDS</w:t>
      </w:r>
      <w:r>
        <w:rPr>
          <w:rFonts w:asciiTheme="minorEastAsia" w:eastAsiaTheme="minorEastAsia" w:hAnsiTheme="minorEastAsia" w:cstheme="minorEastAsia" w:hint="eastAsia"/>
          <w:sz w:val="24"/>
          <w:szCs w:val="24"/>
        </w:rPr>
        <w:t>分析是非约束排序分析，</w:t>
      </w:r>
      <w:r>
        <w:rPr>
          <w:rFonts w:asciiTheme="minorEastAsia" w:eastAsiaTheme="minorEastAsia" w:hAnsiTheme="minorEastAsia" w:cstheme="minorEastAsia" w:hint="eastAsia"/>
          <w:sz w:val="24"/>
          <w:szCs w:val="24"/>
          <w:lang w:val="en-US" w:bidi="en-US"/>
        </w:rPr>
        <w:t>RDA/CCA</w:t>
      </w:r>
      <w:r>
        <w:rPr>
          <w:rFonts w:asciiTheme="minorEastAsia" w:eastAsiaTheme="minorEastAsia" w:hAnsiTheme="minorEastAsia" w:cstheme="minorEastAsia" w:hint="eastAsia"/>
          <w:sz w:val="24"/>
          <w:szCs w:val="24"/>
        </w:rPr>
        <w:t>是约束性排序分析。排序分析是一种可视化分析，用于展示样本/分组间的相似性和差异性，非约束性排序只基于样本的物种组成数据，而约束性排序可以</w:t>
      </w:r>
      <w:r>
        <w:rPr>
          <w:rFonts w:asciiTheme="minorEastAsia" w:eastAsiaTheme="minorEastAsia" w:hAnsiTheme="minorEastAsia" w:cstheme="minorEastAsia" w:hint="eastAsia"/>
          <w:sz w:val="24"/>
          <w:szCs w:val="24"/>
        </w:rPr>
        <w:lastRenderedPageBreak/>
        <w:t>同时使用物种组成和环境因子数据进行排序分析，从而解释环境因子对于样本中物种组成的影响。</w:t>
      </w:r>
    </w:p>
    <w:p w14:paraId="33690B21" w14:textId="77777777" w:rsidR="002F0176" w:rsidRDefault="00000000">
      <w:pPr>
        <w:pStyle w:val="24"/>
        <w:tabs>
          <w:tab w:val="left" w:pos="334"/>
        </w:tabs>
        <w:spacing w:line="360" w:lineRule="auto"/>
        <w:ind w:firstLine="0"/>
        <w:rPr>
          <w:rFonts w:asciiTheme="minorEastAsia" w:eastAsiaTheme="minorEastAsia" w:hAnsiTheme="minorEastAsia" w:cstheme="minorEastAsia"/>
          <w:b/>
          <w:bCs/>
          <w:sz w:val="24"/>
          <w:szCs w:val="24"/>
          <w:lang w:eastAsia="zh-CN"/>
        </w:rPr>
      </w:pPr>
      <w:r>
        <w:rPr>
          <w:rFonts w:asciiTheme="minorEastAsia" w:eastAsiaTheme="minorEastAsia" w:hAnsiTheme="minorEastAsia" w:cstheme="minorEastAsia" w:hint="eastAsia"/>
          <w:b/>
          <w:bCs/>
          <w:sz w:val="24"/>
          <w:szCs w:val="24"/>
          <w:lang w:eastAsia="zh-CN"/>
        </w:rPr>
        <w:t>5.4.10.</w:t>
      </w:r>
      <w:r>
        <w:rPr>
          <w:rFonts w:asciiTheme="minorEastAsia" w:eastAsiaTheme="minorEastAsia" w:hAnsiTheme="minorEastAsia" w:cstheme="minorEastAsia" w:hint="eastAsia"/>
          <w:b/>
          <w:bCs/>
          <w:sz w:val="24"/>
          <w:szCs w:val="24"/>
          <w:lang w:val="zh-CN" w:eastAsia="zh-CN" w:bidi="zh-CN"/>
        </w:rPr>
        <w:t xml:space="preserve">1 </w:t>
      </w:r>
      <w:r>
        <w:rPr>
          <w:rFonts w:asciiTheme="minorEastAsia" w:eastAsiaTheme="minorEastAsia" w:hAnsiTheme="minorEastAsia" w:cstheme="minorEastAsia" w:hint="eastAsia"/>
          <w:b/>
          <w:bCs/>
          <w:sz w:val="24"/>
          <w:szCs w:val="24"/>
          <w:lang w:eastAsia="zh-CN"/>
        </w:rPr>
        <w:t xml:space="preserve">NMDS </w:t>
      </w:r>
      <w:r>
        <w:rPr>
          <w:rFonts w:asciiTheme="minorEastAsia" w:eastAsiaTheme="minorEastAsia" w:hAnsiTheme="minorEastAsia" w:cstheme="minorEastAsia" w:hint="eastAsia"/>
          <w:b/>
          <w:bCs/>
          <w:sz w:val="24"/>
          <w:szCs w:val="24"/>
          <w:lang w:val="zh-CN" w:eastAsia="zh-CN" w:bidi="zh-CN"/>
        </w:rPr>
        <w:t>分析</w:t>
      </w:r>
    </w:p>
    <w:p w14:paraId="5FDCC67B" w14:textId="77777777" w:rsidR="002F0176" w:rsidRDefault="00000000">
      <w:pPr>
        <w:pStyle w:val="12"/>
        <w:spacing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非度量多维尺度（</w:t>
      </w:r>
      <w:r>
        <w:rPr>
          <w:rFonts w:asciiTheme="minorEastAsia" w:eastAsiaTheme="minorEastAsia" w:hAnsiTheme="minorEastAsia" w:cstheme="minorEastAsia" w:hint="eastAsia"/>
          <w:sz w:val="24"/>
          <w:szCs w:val="24"/>
          <w:lang w:val="en-US" w:bidi="en-US"/>
        </w:rPr>
        <w:t>NMDS</w:t>
      </w:r>
      <w:r>
        <w:rPr>
          <w:rFonts w:asciiTheme="minorEastAsia" w:eastAsiaTheme="minorEastAsia" w:hAnsiTheme="minorEastAsia" w:cstheme="minorEastAsia" w:hint="eastAsia"/>
          <w:sz w:val="24"/>
          <w:szCs w:val="24"/>
        </w:rPr>
        <w:t>，</w:t>
      </w:r>
      <w:r>
        <w:rPr>
          <w:rFonts w:asciiTheme="minorEastAsia" w:eastAsiaTheme="minorEastAsia" w:hAnsiTheme="minorEastAsia" w:cstheme="minorEastAsia" w:hint="eastAsia"/>
          <w:sz w:val="24"/>
          <w:szCs w:val="24"/>
          <w:lang w:val="en-US" w:bidi="en-US"/>
        </w:rPr>
        <w:t>nonmetric multidimensional scaling）</w:t>
      </w:r>
      <w:r>
        <w:rPr>
          <w:rFonts w:asciiTheme="minorEastAsia" w:eastAsiaTheme="minorEastAsia" w:hAnsiTheme="minorEastAsia" w:cstheme="minorEastAsia" w:hint="eastAsia"/>
          <w:sz w:val="24"/>
          <w:szCs w:val="24"/>
        </w:rPr>
        <w:t>分析是基于</w:t>
      </w:r>
      <w:r>
        <w:rPr>
          <w:rFonts w:asciiTheme="minorEastAsia" w:eastAsiaTheme="minorEastAsia" w:hAnsiTheme="minorEastAsia" w:cstheme="minorEastAsia" w:hint="eastAsia"/>
          <w:sz w:val="24"/>
          <w:szCs w:val="24"/>
          <w:lang w:val="en-US" w:bidi="en-US"/>
        </w:rPr>
        <w:t>Bray-Curtis</w:t>
      </w:r>
      <w:r>
        <w:rPr>
          <w:rFonts w:asciiTheme="minorEastAsia" w:eastAsiaTheme="minorEastAsia" w:hAnsiTheme="minorEastAsia" w:cstheme="minorEastAsia" w:hint="eastAsia"/>
          <w:sz w:val="24"/>
          <w:szCs w:val="24"/>
        </w:rPr>
        <w:t>矩阵对样本进行排序，其区别在于</w:t>
      </w:r>
      <w:r>
        <w:rPr>
          <w:rFonts w:asciiTheme="minorEastAsia" w:eastAsiaTheme="minorEastAsia" w:hAnsiTheme="minorEastAsia" w:cstheme="minorEastAsia" w:hint="eastAsia"/>
          <w:sz w:val="24"/>
          <w:szCs w:val="24"/>
          <w:lang w:val="en-US" w:bidi="en-US"/>
        </w:rPr>
        <w:t>NMDS</w:t>
      </w:r>
      <w:r>
        <w:rPr>
          <w:rFonts w:asciiTheme="minorEastAsia" w:eastAsiaTheme="minorEastAsia" w:hAnsiTheme="minorEastAsia" w:cstheme="minorEastAsia" w:hint="eastAsia"/>
          <w:sz w:val="24"/>
          <w:szCs w:val="24"/>
        </w:rPr>
        <w:t>不再是特征根排序技术，也不再以排序轴承载更多的方差为目的，因此</w:t>
      </w:r>
      <w:r>
        <w:rPr>
          <w:rFonts w:asciiTheme="minorEastAsia" w:eastAsiaTheme="minorEastAsia" w:hAnsiTheme="minorEastAsia" w:cstheme="minorEastAsia" w:hint="eastAsia"/>
          <w:sz w:val="24"/>
          <w:szCs w:val="24"/>
          <w:lang w:val="en-US" w:bidi="en-US"/>
        </w:rPr>
        <w:t>NMDS</w:t>
      </w:r>
      <w:r>
        <w:rPr>
          <w:rFonts w:asciiTheme="minorEastAsia" w:eastAsiaTheme="minorEastAsia" w:hAnsiTheme="minorEastAsia" w:cstheme="minorEastAsia" w:hint="eastAsia"/>
          <w:sz w:val="24"/>
          <w:szCs w:val="24"/>
        </w:rPr>
        <w:t>排序图可以任意旋转、中心化和倒置。</w:t>
      </w:r>
      <w:r>
        <w:rPr>
          <w:rFonts w:asciiTheme="minorEastAsia" w:eastAsiaTheme="minorEastAsia" w:hAnsiTheme="minorEastAsia" w:cstheme="minorEastAsia" w:hint="eastAsia"/>
          <w:sz w:val="24"/>
          <w:szCs w:val="24"/>
          <w:lang w:val="en-US" w:bidi="en-US"/>
        </w:rPr>
        <w:t>NMDS</w:t>
      </w:r>
      <w:r>
        <w:rPr>
          <w:rFonts w:asciiTheme="minorEastAsia" w:eastAsiaTheme="minorEastAsia" w:hAnsiTheme="minorEastAsia" w:cstheme="minorEastAsia" w:hint="eastAsia"/>
          <w:sz w:val="24"/>
          <w:szCs w:val="24"/>
        </w:rPr>
        <w:t>分析在多维空间内构建对象的初始结构，并用迭代程序不断地调整对象位置，目标是尽可能地最小化应力函数</w:t>
      </w:r>
      <w:r>
        <w:rPr>
          <w:rFonts w:asciiTheme="minorEastAsia" w:eastAsiaTheme="minorEastAsia" w:hAnsiTheme="minorEastAsia" w:cstheme="minorEastAsia" w:hint="eastAsia"/>
          <w:sz w:val="24"/>
          <w:szCs w:val="24"/>
          <w:lang w:val="en-US" w:bidi="en-US"/>
        </w:rPr>
        <w:t>（stress function，</w:t>
      </w:r>
      <w:r>
        <w:rPr>
          <w:rFonts w:asciiTheme="minorEastAsia" w:eastAsiaTheme="minorEastAsia" w:hAnsiTheme="minorEastAsia" w:cstheme="minorEastAsia" w:hint="eastAsia"/>
          <w:sz w:val="24"/>
          <w:szCs w:val="24"/>
        </w:rPr>
        <w:t>取值0</w:t>
      </w:r>
      <w:r>
        <w:rPr>
          <w:rFonts w:asciiTheme="minorEastAsia" w:eastAsiaTheme="minorEastAsia" w:hAnsiTheme="minorEastAsia" w:cstheme="minorEastAsia" w:hint="eastAsia"/>
          <w:sz w:val="24"/>
          <w:szCs w:val="24"/>
          <w:lang w:val="en-US"/>
        </w:rPr>
        <w:t>～</w:t>
      </w:r>
      <w:r>
        <w:rPr>
          <w:rFonts w:asciiTheme="minorEastAsia" w:eastAsiaTheme="minorEastAsia" w:hAnsiTheme="minorEastAsia" w:cstheme="minorEastAsia" w:hint="eastAsia"/>
          <w:sz w:val="24"/>
          <w:szCs w:val="24"/>
        </w:rPr>
        <w:t>1），应力函数是排序空间内对象结果与原始距离矩阵之间相异程度的度量。</w:t>
      </w:r>
    </w:p>
    <w:p w14:paraId="33B74030" w14:textId="77777777" w:rsidR="002F0176" w:rsidRDefault="002F0176">
      <w:pPr>
        <w:pStyle w:val="24"/>
        <w:tabs>
          <w:tab w:val="left" w:pos="334"/>
        </w:tabs>
        <w:spacing w:line="360" w:lineRule="auto"/>
        <w:ind w:firstLine="0"/>
        <w:rPr>
          <w:rFonts w:asciiTheme="minorEastAsia" w:eastAsiaTheme="minorEastAsia" w:hAnsiTheme="minorEastAsia" w:cstheme="minorEastAsia"/>
          <w:b/>
          <w:bCs/>
          <w:sz w:val="24"/>
          <w:szCs w:val="24"/>
          <w:lang w:eastAsia="zh-CN"/>
        </w:rPr>
      </w:pPr>
    </w:p>
    <w:p w14:paraId="182653AC" w14:textId="77777777" w:rsidR="002F0176" w:rsidRDefault="00000000">
      <w:pPr>
        <w:pStyle w:val="24"/>
        <w:tabs>
          <w:tab w:val="left" w:pos="334"/>
        </w:tabs>
        <w:spacing w:line="360" w:lineRule="auto"/>
        <w:ind w:firstLine="0"/>
        <w:rPr>
          <w:rFonts w:asciiTheme="minorEastAsia" w:eastAsiaTheme="minorEastAsia" w:hAnsiTheme="minorEastAsia" w:cstheme="minorEastAsia"/>
          <w:b/>
          <w:bCs/>
          <w:sz w:val="24"/>
          <w:szCs w:val="24"/>
        </w:rPr>
      </w:pPr>
      <w:r>
        <w:rPr>
          <w:rFonts w:asciiTheme="minorEastAsia" w:eastAsiaTheme="minorEastAsia" w:hAnsiTheme="minorEastAsia" w:cstheme="minorEastAsia" w:hint="eastAsia"/>
          <w:b/>
          <w:bCs/>
          <w:sz w:val="24"/>
          <w:szCs w:val="24"/>
          <w:lang w:eastAsia="zh-CN"/>
        </w:rPr>
        <w:t>5.</w:t>
      </w:r>
      <w:r>
        <w:rPr>
          <w:rFonts w:asciiTheme="minorEastAsia" w:eastAsiaTheme="minorEastAsia" w:hAnsiTheme="minorEastAsia" w:cstheme="minorEastAsia" w:hint="eastAsia"/>
          <w:b/>
          <w:bCs/>
          <w:sz w:val="24"/>
          <w:szCs w:val="24"/>
        </w:rPr>
        <w:t>4.</w:t>
      </w:r>
      <w:r>
        <w:rPr>
          <w:rFonts w:asciiTheme="minorEastAsia" w:eastAsiaTheme="minorEastAsia" w:hAnsiTheme="minorEastAsia" w:cstheme="minorEastAsia" w:hint="eastAsia"/>
          <w:b/>
          <w:bCs/>
          <w:sz w:val="24"/>
          <w:szCs w:val="24"/>
          <w:lang w:eastAsia="zh-CN"/>
        </w:rPr>
        <w:t xml:space="preserve">10.2 </w:t>
      </w:r>
      <w:r w:rsidRPr="00F51653">
        <w:rPr>
          <w:rFonts w:asciiTheme="minorEastAsia" w:eastAsiaTheme="minorEastAsia" w:hAnsiTheme="minorEastAsia" w:cstheme="minorEastAsia" w:hint="eastAsia"/>
          <w:b/>
          <w:bCs/>
          <w:sz w:val="24"/>
          <w:szCs w:val="24"/>
          <w:lang w:eastAsia="zh-CN" w:bidi="zh-CN"/>
        </w:rPr>
        <w:t xml:space="preserve"> </w:t>
      </w:r>
      <w:r>
        <w:rPr>
          <w:rFonts w:asciiTheme="minorEastAsia" w:eastAsiaTheme="minorEastAsia" w:hAnsiTheme="minorEastAsia" w:cstheme="minorEastAsia" w:hint="eastAsia"/>
          <w:b/>
          <w:bCs/>
          <w:sz w:val="24"/>
          <w:szCs w:val="24"/>
        </w:rPr>
        <w:t>PCA</w:t>
      </w:r>
    </w:p>
    <w:p w14:paraId="1164A5FC" w14:textId="77777777" w:rsidR="002F0176" w:rsidRDefault="00000000">
      <w:pPr>
        <w:pStyle w:val="12"/>
        <w:spacing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lang w:val="en-US" w:eastAsia="en-US" w:bidi="en-US"/>
        </w:rPr>
        <w:t>PCA（principal component analysis）</w:t>
      </w:r>
      <w:r w:rsidRPr="00F51653">
        <w:rPr>
          <w:rFonts w:asciiTheme="minorEastAsia" w:eastAsiaTheme="minorEastAsia" w:hAnsiTheme="minorEastAsia" w:cstheme="minorEastAsia" w:hint="eastAsia"/>
          <w:sz w:val="24"/>
          <w:szCs w:val="24"/>
          <w:lang w:val="en-US"/>
        </w:rPr>
        <w:t>，</w:t>
      </w:r>
      <w:r>
        <w:rPr>
          <w:rFonts w:asciiTheme="minorEastAsia" w:eastAsiaTheme="minorEastAsia" w:hAnsiTheme="minorEastAsia" w:cstheme="minorEastAsia" w:hint="eastAsia"/>
          <w:sz w:val="24"/>
          <w:szCs w:val="24"/>
        </w:rPr>
        <w:t>即主成分分析</w:t>
      </w:r>
      <w:r w:rsidRPr="00F51653">
        <w:rPr>
          <w:rFonts w:asciiTheme="minorEastAsia" w:eastAsiaTheme="minorEastAsia" w:hAnsiTheme="minorEastAsia" w:cstheme="minorEastAsia" w:hint="eastAsia"/>
          <w:sz w:val="24"/>
          <w:szCs w:val="24"/>
          <w:lang w:val="en-US"/>
        </w:rPr>
        <w:t>，</w:t>
      </w:r>
      <w:r>
        <w:rPr>
          <w:rFonts w:asciiTheme="minorEastAsia" w:eastAsiaTheme="minorEastAsia" w:hAnsiTheme="minorEastAsia" w:cstheme="minorEastAsia" w:hint="eastAsia"/>
          <w:sz w:val="24"/>
          <w:szCs w:val="24"/>
        </w:rPr>
        <w:t>该分析基于</w:t>
      </w:r>
      <w:r>
        <w:rPr>
          <w:rFonts w:asciiTheme="minorEastAsia" w:eastAsiaTheme="minorEastAsia" w:hAnsiTheme="minorEastAsia" w:cstheme="minorEastAsia" w:hint="eastAsia"/>
          <w:sz w:val="24"/>
          <w:szCs w:val="24"/>
          <w:lang w:val="en-US" w:eastAsia="en-US" w:bidi="en-US"/>
        </w:rPr>
        <w:t>Bray-Curtis</w:t>
      </w:r>
      <w:r>
        <w:rPr>
          <w:rFonts w:asciiTheme="minorEastAsia" w:eastAsiaTheme="minorEastAsia" w:hAnsiTheme="minorEastAsia" w:cstheme="minorEastAsia" w:hint="eastAsia"/>
          <w:sz w:val="24"/>
          <w:szCs w:val="24"/>
        </w:rPr>
        <w:t>距离</w:t>
      </w:r>
      <w:r w:rsidRPr="00F51653">
        <w:rPr>
          <w:rFonts w:asciiTheme="minorEastAsia" w:eastAsiaTheme="minorEastAsia" w:hAnsiTheme="minorEastAsia" w:cstheme="minorEastAsia" w:hint="eastAsia"/>
          <w:sz w:val="24"/>
          <w:szCs w:val="24"/>
          <w:lang w:val="en-US"/>
        </w:rPr>
        <w:t>，</w:t>
      </w:r>
      <w:r>
        <w:rPr>
          <w:rFonts w:asciiTheme="minorEastAsia" w:eastAsiaTheme="minorEastAsia" w:hAnsiTheme="minorEastAsia" w:cstheme="minorEastAsia" w:hint="eastAsia"/>
          <w:sz w:val="24"/>
          <w:szCs w:val="24"/>
        </w:rPr>
        <w:t>常用于数据降维</w:t>
      </w:r>
      <w:r w:rsidRPr="00F51653">
        <w:rPr>
          <w:rFonts w:asciiTheme="minorEastAsia" w:eastAsiaTheme="minorEastAsia" w:hAnsiTheme="minorEastAsia" w:cstheme="minorEastAsia" w:hint="eastAsia"/>
          <w:sz w:val="24"/>
          <w:szCs w:val="24"/>
          <w:lang w:val="en-US"/>
        </w:rPr>
        <w:t>，</w:t>
      </w:r>
      <w:r>
        <w:rPr>
          <w:rFonts w:asciiTheme="minorEastAsia" w:eastAsiaTheme="minorEastAsia" w:hAnsiTheme="minorEastAsia" w:cstheme="minorEastAsia" w:hint="eastAsia"/>
          <w:sz w:val="24"/>
          <w:szCs w:val="24"/>
        </w:rPr>
        <w:t>同时保持数据集中对方差贡献最大的特征</w:t>
      </w:r>
      <w:r w:rsidRPr="00F51653">
        <w:rPr>
          <w:rFonts w:asciiTheme="minorEastAsia" w:eastAsiaTheme="minorEastAsia" w:hAnsiTheme="minorEastAsia" w:cstheme="minorEastAsia" w:hint="eastAsia"/>
          <w:sz w:val="24"/>
          <w:szCs w:val="24"/>
          <w:lang w:val="en-US"/>
        </w:rPr>
        <w:t>，</w:t>
      </w:r>
      <w:r>
        <w:rPr>
          <w:rFonts w:asciiTheme="minorEastAsia" w:eastAsiaTheme="minorEastAsia" w:hAnsiTheme="minorEastAsia" w:cstheme="minorEastAsia" w:hint="eastAsia"/>
          <w:sz w:val="24"/>
          <w:szCs w:val="24"/>
        </w:rPr>
        <w:t>从而有效地找出数据中最</w:t>
      </w:r>
      <w:r w:rsidRPr="00F51653">
        <w:rPr>
          <w:rFonts w:asciiTheme="minorEastAsia" w:eastAsiaTheme="minorEastAsia" w:hAnsiTheme="minorEastAsia" w:cstheme="minorEastAsia" w:hint="eastAsia"/>
          <w:sz w:val="24"/>
          <w:szCs w:val="24"/>
          <w:lang w:val="en-US"/>
        </w:rPr>
        <w:t>“</w:t>
      </w:r>
      <w:r>
        <w:rPr>
          <w:rFonts w:asciiTheme="minorEastAsia" w:eastAsiaTheme="minorEastAsia" w:hAnsiTheme="minorEastAsia" w:cstheme="minorEastAsia" w:hint="eastAsia"/>
          <w:sz w:val="24"/>
          <w:szCs w:val="24"/>
        </w:rPr>
        <w:t>主要</w:t>
      </w:r>
      <w:r w:rsidRPr="00F51653">
        <w:rPr>
          <w:rFonts w:asciiTheme="minorEastAsia" w:eastAsiaTheme="minorEastAsia" w:hAnsiTheme="minorEastAsia" w:cstheme="minorEastAsia" w:hint="eastAsia"/>
          <w:sz w:val="24"/>
          <w:szCs w:val="24"/>
          <w:lang w:val="en-US"/>
        </w:rPr>
        <w:t>”</w:t>
      </w:r>
      <w:r>
        <w:rPr>
          <w:rFonts w:asciiTheme="minorEastAsia" w:eastAsiaTheme="minorEastAsia" w:hAnsiTheme="minorEastAsia" w:cstheme="minorEastAsia" w:hint="eastAsia"/>
          <w:sz w:val="24"/>
          <w:szCs w:val="24"/>
        </w:rPr>
        <w:t>的元素和结构</w:t>
      </w:r>
      <w:r w:rsidRPr="00F51653">
        <w:rPr>
          <w:rFonts w:asciiTheme="minorEastAsia" w:eastAsiaTheme="minorEastAsia" w:hAnsiTheme="minorEastAsia" w:cstheme="minorEastAsia" w:hint="eastAsia"/>
          <w:sz w:val="24"/>
          <w:szCs w:val="24"/>
          <w:lang w:val="en-US"/>
        </w:rPr>
        <w:t>，</w:t>
      </w:r>
      <w:r>
        <w:rPr>
          <w:rFonts w:asciiTheme="minorEastAsia" w:eastAsiaTheme="minorEastAsia" w:hAnsiTheme="minorEastAsia" w:cstheme="minorEastAsia" w:hint="eastAsia"/>
          <w:sz w:val="24"/>
          <w:szCs w:val="24"/>
        </w:rPr>
        <w:t>去除噪声和冗余</w:t>
      </w:r>
      <w:r w:rsidRPr="00F51653">
        <w:rPr>
          <w:rFonts w:asciiTheme="minorEastAsia" w:eastAsiaTheme="minorEastAsia" w:hAnsiTheme="minorEastAsia" w:cstheme="minorEastAsia" w:hint="eastAsia"/>
          <w:sz w:val="24"/>
          <w:szCs w:val="24"/>
          <w:lang w:val="en-US"/>
        </w:rPr>
        <w:t>，</w:t>
      </w:r>
      <w:r>
        <w:rPr>
          <w:rFonts w:asciiTheme="minorEastAsia" w:eastAsiaTheme="minorEastAsia" w:hAnsiTheme="minorEastAsia" w:cstheme="minorEastAsia" w:hint="eastAsia"/>
          <w:sz w:val="24"/>
          <w:szCs w:val="24"/>
        </w:rPr>
        <w:t>揭示隐藏在复杂数据背后的简单结构</w:t>
      </w:r>
      <w:r w:rsidRPr="00F51653">
        <w:rPr>
          <w:rFonts w:asciiTheme="minorEastAsia" w:eastAsiaTheme="minorEastAsia" w:hAnsiTheme="minorEastAsia" w:cstheme="minorEastAsia" w:hint="eastAsia"/>
          <w:sz w:val="24"/>
          <w:szCs w:val="24"/>
          <w:lang w:val="en-US"/>
        </w:rPr>
        <w:t>，</w:t>
      </w:r>
      <w:r>
        <w:rPr>
          <w:rFonts w:asciiTheme="minorEastAsia" w:eastAsiaTheme="minorEastAsia" w:hAnsiTheme="minorEastAsia" w:cstheme="minorEastAsia" w:hint="eastAsia"/>
          <w:sz w:val="24"/>
          <w:szCs w:val="24"/>
        </w:rPr>
        <w:t>即在低维空间尽可能多地展示数据的主要趋势特征。</w:t>
      </w:r>
      <w:r>
        <w:rPr>
          <w:rFonts w:asciiTheme="minorEastAsia" w:eastAsiaTheme="minorEastAsia" w:hAnsiTheme="minorEastAsia" w:cstheme="minorEastAsia" w:hint="eastAsia"/>
          <w:sz w:val="24"/>
          <w:szCs w:val="24"/>
          <w:lang w:val="en-US" w:bidi="en-US"/>
        </w:rPr>
        <w:t>PCA</w:t>
      </w:r>
      <w:r>
        <w:rPr>
          <w:rFonts w:asciiTheme="minorEastAsia" w:eastAsiaTheme="minorEastAsia" w:hAnsiTheme="minorEastAsia" w:cstheme="minorEastAsia" w:hint="eastAsia"/>
          <w:sz w:val="24"/>
          <w:szCs w:val="24"/>
        </w:rPr>
        <w:t>基于</w:t>
      </w:r>
      <w:r>
        <w:rPr>
          <w:rFonts w:asciiTheme="minorEastAsia" w:eastAsiaTheme="minorEastAsia" w:hAnsiTheme="minorEastAsia" w:cstheme="minorEastAsia" w:hint="eastAsia"/>
          <w:sz w:val="24"/>
          <w:szCs w:val="24"/>
          <w:lang w:val="en-US" w:bidi="en-US"/>
        </w:rPr>
        <w:t>OTU</w:t>
      </w:r>
      <w:r>
        <w:rPr>
          <w:rFonts w:asciiTheme="minorEastAsia" w:eastAsiaTheme="minorEastAsia" w:hAnsiTheme="minorEastAsia" w:cstheme="minorEastAsia" w:hint="eastAsia"/>
          <w:sz w:val="24"/>
          <w:szCs w:val="24"/>
        </w:rPr>
        <w:t>丰度表，运用方差分解，将样本间的差异反映在二维坐标图上，坐标轴为能够最大程度解释方差的两个特征根，样本组成越相似在</w:t>
      </w:r>
      <w:r>
        <w:rPr>
          <w:rFonts w:asciiTheme="minorEastAsia" w:eastAsiaTheme="minorEastAsia" w:hAnsiTheme="minorEastAsia" w:cstheme="minorEastAsia" w:hint="eastAsia"/>
          <w:sz w:val="24"/>
          <w:szCs w:val="24"/>
          <w:lang w:val="en-US" w:bidi="en-US"/>
        </w:rPr>
        <w:t>PCA</w:t>
      </w:r>
      <w:r>
        <w:rPr>
          <w:rFonts w:asciiTheme="minorEastAsia" w:eastAsiaTheme="minorEastAsia" w:hAnsiTheme="minorEastAsia" w:cstheme="minorEastAsia" w:hint="eastAsia"/>
          <w:sz w:val="24"/>
          <w:szCs w:val="24"/>
        </w:rPr>
        <w:t>图中越聚集，而不同组的样本可能表现出分散分布。</w:t>
      </w:r>
    </w:p>
    <w:p w14:paraId="5D40665F" w14:textId="77777777" w:rsidR="002F0176" w:rsidRDefault="00000000">
      <w:pPr>
        <w:pStyle w:val="24"/>
        <w:tabs>
          <w:tab w:val="left" w:pos="334"/>
        </w:tabs>
        <w:spacing w:line="360" w:lineRule="auto"/>
        <w:ind w:firstLine="0"/>
        <w:rPr>
          <w:rFonts w:asciiTheme="minorEastAsia" w:eastAsiaTheme="minorEastAsia" w:hAnsiTheme="minorEastAsia" w:cstheme="minorEastAsia"/>
          <w:b/>
          <w:bCs/>
          <w:sz w:val="24"/>
          <w:szCs w:val="24"/>
          <w:lang w:eastAsia="zh-CN"/>
        </w:rPr>
      </w:pPr>
      <w:r>
        <w:rPr>
          <w:rFonts w:asciiTheme="minorEastAsia" w:eastAsiaTheme="minorEastAsia" w:hAnsiTheme="minorEastAsia" w:cstheme="minorEastAsia" w:hint="eastAsia"/>
          <w:b/>
          <w:bCs/>
          <w:sz w:val="24"/>
          <w:szCs w:val="24"/>
          <w:lang w:eastAsia="zh-CN"/>
        </w:rPr>
        <w:t>5.4.10.3  PCoA</w:t>
      </w:r>
    </w:p>
    <w:p w14:paraId="0AA442B3" w14:textId="77777777" w:rsidR="002F0176" w:rsidRDefault="00000000">
      <w:pPr>
        <w:pStyle w:val="12"/>
        <w:spacing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lang w:val="en-US" w:bidi="en-US"/>
        </w:rPr>
        <w:t>PCoA（principal co-ordinates analysis）</w:t>
      </w:r>
      <w:r>
        <w:rPr>
          <w:rFonts w:asciiTheme="minorEastAsia" w:eastAsiaTheme="minorEastAsia" w:hAnsiTheme="minorEastAsia" w:cstheme="minorEastAsia" w:hint="eastAsia"/>
          <w:sz w:val="24"/>
          <w:szCs w:val="24"/>
        </w:rPr>
        <w:t>是一种研究数据相似性或差异性的可视化方法，通过一系列的特征值和特征向量进行排序后，选择主要排在前几位的特征值。</w:t>
      </w:r>
      <w:r>
        <w:rPr>
          <w:rFonts w:asciiTheme="minorEastAsia" w:eastAsiaTheme="minorEastAsia" w:hAnsiTheme="minorEastAsia" w:cstheme="minorEastAsia" w:hint="eastAsia"/>
          <w:sz w:val="24"/>
          <w:szCs w:val="24"/>
          <w:lang w:val="en-US" w:bidi="en-US"/>
        </w:rPr>
        <w:t>PCoA</w:t>
      </w:r>
      <w:r>
        <w:rPr>
          <w:rFonts w:asciiTheme="minorEastAsia" w:eastAsiaTheme="minorEastAsia" w:hAnsiTheme="minorEastAsia" w:cstheme="minorEastAsia" w:hint="eastAsia"/>
          <w:sz w:val="24"/>
          <w:szCs w:val="24"/>
        </w:rPr>
        <w:t>可以找到距离矩阵中最主要的坐标，通过</w:t>
      </w:r>
      <w:r>
        <w:rPr>
          <w:rFonts w:asciiTheme="minorEastAsia" w:eastAsiaTheme="minorEastAsia" w:hAnsiTheme="minorEastAsia" w:cstheme="minorEastAsia" w:hint="eastAsia"/>
          <w:sz w:val="24"/>
          <w:szCs w:val="24"/>
          <w:lang w:val="en-US" w:bidi="en-US"/>
        </w:rPr>
        <w:t>PCoA</w:t>
      </w:r>
      <w:r>
        <w:rPr>
          <w:rFonts w:asciiTheme="minorEastAsia" w:eastAsiaTheme="minorEastAsia" w:hAnsiTheme="minorEastAsia" w:cstheme="minorEastAsia" w:hint="eastAsia"/>
          <w:sz w:val="24"/>
          <w:szCs w:val="24"/>
        </w:rPr>
        <w:t>可以观察个体或群体间的差异。</w:t>
      </w:r>
      <w:r>
        <w:rPr>
          <w:rFonts w:asciiTheme="minorEastAsia" w:eastAsiaTheme="minorEastAsia" w:hAnsiTheme="minorEastAsia" w:cstheme="minorEastAsia" w:hint="eastAsia"/>
          <w:sz w:val="24"/>
          <w:szCs w:val="24"/>
          <w:lang w:val="en-US" w:bidi="en-US"/>
        </w:rPr>
        <w:t>PCoA</w:t>
      </w:r>
      <w:r>
        <w:rPr>
          <w:rFonts w:asciiTheme="minorEastAsia" w:eastAsiaTheme="minorEastAsia" w:hAnsiTheme="minorEastAsia" w:cstheme="minorEastAsia" w:hint="eastAsia"/>
          <w:sz w:val="24"/>
          <w:szCs w:val="24"/>
        </w:rPr>
        <w:t>和</w:t>
      </w:r>
      <w:r>
        <w:rPr>
          <w:rFonts w:asciiTheme="minorEastAsia" w:eastAsiaTheme="minorEastAsia" w:hAnsiTheme="minorEastAsia" w:cstheme="minorEastAsia" w:hint="eastAsia"/>
          <w:sz w:val="24"/>
          <w:szCs w:val="24"/>
          <w:lang w:val="en-US" w:bidi="en-US"/>
        </w:rPr>
        <w:t>PCA</w:t>
      </w:r>
      <w:r>
        <w:rPr>
          <w:rFonts w:asciiTheme="minorEastAsia" w:eastAsiaTheme="minorEastAsia" w:hAnsiTheme="minorEastAsia" w:cstheme="minorEastAsia" w:hint="eastAsia"/>
          <w:sz w:val="24"/>
          <w:szCs w:val="24"/>
        </w:rPr>
        <w:t>的排序都是以展示对象之间的距离为目标，其区别在于</w:t>
      </w:r>
      <w:r>
        <w:rPr>
          <w:rFonts w:asciiTheme="minorEastAsia" w:eastAsiaTheme="minorEastAsia" w:hAnsiTheme="minorEastAsia" w:cstheme="minorEastAsia" w:hint="eastAsia"/>
          <w:sz w:val="24"/>
          <w:szCs w:val="24"/>
          <w:lang w:val="en-US" w:bidi="en-US"/>
        </w:rPr>
        <w:t>PCA</w:t>
      </w:r>
      <w:r>
        <w:rPr>
          <w:rFonts w:asciiTheme="minorEastAsia" w:eastAsiaTheme="minorEastAsia" w:hAnsiTheme="minorEastAsia" w:cstheme="minorEastAsia" w:hint="eastAsia"/>
          <w:sz w:val="24"/>
          <w:szCs w:val="24"/>
        </w:rPr>
        <w:t>基于欧氏距离，而在</w:t>
      </w:r>
      <w:r>
        <w:rPr>
          <w:rFonts w:asciiTheme="minorEastAsia" w:eastAsiaTheme="minorEastAsia" w:hAnsiTheme="minorEastAsia" w:cstheme="minorEastAsia" w:hint="eastAsia"/>
          <w:sz w:val="24"/>
          <w:szCs w:val="24"/>
          <w:lang w:val="en-US" w:bidi="en-US"/>
        </w:rPr>
        <w:t>PCoA</w:t>
      </w:r>
      <w:r>
        <w:rPr>
          <w:rFonts w:asciiTheme="minorEastAsia" w:eastAsiaTheme="minorEastAsia" w:hAnsiTheme="minorEastAsia" w:cstheme="minorEastAsia" w:hint="eastAsia"/>
          <w:sz w:val="24"/>
          <w:szCs w:val="24"/>
        </w:rPr>
        <w:t>排序过程中，可以选择其他的距离/非相似性矩阵，进而在二维坐标中将对象之间的相互关系表现出来。</w:t>
      </w:r>
    </w:p>
    <w:p w14:paraId="5A9F8DFD" w14:textId="77777777" w:rsidR="002F0176" w:rsidRDefault="00000000">
      <w:pPr>
        <w:pStyle w:val="12"/>
        <w:spacing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lang w:val="en-US" w:bidi="en-US"/>
        </w:rPr>
        <w:t>PCoA</w:t>
      </w:r>
      <w:r>
        <w:rPr>
          <w:rFonts w:asciiTheme="minorEastAsia" w:eastAsiaTheme="minorEastAsia" w:hAnsiTheme="minorEastAsia" w:cstheme="minorEastAsia" w:hint="eastAsia"/>
          <w:sz w:val="24"/>
          <w:szCs w:val="24"/>
        </w:rPr>
        <w:t>分析结合微生物多元变量统计分析中的</w:t>
      </w:r>
      <w:r>
        <w:rPr>
          <w:rFonts w:asciiTheme="minorEastAsia" w:eastAsiaTheme="minorEastAsia" w:hAnsiTheme="minorEastAsia" w:cstheme="minorEastAsia" w:hint="eastAsia"/>
          <w:sz w:val="24"/>
          <w:szCs w:val="24"/>
          <w:lang w:val="en-US" w:bidi="en-US"/>
        </w:rPr>
        <w:t>Adonis</w:t>
      </w:r>
      <w:r>
        <w:rPr>
          <w:rFonts w:asciiTheme="minorEastAsia" w:eastAsiaTheme="minorEastAsia" w:hAnsiTheme="minorEastAsia" w:cstheme="minorEastAsia" w:hint="eastAsia"/>
          <w:sz w:val="24"/>
          <w:szCs w:val="24"/>
        </w:rPr>
        <w:t>分析判断差异是否具有显著性。</w:t>
      </w:r>
    </w:p>
    <w:p w14:paraId="36170F42" w14:textId="77777777" w:rsidR="002F0176" w:rsidRDefault="00000000">
      <w:pPr>
        <w:pStyle w:val="12"/>
        <w:spacing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lang w:val="en-US" w:bidi="en-US"/>
        </w:rPr>
        <w:t>NMDS</w:t>
      </w:r>
      <w:r>
        <w:rPr>
          <w:rFonts w:asciiTheme="minorEastAsia" w:eastAsiaTheme="minorEastAsia" w:hAnsiTheme="minorEastAsia" w:cstheme="minorEastAsia" w:hint="eastAsia"/>
          <w:sz w:val="24"/>
          <w:szCs w:val="24"/>
        </w:rPr>
        <w:t>分析结合微生物多元变量统计分析中的</w:t>
      </w:r>
      <w:r>
        <w:rPr>
          <w:rFonts w:asciiTheme="minorEastAsia" w:eastAsiaTheme="minorEastAsia" w:hAnsiTheme="minorEastAsia" w:cstheme="minorEastAsia" w:hint="eastAsia"/>
          <w:sz w:val="24"/>
          <w:szCs w:val="24"/>
          <w:lang w:val="en-US" w:bidi="en-US"/>
        </w:rPr>
        <w:t>Anosim</w:t>
      </w:r>
      <w:r>
        <w:rPr>
          <w:rFonts w:asciiTheme="minorEastAsia" w:eastAsiaTheme="minorEastAsia" w:hAnsiTheme="minorEastAsia" w:cstheme="minorEastAsia" w:hint="eastAsia"/>
          <w:sz w:val="24"/>
          <w:szCs w:val="24"/>
        </w:rPr>
        <w:t>分析判断差异是否具有显著性。</w:t>
      </w:r>
    </w:p>
    <w:p w14:paraId="2DB1237B" w14:textId="77777777" w:rsidR="002F0176" w:rsidRDefault="00000000">
      <w:pPr>
        <w:pStyle w:val="24"/>
        <w:spacing w:line="360" w:lineRule="auto"/>
        <w:jc w:val="both"/>
        <w:rPr>
          <w:rFonts w:asciiTheme="minorEastAsia" w:eastAsiaTheme="minorEastAsia" w:hAnsiTheme="minorEastAsia" w:cstheme="minorEastAsia"/>
          <w:sz w:val="24"/>
          <w:szCs w:val="24"/>
          <w:lang w:eastAsia="zh-CN"/>
        </w:rPr>
      </w:pPr>
      <w:r>
        <w:rPr>
          <w:rFonts w:asciiTheme="minorEastAsia" w:eastAsiaTheme="minorEastAsia" w:hAnsiTheme="minorEastAsia" w:cstheme="minorEastAsia" w:hint="eastAsia"/>
          <w:sz w:val="24"/>
          <w:szCs w:val="24"/>
          <w:lang w:eastAsia="zh-CN"/>
        </w:rPr>
        <w:t>UPGMA</w:t>
      </w:r>
      <w:r>
        <w:rPr>
          <w:rFonts w:asciiTheme="minorEastAsia" w:eastAsiaTheme="minorEastAsia" w:hAnsiTheme="minorEastAsia" w:cstheme="minorEastAsia" w:hint="eastAsia"/>
          <w:sz w:val="24"/>
          <w:szCs w:val="24"/>
          <w:lang w:val="zh-CN" w:eastAsia="zh-CN" w:bidi="zh-CN"/>
        </w:rPr>
        <w:t>分析</w:t>
      </w:r>
      <w:r>
        <w:rPr>
          <w:rFonts w:asciiTheme="minorEastAsia" w:eastAsiaTheme="minorEastAsia" w:hAnsiTheme="minorEastAsia" w:cstheme="minorEastAsia" w:hint="eastAsia"/>
          <w:sz w:val="24"/>
          <w:szCs w:val="24"/>
          <w:lang w:eastAsia="zh-CN"/>
        </w:rPr>
        <w:t>（unweighted pair group method with arithmetic mean）</w:t>
      </w:r>
      <w:r>
        <w:rPr>
          <w:rFonts w:asciiTheme="minorEastAsia" w:eastAsiaTheme="minorEastAsia" w:hAnsiTheme="minorEastAsia" w:cstheme="minorEastAsia" w:hint="eastAsia"/>
          <w:sz w:val="24"/>
          <w:szCs w:val="24"/>
          <w:lang w:val="zh-CN" w:eastAsia="zh-CN" w:bidi="zh-CN"/>
        </w:rPr>
        <w:t>:通过距离矩阵算法，揭示样本间或组间相似情况。</w:t>
      </w:r>
    </w:p>
    <w:p w14:paraId="7FAAEA9D" w14:textId="77777777" w:rsidR="002F0176" w:rsidRPr="00F51653" w:rsidRDefault="00000000">
      <w:pPr>
        <w:pStyle w:val="12"/>
        <w:spacing w:line="360" w:lineRule="auto"/>
        <w:ind w:firstLine="440"/>
        <w:jc w:val="both"/>
        <w:rPr>
          <w:rFonts w:asciiTheme="minorEastAsia" w:eastAsiaTheme="minorEastAsia" w:hAnsiTheme="minorEastAsia" w:cstheme="minorEastAsia"/>
          <w:sz w:val="24"/>
          <w:szCs w:val="24"/>
          <w:lang w:val="en-US"/>
        </w:rPr>
      </w:pPr>
      <w:r>
        <w:rPr>
          <w:rFonts w:asciiTheme="minorEastAsia" w:eastAsiaTheme="minorEastAsia" w:hAnsiTheme="minorEastAsia" w:cstheme="minorEastAsia" w:hint="eastAsia"/>
          <w:sz w:val="24"/>
          <w:szCs w:val="24"/>
        </w:rPr>
        <w:t>针对</w:t>
      </w:r>
      <w:r>
        <w:rPr>
          <w:rFonts w:asciiTheme="minorEastAsia" w:eastAsiaTheme="minorEastAsia" w:hAnsiTheme="minorEastAsia" w:cstheme="minorEastAsia" w:hint="eastAsia"/>
          <w:sz w:val="24"/>
          <w:szCs w:val="24"/>
          <w:lang w:val="en-US" w:eastAsia="en-US" w:bidi="en-US"/>
        </w:rPr>
        <w:t>PCoA、UPGMA</w:t>
      </w:r>
      <w:r>
        <w:rPr>
          <w:rFonts w:asciiTheme="minorEastAsia" w:eastAsiaTheme="minorEastAsia" w:hAnsiTheme="minorEastAsia" w:cstheme="minorEastAsia" w:hint="eastAsia"/>
          <w:sz w:val="24"/>
          <w:szCs w:val="24"/>
        </w:rPr>
        <w:t>和</w:t>
      </w:r>
      <w:r>
        <w:rPr>
          <w:rFonts w:asciiTheme="minorEastAsia" w:eastAsiaTheme="minorEastAsia" w:hAnsiTheme="minorEastAsia" w:cstheme="minorEastAsia" w:hint="eastAsia"/>
          <w:sz w:val="24"/>
          <w:szCs w:val="24"/>
          <w:lang w:val="en-US" w:eastAsia="en-US" w:bidi="en-US"/>
        </w:rPr>
        <w:t>NMDS</w:t>
      </w:r>
      <w:r>
        <w:rPr>
          <w:rFonts w:asciiTheme="minorEastAsia" w:eastAsiaTheme="minorEastAsia" w:hAnsiTheme="minorEastAsia" w:cstheme="minorEastAsia" w:hint="eastAsia"/>
          <w:sz w:val="24"/>
          <w:szCs w:val="24"/>
        </w:rPr>
        <w:t>分析</w:t>
      </w:r>
      <w:r w:rsidRPr="00F51653">
        <w:rPr>
          <w:rFonts w:asciiTheme="minorEastAsia" w:eastAsiaTheme="minorEastAsia" w:hAnsiTheme="minorEastAsia" w:cstheme="minorEastAsia" w:hint="eastAsia"/>
          <w:sz w:val="24"/>
          <w:szCs w:val="24"/>
          <w:lang w:val="en-US"/>
        </w:rPr>
        <w:t>，</w:t>
      </w:r>
      <w:r>
        <w:rPr>
          <w:rFonts w:asciiTheme="minorEastAsia" w:eastAsiaTheme="minorEastAsia" w:hAnsiTheme="minorEastAsia" w:cstheme="minorEastAsia" w:hint="eastAsia"/>
          <w:sz w:val="24"/>
          <w:szCs w:val="24"/>
        </w:rPr>
        <w:t>提供基于以下距离算法。</w:t>
      </w:r>
    </w:p>
    <w:p w14:paraId="5AF78D6F" w14:textId="77777777" w:rsidR="002F0176" w:rsidRPr="00F51653" w:rsidRDefault="00000000">
      <w:pPr>
        <w:pStyle w:val="12"/>
        <w:spacing w:line="240" w:lineRule="auto"/>
        <w:ind w:firstLineChars="200" w:firstLine="480"/>
        <w:rPr>
          <w:rFonts w:asciiTheme="minorEastAsia" w:eastAsiaTheme="minorEastAsia" w:hAnsiTheme="minorEastAsia" w:cstheme="minorEastAsia"/>
          <w:sz w:val="24"/>
          <w:szCs w:val="24"/>
          <w:lang w:val="en-US"/>
        </w:rPr>
      </w:pPr>
      <w:r>
        <w:rPr>
          <w:rFonts w:asciiTheme="minorEastAsia" w:eastAsiaTheme="minorEastAsia" w:hAnsiTheme="minorEastAsia" w:cstheme="minorEastAsia" w:hint="eastAsia"/>
          <w:sz w:val="24"/>
          <w:szCs w:val="24"/>
          <w:lang w:val="en-US"/>
        </w:rPr>
        <w:t>（1）</w:t>
      </w:r>
      <w:r>
        <w:rPr>
          <w:rFonts w:asciiTheme="minorEastAsia" w:eastAsiaTheme="minorEastAsia" w:hAnsiTheme="minorEastAsia" w:cstheme="minorEastAsia" w:hint="eastAsia"/>
          <w:sz w:val="24"/>
          <w:szCs w:val="24"/>
        </w:rPr>
        <w:t>加权的</w:t>
      </w:r>
      <w:r>
        <w:rPr>
          <w:rFonts w:asciiTheme="minorEastAsia" w:eastAsiaTheme="minorEastAsia" w:hAnsiTheme="minorEastAsia" w:cstheme="minorEastAsia" w:hint="eastAsia"/>
          <w:sz w:val="24"/>
          <w:szCs w:val="24"/>
          <w:lang w:val="en-US" w:eastAsia="en-US" w:bidi="en-US"/>
        </w:rPr>
        <w:t>（weighted）Unifrac</w:t>
      </w:r>
      <w:r>
        <w:rPr>
          <w:rFonts w:asciiTheme="minorEastAsia" w:eastAsiaTheme="minorEastAsia" w:hAnsiTheme="minorEastAsia" w:cstheme="minorEastAsia" w:hint="eastAsia"/>
          <w:sz w:val="24"/>
          <w:szCs w:val="24"/>
        </w:rPr>
        <w:t>距离</w:t>
      </w:r>
      <w:r w:rsidRPr="00F51653">
        <w:rPr>
          <w:rFonts w:asciiTheme="minorEastAsia" w:eastAsiaTheme="minorEastAsia" w:hAnsiTheme="minorEastAsia" w:cstheme="minorEastAsia" w:hint="eastAsia"/>
          <w:sz w:val="24"/>
          <w:szCs w:val="24"/>
          <w:lang w:val="en-US"/>
        </w:rPr>
        <w:t>（</w:t>
      </w:r>
      <w:r>
        <w:rPr>
          <w:rFonts w:asciiTheme="minorEastAsia" w:eastAsiaTheme="minorEastAsia" w:hAnsiTheme="minorEastAsia" w:cstheme="minorEastAsia" w:hint="eastAsia"/>
          <w:sz w:val="24"/>
          <w:szCs w:val="24"/>
        </w:rPr>
        <w:t>基于进化关系</w:t>
      </w:r>
      <w:r w:rsidRPr="00F51653">
        <w:rPr>
          <w:rFonts w:asciiTheme="minorEastAsia" w:eastAsiaTheme="minorEastAsia" w:hAnsiTheme="minorEastAsia" w:cstheme="minorEastAsia" w:hint="eastAsia"/>
          <w:sz w:val="24"/>
          <w:szCs w:val="24"/>
          <w:lang w:val="en-US"/>
        </w:rPr>
        <w:t>，</w:t>
      </w:r>
      <w:r>
        <w:rPr>
          <w:rFonts w:asciiTheme="minorEastAsia" w:eastAsiaTheme="minorEastAsia" w:hAnsiTheme="minorEastAsia" w:cstheme="minorEastAsia" w:hint="eastAsia"/>
          <w:sz w:val="24"/>
          <w:szCs w:val="24"/>
        </w:rPr>
        <w:t>且考虑到物种丰度</w:t>
      </w:r>
      <w:r w:rsidRPr="00F51653">
        <w:rPr>
          <w:rFonts w:asciiTheme="minorEastAsia" w:eastAsiaTheme="minorEastAsia" w:hAnsiTheme="minorEastAsia" w:cstheme="minorEastAsia" w:hint="eastAsia"/>
          <w:sz w:val="24"/>
          <w:szCs w:val="24"/>
          <w:lang w:val="en-US"/>
        </w:rPr>
        <w:t>）</w:t>
      </w:r>
      <w:r>
        <w:rPr>
          <w:rFonts w:asciiTheme="minorEastAsia" w:eastAsiaTheme="minorEastAsia" w:hAnsiTheme="minorEastAsia" w:cstheme="minorEastAsia" w:hint="eastAsia"/>
          <w:sz w:val="24"/>
          <w:szCs w:val="24"/>
        </w:rPr>
        <w:t>。</w:t>
      </w:r>
    </w:p>
    <w:p w14:paraId="65F9B3AA" w14:textId="77777777" w:rsidR="002F0176" w:rsidRDefault="00000000">
      <w:pPr>
        <w:pStyle w:val="12"/>
        <w:spacing w:line="240" w:lineRule="auto"/>
        <w:ind w:leftChars="200" w:left="720" w:hangingChars="100" w:hanging="240"/>
        <w:rPr>
          <w:rFonts w:asciiTheme="minorEastAsia" w:eastAsiaTheme="minorEastAsia" w:hAnsiTheme="minorEastAsia" w:cstheme="minorEastAsia"/>
          <w:sz w:val="24"/>
          <w:szCs w:val="24"/>
          <w:lang w:val="en-US"/>
        </w:rPr>
      </w:pPr>
      <w:r>
        <w:rPr>
          <w:rFonts w:asciiTheme="minorEastAsia" w:eastAsiaTheme="minorEastAsia" w:hAnsiTheme="minorEastAsia" w:cstheme="minorEastAsia" w:hint="eastAsia"/>
          <w:sz w:val="24"/>
          <w:szCs w:val="24"/>
          <w:lang w:val="en-US"/>
        </w:rPr>
        <w:lastRenderedPageBreak/>
        <w:t>（2）</w:t>
      </w:r>
      <w:r>
        <w:rPr>
          <w:rFonts w:asciiTheme="minorEastAsia" w:eastAsiaTheme="minorEastAsia" w:hAnsiTheme="minorEastAsia" w:cstheme="minorEastAsia" w:hint="eastAsia"/>
          <w:sz w:val="24"/>
          <w:szCs w:val="24"/>
        </w:rPr>
        <w:t>非加权的</w:t>
      </w:r>
      <w:r>
        <w:rPr>
          <w:rFonts w:asciiTheme="minorEastAsia" w:eastAsiaTheme="minorEastAsia" w:hAnsiTheme="minorEastAsia" w:cstheme="minorEastAsia" w:hint="eastAsia"/>
          <w:sz w:val="24"/>
          <w:szCs w:val="24"/>
          <w:lang w:val="en-US" w:bidi="en-US"/>
        </w:rPr>
        <w:t>（unweighted）Unifrac</w:t>
      </w:r>
      <w:r>
        <w:rPr>
          <w:rFonts w:asciiTheme="minorEastAsia" w:eastAsiaTheme="minorEastAsia" w:hAnsiTheme="minorEastAsia" w:cstheme="minorEastAsia" w:hint="eastAsia"/>
          <w:sz w:val="24"/>
          <w:szCs w:val="24"/>
        </w:rPr>
        <w:t>距离（基于进化关系，但不考虑物种丰度，仅仅考虑物种</w:t>
      </w:r>
      <w:r>
        <w:rPr>
          <w:rFonts w:asciiTheme="minorEastAsia" w:eastAsiaTheme="minorEastAsia" w:hAnsiTheme="minorEastAsia" w:cstheme="minorEastAsia" w:hint="eastAsia"/>
          <w:sz w:val="24"/>
          <w:szCs w:val="24"/>
          <w:lang w:val="en-US"/>
        </w:rPr>
        <w:t>的有无）。</w:t>
      </w:r>
    </w:p>
    <w:p w14:paraId="376E6084" w14:textId="77777777" w:rsidR="002F0176" w:rsidRPr="00F51653" w:rsidRDefault="00000000">
      <w:pPr>
        <w:pStyle w:val="12"/>
        <w:spacing w:line="240" w:lineRule="auto"/>
        <w:ind w:firstLineChars="200" w:firstLine="480"/>
        <w:rPr>
          <w:rFonts w:asciiTheme="minorEastAsia" w:eastAsiaTheme="minorEastAsia" w:hAnsiTheme="minorEastAsia" w:cstheme="minorEastAsia"/>
          <w:sz w:val="24"/>
          <w:szCs w:val="24"/>
          <w:lang w:val="en-US"/>
        </w:rPr>
      </w:pPr>
      <w:r>
        <w:rPr>
          <w:rFonts w:asciiTheme="minorEastAsia" w:eastAsiaTheme="minorEastAsia" w:hAnsiTheme="minorEastAsia" w:cstheme="minorEastAsia" w:hint="eastAsia"/>
          <w:sz w:val="24"/>
          <w:szCs w:val="24"/>
          <w:lang w:val="en-US"/>
        </w:rPr>
        <w:t>（3）</w:t>
      </w:r>
      <w:r>
        <w:rPr>
          <w:rFonts w:asciiTheme="minorEastAsia" w:eastAsiaTheme="minorEastAsia" w:hAnsiTheme="minorEastAsia" w:cstheme="minorEastAsia" w:hint="eastAsia"/>
          <w:sz w:val="24"/>
          <w:szCs w:val="24"/>
          <w:lang w:val="en-US" w:eastAsia="en-US" w:bidi="en-US"/>
        </w:rPr>
        <w:t>Bray-Curtis</w:t>
      </w:r>
      <w:r>
        <w:rPr>
          <w:rFonts w:asciiTheme="minorEastAsia" w:eastAsiaTheme="minorEastAsia" w:hAnsiTheme="minorEastAsia" w:cstheme="minorEastAsia" w:hint="eastAsia"/>
          <w:sz w:val="24"/>
          <w:szCs w:val="24"/>
        </w:rPr>
        <w:t>距离算法</w:t>
      </w:r>
      <w:r w:rsidRPr="00F51653">
        <w:rPr>
          <w:rFonts w:asciiTheme="minorEastAsia" w:eastAsiaTheme="minorEastAsia" w:hAnsiTheme="minorEastAsia" w:cstheme="minorEastAsia" w:hint="eastAsia"/>
          <w:sz w:val="24"/>
          <w:szCs w:val="24"/>
          <w:lang w:val="en-US"/>
        </w:rPr>
        <w:t>（</w:t>
      </w:r>
      <w:r>
        <w:rPr>
          <w:rFonts w:asciiTheme="minorEastAsia" w:eastAsiaTheme="minorEastAsia" w:hAnsiTheme="minorEastAsia" w:cstheme="minorEastAsia" w:hint="eastAsia"/>
          <w:sz w:val="24"/>
          <w:szCs w:val="24"/>
        </w:rPr>
        <w:t>考虑物种的丰度</w:t>
      </w:r>
      <w:r w:rsidRPr="00F51653">
        <w:rPr>
          <w:rFonts w:asciiTheme="minorEastAsia" w:eastAsiaTheme="minorEastAsia" w:hAnsiTheme="minorEastAsia" w:cstheme="minorEastAsia" w:hint="eastAsia"/>
          <w:sz w:val="24"/>
          <w:szCs w:val="24"/>
          <w:lang w:val="en-US"/>
        </w:rPr>
        <w:t>）</w:t>
      </w:r>
      <w:r>
        <w:rPr>
          <w:rFonts w:asciiTheme="minorEastAsia" w:eastAsiaTheme="minorEastAsia" w:hAnsiTheme="minorEastAsia" w:cstheme="minorEastAsia" w:hint="eastAsia"/>
          <w:sz w:val="24"/>
          <w:szCs w:val="24"/>
        </w:rPr>
        <w:t>。</w:t>
      </w:r>
    </w:p>
    <w:p w14:paraId="2079870A" w14:textId="77777777" w:rsidR="002F0176" w:rsidRPr="00F51653" w:rsidRDefault="00000000">
      <w:pPr>
        <w:pStyle w:val="12"/>
        <w:spacing w:line="360" w:lineRule="auto"/>
        <w:ind w:leftChars="200" w:left="559" w:hangingChars="33" w:hanging="79"/>
        <w:jc w:val="both"/>
        <w:rPr>
          <w:rFonts w:asciiTheme="minorEastAsia" w:eastAsiaTheme="minorEastAsia" w:hAnsiTheme="minorEastAsia" w:cstheme="minorEastAsia"/>
          <w:sz w:val="24"/>
          <w:szCs w:val="24"/>
          <w:lang w:val="en-US"/>
        </w:rPr>
      </w:pPr>
      <w:r>
        <w:rPr>
          <w:rFonts w:asciiTheme="minorEastAsia" w:eastAsiaTheme="minorEastAsia" w:hAnsiTheme="minorEastAsia" w:cstheme="minorEastAsia" w:hint="eastAsia"/>
          <w:sz w:val="24"/>
          <w:szCs w:val="24"/>
          <w:lang w:val="en-US"/>
        </w:rPr>
        <w:t>（4）</w:t>
      </w:r>
      <w:r>
        <w:rPr>
          <w:rFonts w:asciiTheme="minorEastAsia" w:eastAsiaTheme="minorEastAsia" w:hAnsiTheme="minorEastAsia" w:cstheme="minorEastAsia" w:hint="eastAsia"/>
          <w:sz w:val="24"/>
          <w:szCs w:val="24"/>
          <w:lang w:val="en-US" w:eastAsia="en-US" w:bidi="en-US"/>
        </w:rPr>
        <w:t>Binary-Jaccard</w:t>
      </w:r>
      <w:r>
        <w:rPr>
          <w:rFonts w:asciiTheme="minorEastAsia" w:eastAsiaTheme="minorEastAsia" w:hAnsiTheme="minorEastAsia" w:cstheme="minorEastAsia" w:hint="eastAsia"/>
          <w:sz w:val="24"/>
          <w:szCs w:val="24"/>
        </w:rPr>
        <w:t>距离算法</w:t>
      </w:r>
      <w:r w:rsidRPr="00F51653">
        <w:rPr>
          <w:rFonts w:asciiTheme="minorEastAsia" w:eastAsiaTheme="minorEastAsia" w:hAnsiTheme="minorEastAsia" w:cstheme="minorEastAsia" w:hint="eastAsia"/>
          <w:sz w:val="24"/>
          <w:szCs w:val="24"/>
          <w:lang w:val="en-US"/>
        </w:rPr>
        <w:t>（</w:t>
      </w:r>
      <w:r>
        <w:rPr>
          <w:rFonts w:asciiTheme="minorEastAsia" w:eastAsiaTheme="minorEastAsia" w:hAnsiTheme="minorEastAsia" w:cstheme="minorEastAsia" w:hint="eastAsia"/>
          <w:sz w:val="24"/>
          <w:szCs w:val="24"/>
        </w:rPr>
        <w:t>仅仅考虑物种的有无</w:t>
      </w:r>
      <w:r w:rsidRPr="00F51653">
        <w:rPr>
          <w:rFonts w:asciiTheme="minorEastAsia" w:eastAsiaTheme="minorEastAsia" w:hAnsiTheme="minorEastAsia" w:cstheme="minorEastAsia" w:hint="eastAsia"/>
          <w:sz w:val="24"/>
          <w:szCs w:val="24"/>
          <w:lang w:val="en-US"/>
        </w:rPr>
        <w:t>，</w:t>
      </w:r>
      <w:r>
        <w:rPr>
          <w:rFonts w:asciiTheme="minorEastAsia" w:eastAsiaTheme="minorEastAsia" w:hAnsiTheme="minorEastAsia" w:cstheme="minorEastAsia" w:hint="eastAsia"/>
          <w:sz w:val="24"/>
          <w:szCs w:val="24"/>
        </w:rPr>
        <w:t>不考虑物种的丰度</w:t>
      </w:r>
      <w:r w:rsidRPr="00F51653">
        <w:rPr>
          <w:rFonts w:asciiTheme="minorEastAsia" w:eastAsiaTheme="minorEastAsia" w:hAnsiTheme="minorEastAsia" w:cstheme="minorEastAsia" w:hint="eastAsia"/>
          <w:sz w:val="24"/>
          <w:szCs w:val="24"/>
          <w:lang w:val="en-US"/>
        </w:rPr>
        <w:t>）：</w:t>
      </w:r>
      <w:r>
        <w:rPr>
          <w:rFonts w:asciiTheme="minorEastAsia" w:eastAsiaTheme="minorEastAsia" w:hAnsiTheme="minorEastAsia" w:cstheme="minorEastAsia" w:hint="eastAsia"/>
          <w:sz w:val="24"/>
          <w:szCs w:val="24"/>
          <w:lang w:val="en-US" w:eastAsia="en-US" w:bidi="en-US"/>
        </w:rPr>
        <w:t>Jaccard</w:t>
      </w:r>
      <w:r>
        <w:rPr>
          <w:rFonts w:asciiTheme="minorEastAsia" w:eastAsiaTheme="minorEastAsia" w:hAnsiTheme="minorEastAsia" w:cstheme="minorEastAsia" w:hint="eastAsia"/>
          <w:sz w:val="24"/>
          <w:szCs w:val="24"/>
        </w:rPr>
        <w:t>系数</w:t>
      </w:r>
      <w:r w:rsidRPr="00F51653">
        <w:rPr>
          <w:rFonts w:asciiTheme="minorEastAsia" w:eastAsiaTheme="minorEastAsia" w:hAnsiTheme="minorEastAsia" w:cstheme="minorEastAsia" w:hint="eastAsia"/>
          <w:sz w:val="24"/>
          <w:szCs w:val="24"/>
          <w:lang w:val="en-US"/>
        </w:rPr>
        <w:t>，</w:t>
      </w:r>
      <w:r>
        <w:rPr>
          <w:rFonts w:asciiTheme="minorEastAsia" w:eastAsiaTheme="minorEastAsia" w:hAnsiTheme="minorEastAsia" w:cstheme="minorEastAsia" w:hint="eastAsia"/>
          <w:sz w:val="24"/>
          <w:szCs w:val="24"/>
        </w:rPr>
        <w:t>又叫</w:t>
      </w:r>
      <w:r>
        <w:rPr>
          <w:rFonts w:asciiTheme="minorEastAsia" w:eastAsiaTheme="minorEastAsia" w:hAnsiTheme="minorEastAsia" w:cstheme="minorEastAsia" w:hint="eastAsia"/>
          <w:sz w:val="24"/>
          <w:szCs w:val="24"/>
          <w:lang w:val="en-US" w:eastAsia="en-US" w:bidi="en-US"/>
        </w:rPr>
        <w:t>Jaccard</w:t>
      </w:r>
      <w:r>
        <w:rPr>
          <w:rFonts w:asciiTheme="minorEastAsia" w:eastAsiaTheme="minorEastAsia" w:hAnsiTheme="minorEastAsia" w:cstheme="minorEastAsia" w:hint="eastAsia"/>
          <w:sz w:val="24"/>
          <w:szCs w:val="24"/>
        </w:rPr>
        <w:t>相似性系数</w:t>
      </w:r>
      <w:r w:rsidRPr="00F51653">
        <w:rPr>
          <w:rFonts w:asciiTheme="minorEastAsia" w:eastAsiaTheme="minorEastAsia" w:hAnsiTheme="minorEastAsia" w:cstheme="minorEastAsia" w:hint="eastAsia"/>
          <w:sz w:val="24"/>
          <w:szCs w:val="24"/>
          <w:lang w:val="en-US"/>
        </w:rPr>
        <w:t>，</w:t>
      </w:r>
      <w:r>
        <w:rPr>
          <w:rFonts w:asciiTheme="minorEastAsia" w:eastAsiaTheme="minorEastAsia" w:hAnsiTheme="minorEastAsia" w:cstheme="minorEastAsia" w:hint="eastAsia"/>
          <w:sz w:val="24"/>
          <w:szCs w:val="24"/>
        </w:rPr>
        <w:t>用来比较样本集中的相似性和分散性的一个概率。</w:t>
      </w:r>
    </w:p>
    <w:p w14:paraId="713E515D" w14:textId="77777777" w:rsidR="002F0176" w:rsidRPr="00F51653" w:rsidRDefault="00000000">
      <w:pPr>
        <w:pStyle w:val="12"/>
        <w:tabs>
          <w:tab w:val="left" w:pos="915"/>
        </w:tabs>
        <w:spacing w:line="240" w:lineRule="auto"/>
        <w:ind w:firstLineChars="200" w:firstLine="480"/>
        <w:jc w:val="both"/>
        <w:rPr>
          <w:rFonts w:asciiTheme="minorEastAsia" w:eastAsiaTheme="minorEastAsia" w:hAnsiTheme="minorEastAsia" w:cstheme="minorEastAsia"/>
          <w:sz w:val="24"/>
          <w:szCs w:val="24"/>
          <w:lang w:val="en-US"/>
        </w:rPr>
      </w:pPr>
      <w:r>
        <w:rPr>
          <w:rFonts w:asciiTheme="minorEastAsia" w:eastAsiaTheme="minorEastAsia" w:hAnsiTheme="minorEastAsia" w:cstheme="minorEastAsia" w:hint="eastAsia"/>
          <w:sz w:val="24"/>
          <w:szCs w:val="24"/>
          <w:lang w:val="en-US"/>
        </w:rPr>
        <w:t>（5）</w:t>
      </w:r>
      <w:r>
        <w:rPr>
          <w:rFonts w:asciiTheme="minorEastAsia" w:eastAsiaTheme="minorEastAsia" w:hAnsiTheme="minorEastAsia" w:cstheme="minorEastAsia" w:hint="eastAsia"/>
          <w:sz w:val="24"/>
          <w:szCs w:val="24"/>
          <w:lang w:val="en-US" w:eastAsia="en-US" w:bidi="en-US"/>
        </w:rPr>
        <w:t>Euclidean</w:t>
      </w:r>
      <w:r w:rsidRPr="00F51653">
        <w:rPr>
          <w:rFonts w:asciiTheme="minorEastAsia" w:eastAsiaTheme="minorEastAsia" w:hAnsiTheme="minorEastAsia" w:cstheme="minorEastAsia" w:hint="eastAsia"/>
          <w:sz w:val="24"/>
          <w:szCs w:val="24"/>
          <w:lang w:val="en-US"/>
        </w:rPr>
        <w:t>（</w:t>
      </w:r>
      <w:r>
        <w:rPr>
          <w:rFonts w:asciiTheme="minorEastAsia" w:eastAsiaTheme="minorEastAsia" w:hAnsiTheme="minorEastAsia" w:cstheme="minorEastAsia" w:hint="eastAsia"/>
          <w:sz w:val="24"/>
          <w:szCs w:val="24"/>
        </w:rPr>
        <w:t>欧氏</w:t>
      </w:r>
      <w:r w:rsidRPr="00F51653">
        <w:rPr>
          <w:rFonts w:asciiTheme="minorEastAsia" w:eastAsiaTheme="minorEastAsia" w:hAnsiTheme="minorEastAsia" w:cstheme="minorEastAsia" w:hint="eastAsia"/>
          <w:sz w:val="24"/>
          <w:szCs w:val="24"/>
          <w:lang w:val="en-US"/>
        </w:rPr>
        <w:t>）</w:t>
      </w:r>
      <w:r>
        <w:rPr>
          <w:rFonts w:asciiTheme="minorEastAsia" w:eastAsiaTheme="minorEastAsia" w:hAnsiTheme="minorEastAsia" w:cstheme="minorEastAsia" w:hint="eastAsia"/>
          <w:sz w:val="24"/>
          <w:szCs w:val="24"/>
        </w:rPr>
        <w:t>距离算法</w:t>
      </w:r>
      <w:r w:rsidRPr="00F51653">
        <w:rPr>
          <w:rFonts w:asciiTheme="minorEastAsia" w:eastAsiaTheme="minorEastAsia" w:hAnsiTheme="minorEastAsia" w:cstheme="minorEastAsia" w:hint="eastAsia"/>
          <w:sz w:val="24"/>
          <w:szCs w:val="24"/>
          <w:lang w:val="en-US"/>
        </w:rPr>
        <w:t>（</w:t>
      </w:r>
      <w:r>
        <w:rPr>
          <w:rFonts w:asciiTheme="minorEastAsia" w:eastAsiaTheme="minorEastAsia" w:hAnsiTheme="minorEastAsia" w:cstheme="minorEastAsia" w:hint="eastAsia"/>
          <w:sz w:val="24"/>
          <w:szCs w:val="24"/>
        </w:rPr>
        <w:t>考虑物种的丰度</w:t>
      </w:r>
      <w:r w:rsidRPr="00F51653">
        <w:rPr>
          <w:rFonts w:asciiTheme="minorEastAsia" w:eastAsiaTheme="minorEastAsia" w:hAnsiTheme="minorEastAsia" w:cstheme="minorEastAsia" w:hint="eastAsia"/>
          <w:sz w:val="24"/>
          <w:szCs w:val="24"/>
          <w:lang w:val="en-US"/>
        </w:rPr>
        <w:t>）：</w:t>
      </w:r>
      <w:r>
        <w:rPr>
          <w:rFonts w:asciiTheme="minorEastAsia" w:eastAsiaTheme="minorEastAsia" w:hAnsiTheme="minorEastAsia" w:cstheme="minorEastAsia" w:hint="eastAsia"/>
          <w:sz w:val="24"/>
          <w:szCs w:val="24"/>
        </w:rPr>
        <w:t>欧氏距离</w:t>
      </w:r>
      <w:r>
        <w:rPr>
          <w:rFonts w:asciiTheme="minorEastAsia" w:eastAsiaTheme="minorEastAsia" w:hAnsiTheme="minorEastAsia" w:cstheme="minorEastAsia" w:hint="eastAsia"/>
          <w:sz w:val="24"/>
          <w:szCs w:val="24"/>
          <w:lang w:val="en-US" w:eastAsia="en-US" w:bidi="en-US"/>
        </w:rPr>
        <w:t>（Euclidean distance）</w:t>
      </w:r>
      <w:r>
        <w:rPr>
          <w:rFonts w:asciiTheme="minorEastAsia" w:eastAsiaTheme="minorEastAsia" w:hAnsiTheme="minorEastAsia" w:cstheme="minorEastAsia" w:hint="eastAsia"/>
          <w:sz w:val="24"/>
          <w:szCs w:val="24"/>
        </w:rPr>
        <w:t>是一个通常采用的距离定义</w:t>
      </w:r>
      <w:r w:rsidRPr="00F51653">
        <w:rPr>
          <w:rFonts w:asciiTheme="minorEastAsia" w:eastAsiaTheme="minorEastAsia" w:hAnsiTheme="minorEastAsia" w:cstheme="minorEastAsia" w:hint="eastAsia"/>
          <w:sz w:val="24"/>
          <w:szCs w:val="24"/>
          <w:lang w:val="en-US"/>
        </w:rPr>
        <w:t>，</w:t>
      </w:r>
      <w:r>
        <w:rPr>
          <w:rFonts w:asciiTheme="minorEastAsia" w:eastAsiaTheme="minorEastAsia" w:hAnsiTheme="minorEastAsia" w:cstheme="minorEastAsia" w:hint="eastAsia"/>
          <w:sz w:val="24"/>
          <w:szCs w:val="24"/>
        </w:rPr>
        <w:t>它是在加维空间中两个点之间的真实距离。</w:t>
      </w:r>
    </w:p>
    <w:p w14:paraId="7EC4489A" w14:textId="77777777" w:rsidR="002F0176" w:rsidRDefault="00000000">
      <w:pPr>
        <w:pStyle w:val="42"/>
        <w:keepNext/>
        <w:keepLines/>
        <w:spacing w:after="0" w:line="360" w:lineRule="auto"/>
        <w:rPr>
          <w:rFonts w:asciiTheme="minorEastAsia" w:eastAsiaTheme="minorEastAsia" w:hAnsiTheme="minorEastAsia" w:cstheme="minorEastAsia"/>
          <w:sz w:val="24"/>
          <w:szCs w:val="24"/>
        </w:rPr>
      </w:pPr>
      <w:bookmarkStart w:id="103" w:name="bookmark219"/>
      <w:r>
        <w:rPr>
          <w:rFonts w:asciiTheme="minorEastAsia" w:eastAsiaTheme="minorEastAsia" w:hAnsiTheme="minorEastAsia" w:cstheme="minorEastAsia" w:hint="eastAsia"/>
          <w:sz w:val="24"/>
          <w:szCs w:val="24"/>
          <w:lang w:val="en-US" w:bidi="en-US"/>
        </w:rPr>
        <w:t>5.4.11</w:t>
      </w:r>
      <w:r>
        <w:rPr>
          <w:rFonts w:asciiTheme="minorEastAsia" w:eastAsiaTheme="minorEastAsia" w:hAnsiTheme="minorEastAsia" w:cstheme="minorEastAsia" w:hint="eastAsia"/>
          <w:sz w:val="24"/>
          <w:szCs w:val="24"/>
        </w:rPr>
        <w:t>菌群差异统计分析</w:t>
      </w:r>
      <w:bookmarkEnd w:id="103"/>
    </w:p>
    <w:p w14:paraId="4B224AD5" w14:textId="77777777" w:rsidR="002F0176" w:rsidRDefault="00000000">
      <w:pPr>
        <w:pStyle w:val="12"/>
        <w:spacing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微生物多元变量统计分析主要包括两大类</w:t>
      </w:r>
      <w:r>
        <w:rPr>
          <w:rFonts w:asciiTheme="minorEastAsia" w:eastAsiaTheme="minorEastAsia" w:hAnsiTheme="minorEastAsia" w:cstheme="minorEastAsia" w:hint="eastAsia"/>
          <w:sz w:val="24"/>
          <w:szCs w:val="24"/>
          <w:lang w:val="en-US" w:bidi="en-US"/>
        </w:rPr>
        <w:t>。</w:t>
      </w:r>
    </w:p>
    <w:p w14:paraId="7D9DB633" w14:textId="77777777" w:rsidR="002F0176" w:rsidRDefault="00000000">
      <w:pPr>
        <w:pStyle w:val="24"/>
        <w:spacing w:line="360" w:lineRule="auto"/>
        <w:jc w:val="both"/>
        <w:rPr>
          <w:rFonts w:asciiTheme="minorEastAsia" w:eastAsiaTheme="minorEastAsia" w:hAnsiTheme="minorEastAsia" w:cstheme="minorEastAsia"/>
          <w:sz w:val="24"/>
          <w:szCs w:val="24"/>
          <w:lang w:eastAsia="zh-CN"/>
        </w:rPr>
      </w:pPr>
      <w:r>
        <w:rPr>
          <w:rFonts w:asciiTheme="minorEastAsia" w:eastAsiaTheme="minorEastAsia" w:hAnsiTheme="minorEastAsia" w:cstheme="minorEastAsia" w:hint="eastAsia"/>
          <w:sz w:val="24"/>
          <w:szCs w:val="24"/>
          <w:lang w:val="zh-CN" w:eastAsia="zh-CN" w:bidi="zh-CN"/>
        </w:rPr>
        <w:t>（1）常规：</w:t>
      </w:r>
      <w:r>
        <w:rPr>
          <w:rFonts w:asciiTheme="minorEastAsia" w:eastAsiaTheme="minorEastAsia" w:hAnsiTheme="minorEastAsia" w:cstheme="minorEastAsia" w:hint="eastAsia"/>
          <w:sz w:val="24"/>
          <w:szCs w:val="24"/>
          <w:lang w:eastAsia="zh-CN"/>
        </w:rPr>
        <w:t>ANOVA、Kruskal-Wallis</w:t>
      </w:r>
      <w:r>
        <w:rPr>
          <w:rFonts w:asciiTheme="minorEastAsia" w:eastAsiaTheme="minorEastAsia" w:hAnsiTheme="minorEastAsia" w:cstheme="minorEastAsia" w:hint="eastAsia"/>
          <w:sz w:val="24"/>
          <w:szCs w:val="24"/>
          <w:lang w:val="zh-CN" w:eastAsia="zh-CN" w:bidi="zh-CN"/>
        </w:rPr>
        <w:t>算法，对于两个样本间的差异显著性分析，使用</w:t>
      </w:r>
      <w:r>
        <w:rPr>
          <w:rFonts w:asciiTheme="minorEastAsia" w:eastAsiaTheme="minorEastAsia" w:hAnsiTheme="minorEastAsia" w:cstheme="minorEastAsia" w:hint="eastAsia"/>
          <w:sz w:val="24"/>
          <w:szCs w:val="24"/>
          <w:lang w:eastAsia="zh-CN"/>
        </w:rPr>
        <w:t>Metastat</w:t>
      </w:r>
      <w:r>
        <w:rPr>
          <w:rFonts w:asciiTheme="minorEastAsia" w:eastAsiaTheme="minorEastAsia" w:hAnsiTheme="minorEastAsia" w:cstheme="minorEastAsia" w:hint="eastAsia"/>
          <w:sz w:val="24"/>
          <w:szCs w:val="24"/>
          <w:lang w:val="zh-CN" w:eastAsia="zh-CN" w:bidi="zh-CN"/>
        </w:rPr>
        <w:t>分析方法。</w:t>
      </w:r>
    </w:p>
    <w:p w14:paraId="2663C727" w14:textId="77777777" w:rsidR="002F0176" w:rsidRDefault="00000000">
      <w:pPr>
        <w:pStyle w:val="12"/>
        <w:spacing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（2）</w:t>
      </w:r>
      <w:r>
        <w:rPr>
          <w:rFonts w:asciiTheme="minorEastAsia" w:eastAsiaTheme="minorEastAsia" w:hAnsiTheme="minorEastAsia" w:cstheme="minorEastAsia" w:hint="eastAsia"/>
          <w:sz w:val="24"/>
          <w:szCs w:val="24"/>
          <w:lang w:val="en-US" w:bidi="en-US"/>
        </w:rPr>
        <w:t>LEfSe</w:t>
      </w:r>
      <w:r>
        <w:rPr>
          <w:rFonts w:asciiTheme="minorEastAsia" w:eastAsiaTheme="minorEastAsia" w:hAnsiTheme="minorEastAsia" w:cstheme="minorEastAsia" w:hint="eastAsia"/>
          <w:sz w:val="24"/>
          <w:szCs w:val="24"/>
        </w:rPr>
        <w:t>分析（分组数小于等于6时提供），结合差异检测方法</w:t>
      </w:r>
      <w:r>
        <w:rPr>
          <w:rFonts w:asciiTheme="minorEastAsia" w:eastAsiaTheme="minorEastAsia" w:hAnsiTheme="minorEastAsia" w:cstheme="minorEastAsia" w:hint="eastAsia"/>
          <w:sz w:val="24"/>
          <w:szCs w:val="24"/>
          <w:lang w:val="en-US" w:bidi="en-US"/>
        </w:rPr>
        <w:t>（Kruskal-Wallis</w:t>
      </w:r>
      <w:r>
        <w:rPr>
          <w:rFonts w:asciiTheme="minorEastAsia" w:eastAsiaTheme="minorEastAsia" w:hAnsiTheme="minorEastAsia" w:cstheme="minorEastAsia" w:hint="eastAsia"/>
          <w:sz w:val="24"/>
          <w:szCs w:val="24"/>
        </w:rPr>
        <w:t>检验或</w:t>
      </w:r>
      <w:r>
        <w:rPr>
          <w:rFonts w:asciiTheme="minorEastAsia" w:eastAsiaTheme="minorEastAsia" w:hAnsiTheme="minorEastAsia" w:cstheme="minorEastAsia" w:hint="eastAsia"/>
          <w:sz w:val="24"/>
          <w:szCs w:val="24"/>
          <w:lang w:val="en-US" w:bidi="en-US"/>
        </w:rPr>
        <w:t>Wilc</w:t>
      </w:r>
      <w:r>
        <w:rPr>
          <w:rFonts w:asciiTheme="minorEastAsia" w:eastAsiaTheme="minorEastAsia" w:hAnsiTheme="minorEastAsia" w:cstheme="minorEastAsia" w:hint="eastAsia"/>
          <w:sz w:val="24"/>
          <w:szCs w:val="24"/>
          <w:lang w:val="en-US" w:bidi="en-US"/>
        </w:rPr>
        <w:softHyphen/>
        <w:t>oxon</w:t>
      </w:r>
      <w:r>
        <w:rPr>
          <w:rFonts w:asciiTheme="minorEastAsia" w:eastAsiaTheme="minorEastAsia" w:hAnsiTheme="minorEastAsia" w:cstheme="minorEastAsia" w:hint="eastAsia"/>
          <w:sz w:val="24"/>
          <w:szCs w:val="24"/>
        </w:rPr>
        <w:t>检验）和线性判别分析进行特征选择。</w:t>
      </w:r>
    </w:p>
    <w:p w14:paraId="5CDBEA20" w14:textId="77777777" w:rsidR="002F0176" w:rsidRDefault="00000000">
      <w:pPr>
        <w:pStyle w:val="12"/>
        <w:spacing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lang w:val="en-US" w:bidi="en-US"/>
        </w:rPr>
        <w:t>LEfSe</w:t>
      </w:r>
      <w:r>
        <w:rPr>
          <w:rFonts w:asciiTheme="minorEastAsia" w:eastAsiaTheme="minorEastAsia" w:hAnsiTheme="minorEastAsia" w:cstheme="minorEastAsia" w:hint="eastAsia"/>
          <w:sz w:val="24"/>
          <w:szCs w:val="24"/>
        </w:rPr>
        <w:t>（</w:t>
      </w:r>
      <w:r>
        <w:rPr>
          <w:rFonts w:asciiTheme="minorEastAsia" w:eastAsiaTheme="minorEastAsia" w:hAnsiTheme="minorEastAsia" w:cstheme="minorEastAsia" w:hint="eastAsia"/>
          <w:sz w:val="24"/>
          <w:szCs w:val="24"/>
          <w:lang w:val="en-US" w:bidi="en-US"/>
        </w:rPr>
        <w:t>linear discriminant analysis effect size）</w:t>
      </w:r>
      <w:r>
        <w:rPr>
          <w:rFonts w:asciiTheme="minorEastAsia" w:eastAsiaTheme="minorEastAsia" w:hAnsiTheme="minorEastAsia" w:cstheme="minorEastAsia" w:hint="eastAsia"/>
          <w:sz w:val="24"/>
          <w:szCs w:val="24"/>
        </w:rPr>
        <w:t>分析，是一种用于发现和解释高维度数据生物标志物的分析工具，可以进行两个或多个分组的比较，它强调统计意义和生物相关性，能够在组与组之间寻找具有统计学差异的生物标志物</w:t>
      </w:r>
      <w:r>
        <w:rPr>
          <w:rFonts w:asciiTheme="minorEastAsia" w:eastAsiaTheme="minorEastAsia" w:hAnsiTheme="minorEastAsia" w:cstheme="minorEastAsia" w:hint="eastAsia"/>
          <w:sz w:val="24"/>
          <w:szCs w:val="24"/>
          <w:lang w:val="en-US" w:bidi="en-US"/>
        </w:rPr>
        <w:t>（biomarker）。</w:t>
      </w:r>
      <w:r>
        <w:rPr>
          <w:rFonts w:asciiTheme="minorEastAsia" w:eastAsiaTheme="minorEastAsia" w:hAnsiTheme="minorEastAsia" w:cstheme="minorEastAsia" w:hint="eastAsia"/>
          <w:sz w:val="24"/>
          <w:szCs w:val="24"/>
        </w:rPr>
        <w:t>①首先在多组样本中采用非参数因子</w:t>
      </w:r>
      <w:r>
        <w:rPr>
          <w:rFonts w:asciiTheme="minorEastAsia" w:eastAsiaTheme="minorEastAsia" w:hAnsiTheme="minorEastAsia" w:cstheme="minorEastAsia" w:hint="eastAsia"/>
          <w:sz w:val="24"/>
          <w:szCs w:val="24"/>
          <w:lang w:val="en-US" w:bidi="en-US"/>
        </w:rPr>
        <w:t>Kruskal-Wallis</w:t>
      </w:r>
      <w:r>
        <w:rPr>
          <w:rFonts w:asciiTheme="minorEastAsia" w:eastAsiaTheme="minorEastAsia" w:hAnsiTheme="minorEastAsia" w:cstheme="minorEastAsia" w:hint="eastAsia"/>
          <w:sz w:val="24"/>
          <w:szCs w:val="24"/>
        </w:rPr>
        <w:t>秩和检验检测不同分组间丰度差异显著的物种；②再利用上一步中获得的显著差异物种，用成组的</w:t>
      </w:r>
      <w:r>
        <w:rPr>
          <w:rFonts w:asciiTheme="minorEastAsia" w:eastAsiaTheme="minorEastAsia" w:hAnsiTheme="minorEastAsia" w:cstheme="minorEastAsia" w:hint="eastAsia"/>
          <w:sz w:val="24"/>
          <w:szCs w:val="24"/>
          <w:lang w:val="en-US" w:bidi="en-US"/>
        </w:rPr>
        <w:t>Wilcoxon</w:t>
      </w:r>
      <w:r>
        <w:rPr>
          <w:rFonts w:asciiTheme="minorEastAsia" w:eastAsiaTheme="minorEastAsia" w:hAnsiTheme="minorEastAsia" w:cstheme="minorEastAsia" w:hint="eastAsia"/>
          <w:sz w:val="24"/>
          <w:szCs w:val="24"/>
        </w:rPr>
        <w:t>秩和检验来进行组间差异分析；③最后用线性判别分析</w:t>
      </w:r>
      <w:r>
        <w:rPr>
          <w:rFonts w:asciiTheme="minorEastAsia" w:eastAsiaTheme="minorEastAsia" w:hAnsiTheme="minorEastAsia" w:cstheme="minorEastAsia" w:hint="eastAsia"/>
          <w:sz w:val="24"/>
          <w:szCs w:val="24"/>
          <w:lang w:val="en-US" w:bidi="en-US"/>
        </w:rPr>
        <w:t>（LDA）</w:t>
      </w:r>
      <w:r>
        <w:rPr>
          <w:rFonts w:asciiTheme="minorEastAsia" w:eastAsiaTheme="minorEastAsia" w:hAnsiTheme="minorEastAsia" w:cstheme="minorEastAsia" w:hint="eastAsia"/>
          <w:sz w:val="24"/>
          <w:szCs w:val="24"/>
        </w:rPr>
        <w:t>对数据进行降维和评估差异显著的物种的影响力（即</w:t>
      </w:r>
      <w:r>
        <w:rPr>
          <w:rFonts w:asciiTheme="minorEastAsia" w:eastAsiaTheme="minorEastAsia" w:hAnsiTheme="minorEastAsia" w:cstheme="minorEastAsia" w:hint="eastAsia"/>
          <w:sz w:val="24"/>
          <w:szCs w:val="24"/>
          <w:lang w:val="en-US" w:bidi="en-US"/>
        </w:rPr>
        <w:t>LDA score）。</w:t>
      </w:r>
    </w:p>
    <w:p w14:paraId="7BB1A7FC" w14:textId="77777777" w:rsidR="002F0176" w:rsidRDefault="00000000">
      <w:pPr>
        <w:pStyle w:val="42"/>
        <w:keepNext/>
        <w:keepLines/>
        <w:spacing w:after="0" w:line="360" w:lineRule="auto"/>
        <w:rPr>
          <w:rFonts w:asciiTheme="minorEastAsia" w:eastAsiaTheme="minorEastAsia" w:hAnsiTheme="minorEastAsia" w:cstheme="minorEastAsia"/>
          <w:sz w:val="24"/>
          <w:szCs w:val="24"/>
        </w:rPr>
      </w:pPr>
      <w:bookmarkStart w:id="104" w:name="bookmark221"/>
      <w:r>
        <w:rPr>
          <w:rFonts w:asciiTheme="minorEastAsia" w:eastAsiaTheme="minorEastAsia" w:hAnsiTheme="minorEastAsia" w:cstheme="minorEastAsia" w:hint="eastAsia"/>
          <w:sz w:val="24"/>
          <w:szCs w:val="24"/>
          <w:lang w:val="en-US" w:bidi="en-US"/>
        </w:rPr>
        <w:t>5.4.12</w:t>
      </w:r>
      <w:r>
        <w:rPr>
          <w:rFonts w:asciiTheme="minorEastAsia" w:eastAsiaTheme="minorEastAsia" w:hAnsiTheme="minorEastAsia" w:cstheme="minorEastAsia" w:hint="eastAsia"/>
          <w:sz w:val="24"/>
          <w:szCs w:val="24"/>
        </w:rPr>
        <w:t>菌群功能预测分析</w:t>
      </w:r>
      <w:bookmarkEnd w:id="104"/>
    </w:p>
    <w:p w14:paraId="698670FF" w14:textId="77777777" w:rsidR="002F0176" w:rsidRDefault="00000000">
      <w:pPr>
        <w:pStyle w:val="12"/>
        <w:spacing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lang w:val="en-US" w:bidi="en-US"/>
        </w:rPr>
        <w:t>PICRUSt2</w:t>
      </w:r>
      <w:r>
        <w:rPr>
          <w:rFonts w:asciiTheme="minorEastAsia" w:eastAsiaTheme="minorEastAsia" w:hAnsiTheme="minorEastAsia" w:cstheme="minorEastAsia" w:hint="eastAsia"/>
          <w:sz w:val="24"/>
          <w:szCs w:val="24"/>
        </w:rPr>
        <w:t>是一款基于标记基因序列来预测功能丰度的软件。本研究默认预测测序样品中的</w:t>
      </w:r>
      <w:r>
        <w:rPr>
          <w:rFonts w:asciiTheme="minorEastAsia" w:eastAsiaTheme="minorEastAsia" w:hAnsiTheme="minorEastAsia" w:cstheme="minorEastAsia" w:hint="eastAsia"/>
          <w:sz w:val="24"/>
          <w:szCs w:val="24"/>
          <w:lang w:val="en-US" w:bidi="en-US"/>
        </w:rPr>
        <w:t>COG</w:t>
      </w:r>
      <w:r>
        <w:rPr>
          <w:rFonts w:asciiTheme="minorEastAsia" w:eastAsiaTheme="minorEastAsia" w:hAnsiTheme="minorEastAsia" w:cstheme="minorEastAsia" w:hint="eastAsia"/>
          <w:sz w:val="24"/>
          <w:szCs w:val="24"/>
        </w:rPr>
        <w:t>和</w:t>
      </w:r>
      <w:r>
        <w:rPr>
          <w:rFonts w:asciiTheme="minorEastAsia" w:eastAsiaTheme="minorEastAsia" w:hAnsiTheme="minorEastAsia" w:cstheme="minorEastAsia" w:hint="eastAsia"/>
          <w:sz w:val="24"/>
          <w:szCs w:val="24"/>
          <w:lang w:val="en-US" w:bidi="en-US"/>
        </w:rPr>
        <w:t>KO</w:t>
      </w:r>
      <w:r>
        <w:rPr>
          <w:rFonts w:asciiTheme="minorEastAsia" w:eastAsiaTheme="minorEastAsia" w:hAnsiTheme="minorEastAsia" w:cstheme="minorEastAsia" w:hint="eastAsia"/>
          <w:sz w:val="24"/>
          <w:szCs w:val="24"/>
        </w:rPr>
        <w:t>丰度。使用</w:t>
      </w:r>
      <w:r>
        <w:rPr>
          <w:rFonts w:asciiTheme="minorEastAsia" w:eastAsiaTheme="minorEastAsia" w:hAnsiTheme="minorEastAsia" w:cstheme="minorEastAsia" w:hint="eastAsia"/>
          <w:sz w:val="24"/>
          <w:szCs w:val="24"/>
          <w:lang w:val="en-US" w:bidi="en-US"/>
        </w:rPr>
        <w:t>PICRUSt2</w:t>
      </w:r>
      <w:r>
        <w:rPr>
          <w:rFonts w:asciiTheme="minorEastAsia" w:eastAsiaTheme="minorEastAsia" w:hAnsiTheme="minorEastAsia" w:cstheme="minorEastAsia" w:hint="eastAsia"/>
          <w:sz w:val="24"/>
          <w:szCs w:val="24"/>
        </w:rPr>
        <w:t>软件，预测已知微生物基因功能的构成，从而统计不同样本和分组之间在功能上的差异。</w:t>
      </w:r>
    </w:p>
    <w:p w14:paraId="65A9C99D" w14:textId="77777777" w:rsidR="002F0176" w:rsidRDefault="00000000">
      <w:pPr>
        <w:pStyle w:val="24"/>
        <w:spacing w:line="360" w:lineRule="auto"/>
        <w:ind w:firstLine="0"/>
        <w:rPr>
          <w:rFonts w:asciiTheme="minorEastAsia" w:eastAsiaTheme="minorEastAsia" w:hAnsiTheme="minorEastAsia" w:cstheme="minorEastAsia"/>
          <w:b/>
          <w:bCs/>
          <w:sz w:val="24"/>
          <w:szCs w:val="24"/>
          <w:lang w:eastAsia="zh-CN"/>
        </w:rPr>
      </w:pPr>
      <w:r>
        <w:rPr>
          <w:rFonts w:asciiTheme="minorEastAsia" w:eastAsiaTheme="minorEastAsia" w:hAnsiTheme="minorEastAsia" w:cstheme="minorEastAsia" w:hint="eastAsia"/>
          <w:b/>
          <w:bCs/>
          <w:sz w:val="24"/>
          <w:szCs w:val="24"/>
          <w:lang w:eastAsia="zh-CN"/>
        </w:rPr>
        <w:t>5.4.12.</w:t>
      </w:r>
      <w:r>
        <w:rPr>
          <w:rFonts w:asciiTheme="minorEastAsia" w:eastAsiaTheme="minorEastAsia" w:hAnsiTheme="minorEastAsia" w:cstheme="minorEastAsia" w:hint="eastAsia"/>
          <w:b/>
          <w:bCs/>
          <w:sz w:val="24"/>
          <w:szCs w:val="24"/>
          <w:lang w:val="zh-CN" w:eastAsia="zh-CN" w:bidi="zh-CN"/>
        </w:rPr>
        <w:t>1基于</w:t>
      </w:r>
      <w:r>
        <w:rPr>
          <w:rFonts w:asciiTheme="minorEastAsia" w:eastAsiaTheme="minorEastAsia" w:hAnsiTheme="minorEastAsia" w:cstheme="minorEastAsia" w:hint="eastAsia"/>
          <w:b/>
          <w:bCs/>
          <w:sz w:val="24"/>
          <w:szCs w:val="24"/>
          <w:lang w:eastAsia="zh-CN"/>
        </w:rPr>
        <w:t>16S</w:t>
      </w:r>
      <w:r>
        <w:rPr>
          <w:rFonts w:asciiTheme="minorEastAsia" w:eastAsiaTheme="minorEastAsia" w:hAnsiTheme="minorEastAsia" w:cstheme="minorEastAsia" w:hint="eastAsia"/>
          <w:b/>
          <w:bCs/>
          <w:sz w:val="24"/>
          <w:szCs w:val="24"/>
          <w:lang w:val="zh-CN" w:eastAsia="zh-CN" w:bidi="zh-CN"/>
        </w:rPr>
        <w:t>的</w:t>
      </w:r>
      <w:r>
        <w:rPr>
          <w:rFonts w:asciiTheme="minorEastAsia" w:eastAsiaTheme="minorEastAsia" w:hAnsiTheme="minorEastAsia" w:cstheme="minorEastAsia" w:hint="eastAsia"/>
          <w:b/>
          <w:bCs/>
          <w:sz w:val="24"/>
          <w:szCs w:val="24"/>
          <w:lang w:eastAsia="zh-CN"/>
        </w:rPr>
        <w:t>KEGG</w:t>
      </w:r>
      <w:r>
        <w:rPr>
          <w:rFonts w:asciiTheme="minorEastAsia" w:eastAsiaTheme="minorEastAsia" w:hAnsiTheme="minorEastAsia" w:cstheme="minorEastAsia" w:hint="eastAsia"/>
          <w:b/>
          <w:bCs/>
          <w:sz w:val="24"/>
          <w:szCs w:val="24"/>
          <w:lang w:val="zh-CN" w:eastAsia="zh-CN" w:bidi="zh-CN"/>
        </w:rPr>
        <w:t>功能预测</w:t>
      </w:r>
    </w:p>
    <w:p w14:paraId="3DA88A37" w14:textId="77777777" w:rsidR="002F0176" w:rsidRDefault="00000000">
      <w:pPr>
        <w:pStyle w:val="24"/>
        <w:spacing w:line="360" w:lineRule="auto"/>
        <w:jc w:val="both"/>
        <w:rPr>
          <w:rFonts w:asciiTheme="minorEastAsia" w:eastAsiaTheme="minorEastAsia" w:hAnsiTheme="minorEastAsia" w:cstheme="minorEastAsia"/>
          <w:sz w:val="24"/>
          <w:szCs w:val="24"/>
          <w:lang w:eastAsia="zh-CN"/>
        </w:rPr>
      </w:pPr>
      <w:r>
        <w:rPr>
          <w:rFonts w:asciiTheme="minorEastAsia" w:eastAsiaTheme="minorEastAsia" w:hAnsiTheme="minorEastAsia" w:cstheme="minorEastAsia" w:hint="eastAsia"/>
          <w:sz w:val="24"/>
          <w:szCs w:val="24"/>
        </w:rPr>
        <w:t>KEGG</w:t>
      </w:r>
      <w:r w:rsidRPr="00F51653">
        <w:rPr>
          <w:rFonts w:asciiTheme="minorEastAsia" w:eastAsiaTheme="minorEastAsia" w:hAnsiTheme="minorEastAsia" w:cstheme="minorEastAsia" w:hint="eastAsia"/>
          <w:sz w:val="24"/>
          <w:szCs w:val="24"/>
          <w:lang w:eastAsia="zh-CN" w:bidi="zh-CN"/>
        </w:rPr>
        <w:t>（</w:t>
      </w:r>
      <w:r>
        <w:rPr>
          <w:rFonts w:asciiTheme="minorEastAsia" w:eastAsiaTheme="minorEastAsia" w:hAnsiTheme="minorEastAsia" w:cstheme="minorEastAsia" w:hint="eastAsia"/>
          <w:sz w:val="24"/>
          <w:szCs w:val="24"/>
        </w:rPr>
        <w:t>Kyoto encyclopedia of genes and genomes，</w:t>
      </w:r>
      <w:r>
        <w:rPr>
          <w:rFonts w:asciiTheme="minorEastAsia" w:eastAsiaTheme="minorEastAsia" w:hAnsiTheme="minorEastAsia" w:cstheme="minorEastAsia" w:hint="eastAsia"/>
          <w:sz w:val="24"/>
          <w:szCs w:val="24"/>
          <w:lang w:val="zh-CN" w:eastAsia="zh-CN" w:bidi="zh-CN"/>
        </w:rPr>
        <w:t>京都基因及基因组百科全书</w:t>
      </w:r>
      <w:r w:rsidRPr="00F51653">
        <w:rPr>
          <w:rFonts w:asciiTheme="minorEastAsia" w:eastAsiaTheme="minorEastAsia" w:hAnsiTheme="minorEastAsia" w:cstheme="minorEastAsia" w:hint="eastAsia"/>
          <w:sz w:val="24"/>
          <w:szCs w:val="24"/>
          <w:lang w:eastAsia="zh-CN" w:bidi="zh-CN"/>
        </w:rPr>
        <w:t>） ，</w:t>
      </w:r>
      <w:r>
        <w:rPr>
          <w:rFonts w:asciiTheme="minorEastAsia" w:eastAsiaTheme="minorEastAsia" w:hAnsiTheme="minorEastAsia" w:cstheme="minorEastAsia" w:hint="eastAsia"/>
          <w:sz w:val="24"/>
          <w:szCs w:val="24"/>
          <w:lang w:val="zh-CN" w:eastAsia="zh-CN" w:bidi="zh-CN"/>
        </w:rPr>
        <w:t>是一个有关生物系统较完善的数据库</w:t>
      </w:r>
      <w:r w:rsidRPr="00F51653">
        <w:rPr>
          <w:rFonts w:asciiTheme="minorEastAsia" w:eastAsiaTheme="minorEastAsia" w:hAnsiTheme="minorEastAsia" w:cstheme="minorEastAsia" w:hint="eastAsia"/>
          <w:sz w:val="24"/>
          <w:szCs w:val="24"/>
          <w:lang w:eastAsia="zh-CN" w:bidi="zh-CN"/>
        </w:rPr>
        <w:t>，</w:t>
      </w:r>
      <w:r>
        <w:rPr>
          <w:rFonts w:asciiTheme="minorEastAsia" w:eastAsiaTheme="minorEastAsia" w:hAnsiTheme="minorEastAsia" w:cstheme="minorEastAsia" w:hint="eastAsia"/>
          <w:sz w:val="24"/>
          <w:szCs w:val="24"/>
          <w:lang w:val="zh-CN" w:eastAsia="zh-CN" w:bidi="zh-CN"/>
        </w:rPr>
        <w:t>关联基因组信息和功能信息的知识库。其由基因蛋白序列（</w:t>
      </w:r>
      <w:r>
        <w:rPr>
          <w:rFonts w:asciiTheme="minorEastAsia" w:eastAsiaTheme="minorEastAsia" w:hAnsiTheme="minorEastAsia" w:cstheme="minorEastAsia" w:hint="eastAsia"/>
          <w:sz w:val="24"/>
          <w:szCs w:val="24"/>
          <w:lang w:eastAsia="zh-CN"/>
        </w:rPr>
        <w:t>KEGG genes）、</w:t>
      </w:r>
      <w:r>
        <w:rPr>
          <w:rFonts w:asciiTheme="minorEastAsia" w:eastAsiaTheme="minorEastAsia" w:hAnsiTheme="minorEastAsia" w:cstheme="minorEastAsia" w:hint="eastAsia"/>
          <w:sz w:val="24"/>
          <w:szCs w:val="24"/>
          <w:lang w:val="zh-CN" w:eastAsia="zh-CN" w:bidi="zh-CN"/>
        </w:rPr>
        <w:t>具有内源性和外源性的化学物质（</w:t>
      </w:r>
      <w:r>
        <w:rPr>
          <w:rFonts w:asciiTheme="minorEastAsia" w:eastAsiaTheme="minorEastAsia" w:hAnsiTheme="minorEastAsia" w:cstheme="minorEastAsia" w:hint="eastAsia"/>
          <w:sz w:val="24"/>
          <w:szCs w:val="24"/>
          <w:lang w:eastAsia="zh-CN"/>
        </w:rPr>
        <w:t>KEGG ligand）、</w:t>
      </w:r>
      <w:r>
        <w:rPr>
          <w:rFonts w:asciiTheme="minorEastAsia" w:eastAsiaTheme="minorEastAsia" w:hAnsiTheme="minorEastAsia" w:cstheme="minorEastAsia" w:hint="eastAsia"/>
          <w:sz w:val="24"/>
          <w:szCs w:val="24"/>
          <w:lang w:val="zh-CN" w:eastAsia="zh-CN" w:bidi="zh-CN"/>
        </w:rPr>
        <w:t>分子相互作用和代谢通路图（</w:t>
      </w:r>
      <w:r>
        <w:rPr>
          <w:rFonts w:asciiTheme="minorEastAsia" w:eastAsiaTheme="minorEastAsia" w:hAnsiTheme="minorEastAsia" w:cstheme="minorEastAsia" w:hint="eastAsia"/>
          <w:sz w:val="24"/>
          <w:szCs w:val="24"/>
          <w:lang w:eastAsia="zh-CN"/>
        </w:rPr>
        <w:t>KEGG pathway）</w:t>
      </w:r>
      <w:r>
        <w:rPr>
          <w:rFonts w:asciiTheme="minorEastAsia" w:eastAsiaTheme="minorEastAsia" w:hAnsiTheme="minorEastAsia" w:cstheme="minorEastAsia" w:hint="eastAsia"/>
          <w:sz w:val="24"/>
          <w:szCs w:val="24"/>
          <w:lang w:val="zh-CN" w:eastAsia="zh-CN" w:bidi="zh-CN"/>
        </w:rPr>
        <w:t>和各种生物之间的层次关系</w:t>
      </w:r>
      <w:r>
        <w:rPr>
          <w:rFonts w:asciiTheme="minorEastAsia" w:eastAsiaTheme="minorEastAsia" w:hAnsiTheme="minorEastAsia" w:cstheme="minorEastAsia" w:hint="eastAsia"/>
          <w:sz w:val="24"/>
          <w:szCs w:val="24"/>
          <w:lang w:eastAsia="zh-CN"/>
        </w:rPr>
        <w:t>（KEGGbrite）</w:t>
      </w:r>
      <w:r>
        <w:rPr>
          <w:rFonts w:asciiTheme="minorEastAsia" w:eastAsiaTheme="minorEastAsia" w:hAnsiTheme="minorEastAsia" w:cstheme="minorEastAsia" w:hint="eastAsia"/>
          <w:sz w:val="24"/>
          <w:szCs w:val="24"/>
          <w:lang w:val="zh-CN" w:eastAsia="zh-CN" w:bidi="zh-CN"/>
        </w:rPr>
        <w:t>构成。根据功能分级，通常将</w:t>
      </w:r>
      <w:r>
        <w:rPr>
          <w:rFonts w:asciiTheme="minorEastAsia" w:eastAsiaTheme="minorEastAsia" w:hAnsiTheme="minorEastAsia" w:cstheme="minorEastAsia" w:hint="eastAsia"/>
          <w:sz w:val="24"/>
          <w:szCs w:val="24"/>
          <w:lang w:eastAsia="zh-CN"/>
        </w:rPr>
        <w:t>KEGG</w:t>
      </w:r>
      <w:r>
        <w:rPr>
          <w:rFonts w:asciiTheme="minorEastAsia" w:eastAsiaTheme="minorEastAsia" w:hAnsiTheme="minorEastAsia" w:cstheme="minorEastAsia" w:hint="eastAsia"/>
          <w:sz w:val="24"/>
          <w:szCs w:val="24"/>
          <w:lang w:val="zh-CN" w:eastAsia="zh-CN" w:bidi="zh-CN"/>
        </w:rPr>
        <w:t>分为3个层级，即</w:t>
      </w:r>
      <w:r>
        <w:rPr>
          <w:rFonts w:asciiTheme="minorEastAsia" w:eastAsiaTheme="minorEastAsia" w:hAnsiTheme="minorEastAsia" w:cstheme="minorEastAsia" w:hint="eastAsia"/>
          <w:sz w:val="24"/>
          <w:szCs w:val="24"/>
          <w:lang w:eastAsia="zh-CN"/>
        </w:rPr>
        <w:t>level1、level2</w:t>
      </w:r>
      <w:r>
        <w:rPr>
          <w:rFonts w:asciiTheme="minorEastAsia" w:eastAsiaTheme="minorEastAsia" w:hAnsiTheme="minorEastAsia" w:cstheme="minorEastAsia" w:hint="eastAsia"/>
          <w:sz w:val="24"/>
          <w:szCs w:val="24"/>
          <w:lang w:val="zh-CN" w:eastAsia="zh-CN" w:bidi="zh-CN"/>
        </w:rPr>
        <w:t>和</w:t>
      </w:r>
      <w:r>
        <w:rPr>
          <w:rFonts w:asciiTheme="minorEastAsia" w:eastAsiaTheme="minorEastAsia" w:hAnsiTheme="minorEastAsia" w:cstheme="minorEastAsia" w:hint="eastAsia"/>
          <w:sz w:val="24"/>
          <w:szCs w:val="24"/>
          <w:lang w:eastAsia="zh-CN"/>
        </w:rPr>
        <w:t>level3。</w:t>
      </w:r>
      <w:r>
        <w:rPr>
          <w:rFonts w:asciiTheme="minorEastAsia" w:eastAsiaTheme="minorEastAsia" w:hAnsiTheme="minorEastAsia" w:cstheme="minorEastAsia" w:hint="eastAsia"/>
          <w:sz w:val="24"/>
          <w:szCs w:val="24"/>
          <w:lang w:val="zh-CN" w:eastAsia="zh-CN" w:bidi="zh-CN"/>
        </w:rPr>
        <w:t>其中</w:t>
      </w:r>
      <w:r>
        <w:rPr>
          <w:rFonts w:asciiTheme="minorEastAsia" w:eastAsiaTheme="minorEastAsia" w:hAnsiTheme="minorEastAsia" w:cstheme="minorEastAsia" w:hint="eastAsia"/>
          <w:sz w:val="24"/>
          <w:szCs w:val="24"/>
          <w:lang w:eastAsia="zh-CN"/>
        </w:rPr>
        <w:t>level1</w:t>
      </w:r>
      <w:r>
        <w:rPr>
          <w:rFonts w:asciiTheme="minorEastAsia" w:eastAsiaTheme="minorEastAsia" w:hAnsiTheme="minorEastAsia" w:cstheme="minorEastAsia" w:hint="eastAsia"/>
          <w:sz w:val="24"/>
          <w:szCs w:val="24"/>
          <w:lang w:val="zh-CN" w:eastAsia="zh-CN" w:bidi="zh-CN"/>
        </w:rPr>
        <w:t>包含6个分类：</w:t>
      </w:r>
      <w:r>
        <w:rPr>
          <w:rFonts w:asciiTheme="minorEastAsia" w:eastAsiaTheme="minorEastAsia" w:hAnsiTheme="minorEastAsia" w:cstheme="minorEastAsia" w:hint="eastAsia"/>
          <w:sz w:val="24"/>
          <w:szCs w:val="24"/>
          <w:lang w:eastAsia="zh-CN"/>
        </w:rPr>
        <w:t xml:space="preserve">Metabolism、Genetic information processing、Environmental </w:t>
      </w:r>
      <w:r>
        <w:rPr>
          <w:rFonts w:asciiTheme="minorEastAsia" w:eastAsiaTheme="minorEastAsia" w:hAnsiTheme="minorEastAsia" w:cstheme="minorEastAsia" w:hint="eastAsia"/>
          <w:sz w:val="24"/>
          <w:szCs w:val="24"/>
          <w:lang w:eastAsia="zh-CN"/>
        </w:rPr>
        <w:lastRenderedPageBreak/>
        <w:t xml:space="preserve">information processing 、Cellular processes、Organismal systems </w:t>
      </w:r>
      <w:r>
        <w:rPr>
          <w:rFonts w:asciiTheme="minorEastAsia" w:eastAsiaTheme="minorEastAsia" w:hAnsiTheme="minorEastAsia" w:cstheme="minorEastAsia" w:hint="eastAsia"/>
          <w:sz w:val="24"/>
          <w:szCs w:val="24"/>
          <w:lang w:val="zh-CN" w:eastAsia="zh-CN" w:bidi="zh-CN"/>
        </w:rPr>
        <w:t>和</w:t>
      </w:r>
      <w:r>
        <w:rPr>
          <w:rFonts w:asciiTheme="minorEastAsia" w:eastAsiaTheme="minorEastAsia" w:hAnsiTheme="minorEastAsia" w:cstheme="minorEastAsia" w:hint="eastAsia"/>
          <w:sz w:val="24"/>
          <w:szCs w:val="24"/>
          <w:lang w:eastAsia="zh-CN"/>
        </w:rPr>
        <w:t>Human diseases（</w:t>
      </w:r>
      <w:r>
        <w:rPr>
          <w:rFonts w:asciiTheme="minorEastAsia" w:eastAsiaTheme="minorEastAsia" w:hAnsiTheme="minorEastAsia" w:cstheme="minorEastAsia" w:hint="eastAsia"/>
          <w:sz w:val="24"/>
          <w:szCs w:val="24"/>
          <w:lang w:val="zh-CN" w:eastAsia="zh-CN" w:bidi="zh-CN"/>
        </w:rPr>
        <w:t>具体物种注释可能有删减）；</w:t>
      </w:r>
      <w:r>
        <w:rPr>
          <w:rFonts w:asciiTheme="minorEastAsia" w:eastAsiaTheme="minorEastAsia" w:hAnsiTheme="minorEastAsia" w:cstheme="minorEastAsia" w:hint="eastAsia"/>
          <w:sz w:val="24"/>
          <w:szCs w:val="24"/>
          <w:lang w:eastAsia="zh-CN"/>
        </w:rPr>
        <w:t>level2</w:t>
      </w:r>
      <w:r>
        <w:rPr>
          <w:rFonts w:asciiTheme="minorEastAsia" w:eastAsiaTheme="minorEastAsia" w:hAnsiTheme="minorEastAsia" w:cstheme="minorEastAsia" w:hint="eastAsia"/>
          <w:sz w:val="24"/>
          <w:szCs w:val="24"/>
          <w:lang w:val="zh-CN" w:eastAsia="zh-CN" w:bidi="zh-CN"/>
        </w:rPr>
        <w:t>包含</w:t>
      </w:r>
      <w:r>
        <w:rPr>
          <w:rFonts w:asciiTheme="minorEastAsia" w:eastAsiaTheme="minorEastAsia" w:hAnsiTheme="minorEastAsia" w:cstheme="minorEastAsia" w:hint="eastAsia"/>
          <w:sz w:val="24"/>
          <w:szCs w:val="24"/>
          <w:lang w:eastAsia="zh-CN"/>
        </w:rPr>
        <w:t>Cellgrowth and death、Transcription</w:t>
      </w:r>
      <w:r>
        <w:rPr>
          <w:rFonts w:asciiTheme="minorEastAsia" w:eastAsiaTheme="minorEastAsia" w:hAnsiTheme="minorEastAsia" w:cstheme="minorEastAsia" w:hint="eastAsia"/>
          <w:sz w:val="24"/>
          <w:szCs w:val="24"/>
          <w:lang w:val="zh-CN" w:eastAsia="zh-CN" w:bidi="zh-CN"/>
        </w:rPr>
        <w:t>和</w:t>
      </w:r>
      <w:r>
        <w:rPr>
          <w:rFonts w:asciiTheme="minorEastAsia" w:eastAsiaTheme="minorEastAsia" w:hAnsiTheme="minorEastAsia" w:cstheme="minorEastAsia" w:hint="eastAsia"/>
          <w:sz w:val="24"/>
          <w:szCs w:val="24"/>
          <w:lang w:eastAsia="zh-CN"/>
        </w:rPr>
        <w:t>Development</w:t>
      </w:r>
      <w:r>
        <w:rPr>
          <w:rFonts w:asciiTheme="minorEastAsia" w:eastAsiaTheme="minorEastAsia" w:hAnsiTheme="minorEastAsia" w:cstheme="minorEastAsia" w:hint="eastAsia"/>
          <w:sz w:val="24"/>
          <w:szCs w:val="24"/>
          <w:lang w:val="zh-CN" w:eastAsia="zh-CN" w:bidi="zh-CN"/>
        </w:rPr>
        <w:t>等</w:t>
      </w:r>
      <w:r>
        <w:rPr>
          <w:rFonts w:asciiTheme="minorEastAsia" w:eastAsiaTheme="minorEastAsia" w:hAnsiTheme="minorEastAsia" w:cstheme="minorEastAsia" w:hint="eastAsia"/>
          <w:sz w:val="24"/>
          <w:szCs w:val="24"/>
          <w:lang w:eastAsia="zh-CN"/>
        </w:rPr>
        <w:t>44</w:t>
      </w:r>
      <w:r>
        <w:rPr>
          <w:rFonts w:asciiTheme="minorEastAsia" w:eastAsiaTheme="minorEastAsia" w:hAnsiTheme="minorEastAsia" w:cstheme="minorEastAsia" w:hint="eastAsia"/>
          <w:sz w:val="24"/>
          <w:szCs w:val="24"/>
          <w:lang w:val="zh-CN" w:eastAsia="zh-CN" w:bidi="zh-CN"/>
        </w:rPr>
        <w:t>个分类</w:t>
      </w:r>
      <w:r>
        <w:rPr>
          <w:rFonts w:asciiTheme="minorEastAsia" w:eastAsiaTheme="minorEastAsia" w:hAnsiTheme="minorEastAsia" w:cstheme="minorEastAsia" w:hint="eastAsia"/>
          <w:sz w:val="24"/>
          <w:szCs w:val="24"/>
          <w:lang w:eastAsia="zh-CN"/>
        </w:rPr>
        <w:t>（</w:t>
      </w:r>
      <w:r>
        <w:rPr>
          <w:rFonts w:asciiTheme="minorEastAsia" w:eastAsiaTheme="minorEastAsia" w:hAnsiTheme="minorEastAsia" w:cstheme="minorEastAsia" w:hint="eastAsia"/>
          <w:sz w:val="24"/>
          <w:szCs w:val="24"/>
          <w:lang w:val="zh-CN" w:eastAsia="zh-CN" w:bidi="zh-CN"/>
        </w:rPr>
        <w:t>具体物种注释可能有删减）；</w:t>
      </w:r>
      <w:r>
        <w:rPr>
          <w:rFonts w:asciiTheme="minorEastAsia" w:eastAsiaTheme="minorEastAsia" w:hAnsiTheme="minorEastAsia" w:cstheme="minorEastAsia" w:hint="eastAsia"/>
          <w:sz w:val="24"/>
          <w:szCs w:val="24"/>
          <w:lang w:eastAsia="zh-CN"/>
        </w:rPr>
        <w:t>level3</w:t>
      </w:r>
      <w:r>
        <w:rPr>
          <w:rFonts w:asciiTheme="minorEastAsia" w:eastAsiaTheme="minorEastAsia" w:hAnsiTheme="minorEastAsia" w:cstheme="minorEastAsia" w:hint="eastAsia"/>
          <w:sz w:val="24"/>
          <w:szCs w:val="24"/>
          <w:lang w:val="zh-CN" w:eastAsia="zh-CN" w:bidi="zh-CN"/>
        </w:rPr>
        <w:t>即为常规富集使用的数百个</w:t>
      </w:r>
      <w:r>
        <w:rPr>
          <w:rFonts w:asciiTheme="minorEastAsia" w:eastAsiaTheme="minorEastAsia" w:hAnsiTheme="minorEastAsia" w:cstheme="minorEastAsia" w:hint="eastAsia"/>
          <w:sz w:val="24"/>
          <w:szCs w:val="24"/>
          <w:lang w:eastAsia="zh-CN"/>
        </w:rPr>
        <w:t>Pathway，</w:t>
      </w:r>
      <w:r>
        <w:rPr>
          <w:rFonts w:asciiTheme="minorEastAsia" w:eastAsiaTheme="minorEastAsia" w:hAnsiTheme="minorEastAsia" w:cstheme="minorEastAsia" w:hint="eastAsia"/>
          <w:sz w:val="24"/>
          <w:szCs w:val="24"/>
          <w:lang w:val="zh-CN" w:eastAsia="zh-CN" w:bidi="zh-CN"/>
        </w:rPr>
        <w:t>从</w:t>
      </w:r>
      <w:r>
        <w:rPr>
          <w:rFonts w:asciiTheme="minorEastAsia" w:eastAsiaTheme="minorEastAsia" w:hAnsiTheme="minorEastAsia" w:cstheme="minorEastAsia" w:hint="eastAsia"/>
          <w:sz w:val="24"/>
          <w:szCs w:val="24"/>
          <w:lang w:eastAsia="zh-CN"/>
        </w:rPr>
        <w:t>level1</w:t>
      </w:r>
      <w:r>
        <w:rPr>
          <w:rFonts w:asciiTheme="minorEastAsia" w:eastAsiaTheme="minorEastAsia" w:hAnsiTheme="minorEastAsia" w:cstheme="minorEastAsia" w:hint="eastAsia"/>
          <w:sz w:val="24"/>
          <w:szCs w:val="24"/>
          <w:lang w:val="zh-CN" w:eastAsia="zh-CN" w:bidi="zh-CN"/>
        </w:rPr>
        <w:t>到</w:t>
      </w:r>
      <w:r>
        <w:rPr>
          <w:rFonts w:asciiTheme="minorEastAsia" w:eastAsiaTheme="minorEastAsia" w:hAnsiTheme="minorEastAsia" w:cstheme="minorEastAsia" w:hint="eastAsia"/>
          <w:sz w:val="24"/>
          <w:szCs w:val="24"/>
          <w:lang w:eastAsia="zh-CN"/>
        </w:rPr>
        <w:t>level3</w:t>
      </w:r>
      <w:r>
        <w:rPr>
          <w:rFonts w:asciiTheme="minorEastAsia" w:eastAsiaTheme="minorEastAsia" w:hAnsiTheme="minorEastAsia" w:cstheme="minorEastAsia" w:hint="eastAsia"/>
          <w:sz w:val="24"/>
          <w:szCs w:val="24"/>
          <w:lang w:val="zh-CN" w:eastAsia="zh-CN" w:bidi="zh-CN"/>
        </w:rPr>
        <w:t>功能更具体，反之，更概括。将预测</w:t>
      </w:r>
      <w:r>
        <w:rPr>
          <w:rFonts w:asciiTheme="minorEastAsia" w:eastAsiaTheme="minorEastAsia" w:hAnsiTheme="minorEastAsia" w:cstheme="minorEastAsia" w:hint="eastAsia"/>
          <w:sz w:val="24"/>
          <w:szCs w:val="24"/>
          <w:lang w:eastAsia="zh-CN"/>
        </w:rPr>
        <w:t>KEGG</w:t>
      </w:r>
      <w:r>
        <w:rPr>
          <w:rFonts w:asciiTheme="minorEastAsia" w:eastAsiaTheme="minorEastAsia" w:hAnsiTheme="minorEastAsia" w:cstheme="minorEastAsia" w:hint="eastAsia"/>
          <w:sz w:val="24"/>
          <w:szCs w:val="24"/>
          <w:lang w:val="zh-CN" w:eastAsia="zh-CN" w:bidi="zh-CN"/>
        </w:rPr>
        <w:t>结果在3个</w:t>
      </w:r>
      <w:r>
        <w:rPr>
          <w:rFonts w:asciiTheme="minorEastAsia" w:eastAsiaTheme="minorEastAsia" w:hAnsiTheme="minorEastAsia" w:cstheme="minorEastAsia" w:hint="eastAsia"/>
          <w:sz w:val="24"/>
          <w:szCs w:val="24"/>
          <w:lang w:eastAsia="zh-CN"/>
        </w:rPr>
        <w:t>level</w:t>
      </w:r>
      <w:r>
        <w:rPr>
          <w:rFonts w:asciiTheme="minorEastAsia" w:eastAsiaTheme="minorEastAsia" w:hAnsiTheme="minorEastAsia" w:cstheme="minorEastAsia" w:hint="eastAsia"/>
          <w:sz w:val="24"/>
          <w:szCs w:val="24"/>
          <w:lang w:val="zh-CN" w:eastAsia="zh-CN" w:bidi="zh-CN"/>
        </w:rPr>
        <w:t>上（两组根据</w:t>
      </w:r>
      <w:r>
        <w:rPr>
          <w:rFonts w:asciiTheme="minorEastAsia" w:eastAsiaTheme="minorEastAsia" w:hAnsiTheme="minorEastAsia" w:cstheme="minorEastAsia" w:hint="eastAsia"/>
          <w:sz w:val="24"/>
          <w:szCs w:val="24"/>
          <w:lang w:eastAsia="zh-CN"/>
        </w:rPr>
        <w:t>Wilcoxon</w:t>
      </w:r>
      <w:r>
        <w:rPr>
          <w:rFonts w:asciiTheme="minorEastAsia" w:eastAsiaTheme="minorEastAsia" w:hAnsiTheme="minorEastAsia" w:cstheme="minorEastAsia" w:hint="eastAsia"/>
          <w:sz w:val="24"/>
          <w:szCs w:val="24"/>
          <w:lang w:val="zh-CN" w:eastAsia="zh-CN" w:bidi="zh-CN"/>
        </w:rPr>
        <w:t>算法、多组根据</w:t>
      </w:r>
      <w:r>
        <w:rPr>
          <w:rFonts w:asciiTheme="minorEastAsia" w:eastAsiaTheme="minorEastAsia" w:hAnsiTheme="minorEastAsia" w:cstheme="minorEastAsia" w:hint="eastAsia"/>
          <w:sz w:val="24"/>
          <w:szCs w:val="24"/>
          <w:lang w:eastAsia="zh-CN"/>
        </w:rPr>
        <w:t>Kruskal-Wallis</w:t>
      </w:r>
      <w:r>
        <w:rPr>
          <w:rFonts w:asciiTheme="minorEastAsia" w:eastAsiaTheme="minorEastAsia" w:hAnsiTheme="minorEastAsia" w:cstheme="minorEastAsia" w:hint="eastAsia"/>
          <w:sz w:val="24"/>
          <w:szCs w:val="24"/>
          <w:lang w:val="zh-CN" w:eastAsia="zh-CN" w:bidi="zh-CN"/>
        </w:rPr>
        <w:t>算法）统计差异，对差异结果绘制热图和条形图。</w:t>
      </w:r>
    </w:p>
    <w:p w14:paraId="05CB3554" w14:textId="77777777" w:rsidR="002F0176" w:rsidRDefault="00000000">
      <w:pPr>
        <w:pStyle w:val="24"/>
        <w:spacing w:line="360" w:lineRule="auto"/>
        <w:ind w:firstLine="0"/>
        <w:rPr>
          <w:rFonts w:asciiTheme="minorEastAsia" w:eastAsiaTheme="minorEastAsia" w:hAnsiTheme="minorEastAsia" w:cstheme="minorEastAsia"/>
          <w:b/>
          <w:bCs/>
          <w:sz w:val="24"/>
          <w:szCs w:val="24"/>
          <w:lang w:eastAsia="zh-CN"/>
        </w:rPr>
      </w:pPr>
      <w:r>
        <w:rPr>
          <w:rFonts w:asciiTheme="minorEastAsia" w:eastAsiaTheme="minorEastAsia" w:hAnsiTheme="minorEastAsia" w:cstheme="minorEastAsia" w:hint="eastAsia"/>
          <w:b/>
          <w:bCs/>
          <w:sz w:val="24"/>
          <w:szCs w:val="24"/>
          <w:lang w:eastAsia="zh-CN"/>
        </w:rPr>
        <w:t>5.4.12.</w:t>
      </w:r>
      <w:r>
        <w:rPr>
          <w:rFonts w:asciiTheme="minorEastAsia" w:eastAsiaTheme="minorEastAsia" w:hAnsiTheme="minorEastAsia" w:cstheme="minorEastAsia" w:hint="eastAsia"/>
          <w:b/>
          <w:bCs/>
          <w:sz w:val="24"/>
          <w:szCs w:val="24"/>
          <w:lang w:val="zh-CN" w:eastAsia="zh-CN" w:bidi="zh-CN"/>
        </w:rPr>
        <w:t>2基于</w:t>
      </w:r>
      <w:r>
        <w:rPr>
          <w:rFonts w:asciiTheme="minorEastAsia" w:eastAsiaTheme="minorEastAsia" w:hAnsiTheme="minorEastAsia" w:cstheme="minorEastAsia" w:hint="eastAsia"/>
          <w:b/>
          <w:bCs/>
          <w:sz w:val="24"/>
          <w:szCs w:val="24"/>
          <w:lang w:eastAsia="zh-CN"/>
        </w:rPr>
        <w:t>16S</w:t>
      </w:r>
      <w:r>
        <w:rPr>
          <w:rFonts w:asciiTheme="minorEastAsia" w:eastAsiaTheme="minorEastAsia" w:hAnsiTheme="minorEastAsia" w:cstheme="minorEastAsia" w:hint="eastAsia"/>
          <w:b/>
          <w:bCs/>
          <w:sz w:val="24"/>
          <w:szCs w:val="24"/>
          <w:lang w:val="zh-CN" w:eastAsia="zh-CN" w:bidi="zh-CN"/>
        </w:rPr>
        <w:t>的</w:t>
      </w:r>
      <w:r>
        <w:rPr>
          <w:rFonts w:asciiTheme="minorEastAsia" w:eastAsiaTheme="minorEastAsia" w:hAnsiTheme="minorEastAsia" w:cstheme="minorEastAsia" w:hint="eastAsia"/>
          <w:b/>
          <w:bCs/>
          <w:sz w:val="24"/>
          <w:szCs w:val="24"/>
          <w:lang w:eastAsia="zh-CN"/>
        </w:rPr>
        <w:t>COG</w:t>
      </w:r>
      <w:r>
        <w:rPr>
          <w:rFonts w:asciiTheme="minorEastAsia" w:eastAsiaTheme="minorEastAsia" w:hAnsiTheme="minorEastAsia" w:cstheme="minorEastAsia" w:hint="eastAsia"/>
          <w:b/>
          <w:bCs/>
          <w:sz w:val="24"/>
          <w:szCs w:val="24"/>
          <w:lang w:val="zh-CN" w:eastAsia="zh-CN" w:bidi="zh-CN"/>
        </w:rPr>
        <w:t>功能预测</w:t>
      </w:r>
    </w:p>
    <w:p w14:paraId="5FC986B8" w14:textId="77777777" w:rsidR="002F0176" w:rsidRDefault="00000000">
      <w:pPr>
        <w:pStyle w:val="24"/>
        <w:spacing w:line="360" w:lineRule="auto"/>
        <w:jc w:val="both"/>
        <w:rPr>
          <w:rFonts w:asciiTheme="minorEastAsia" w:eastAsiaTheme="minorEastAsia" w:hAnsiTheme="minorEastAsia" w:cstheme="minorEastAsia"/>
          <w:sz w:val="24"/>
          <w:szCs w:val="24"/>
          <w:lang w:eastAsia="zh-CN"/>
        </w:rPr>
      </w:pPr>
      <w:r>
        <w:rPr>
          <w:rFonts w:asciiTheme="minorEastAsia" w:eastAsiaTheme="minorEastAsia" w:hAnsiTheme="minorEastAsia" w:cstheme="minorEastAsia" w:hint="eastAsia"/>
          <w:sz w:val="24"/>
          <w:szCs w:val="24"/>
        </w:rPr>
        <w:t>COG</w:t>
      </w:r>
      <w:r>
        <w:rPr>
          <w:rFonts w:asciiTheme="minorEastAsia" w:eastAsiaTheme="minorEastAsia" w:hAnsiTheme="minorEastAsia" w:cstheme="minorEastAsia" w:hint="eastAsia"/>
          <w:sz w:val="24"/>
          <w:szCs w:val="24"/>
          <w:lang w:val="zh-CN" w:eastAsia="zh-CN" w:bidi="zh-CN"/>
        </w:rPr>
        <w:t>即</w:t>
      </w:r>
      <w:r>
        <w:rPr>
          <w:rFonts w:asciiTheme="minorEastAsia" w:eastAsiaTheme="minorEastAsia" w:hAnsiTheme="minorEastAsia" w:cstheme="minorEastAsia" w:hint="eastAsia"/>
          <w:sz w:val="24"/>
          <w:szCs w:val="24"/>
        </w:rPr>
        <w:t>Clusters of orthologous groups of proteinso</w:t>
      </w:r>
      <w:r>
        <w:rPr>
          <w:rFonts w:asciiTheme="minorEastAsia" w:eastAsiaTheme="minorEastAsia" w:hAnsiTheme="minorEastAsia" w:cstheme="minorEastAsia" w:hint="eastAsia"/>
          <w:sz w:val="24"/>
          <w:szCs w:val="24"/>
          <w:lang w:eastAsia="zh-CN"/>
        </w:rPr>
        <w:t>。</w:t>
      </w:r>
      <w:r>
        <w:rPr>
          <w:rFonts w:asciiTheme="minorEastAsia" w:eastAsiaTheme="minorEastAsia" w:hAnsiTheme="minorEastAsia" w:cstheme="minorEastAsia" w:hint="eastAsia"/>
          <w:sz w:val="24"/>
          <w:szCs w:val="24"/>
          <w:lang w:val="zh-CN" w:eastAsia="zh-CN" w:bidi="zh-CN"/>
        </w:rPr>
        <w:t>构成每个</w:t>
      </w:r>
      <w:r>
        <w:rPr>
          <w:rFonts w:asciiTheme="minorEastAsia" w:eastAsiaTheme="minorEastAsia" w:hAnsiTheme="minorEastAsia" w:cstheme="minorEastAsia" w:hint="eastAsia"/>
          <w:sz w:val="24"/>
          <w:szCs w:val="24"/>
          <w:lang w:eastAsia="zh-CN"/>
        </w:rPr>
        <w:t>COG</w:t>
      </w:r>
      <w:r>
        <w:rPr>
          <w:rFonts w:asciiTheme="minorEastAsia" w:eastAsiaTheme="minorEastAsia" w:hAnsiTheme="minorEastAsia" w:cstheme="minorEastAsia" w:hint="eastAsia"/>
          <w:sz w:val="24"/>
          <w:szCs w:val="24"/>
          <w:lang w:val="zh-CN" w:eastAsia="zh-CN" w:bidi="zh-CN"/>
        </w:rPr>
        <w:t>的蛋白都被假定为来自一个祖先蛋白。</w:t>
      </w:r>
      <w:r>
        <w:rPr>
          <w:rFonts w:asciiTheme="minorEastAsia" w:eastAsiaTheme="minorEastAsia" w:hAnsiTheme="minorEastAsia" w:cstheme="minorEastAsia" w:hint="eastAsia"/>
          <w:sz w:val="24"/>
          <w:szCs w:val="24"/>
          <w:lang w:eastAsia="zh-CN"/>
        </w:rPr>
        <w:t>Orthologs</w:t>
      </w:r>
      <w:r>
        <w:rPr>
          <w:rFonts w:asciiTheme="minorEastAsia" w:eastAsiaTheme="minorEastAsia" w:hAnsiTheme="minorEastAsia" w:cstheme="minorEastAsia" w:hint="eastAsia"/>
          <w:sz w:val="24"/>
          <w:szCs w:val="24"/>
          <w:lang w:val="zh-CN" w:eastAsia="zh-CN" w:bidi="zh-CN"/>
        </w:rPr>
        <w:t>是指来自不同物种的由垂直家系（物种形成）进化而来的蛋白，并且典型地保留与</w:t>
      </w:r>
      <w:r>
        <w:rPr>
          <w:rStyle w:val="a3"/>
          <w:rFonts w:asciiTheme="minorEastAsia" w:eastAsiaTheme="minorEastAsia" w:hAnsiTheme="minorEastAsia" w:cstheme="minorEastAsia" w:hint="eastAsia"/>
          <w:sz w:val="24"/>
          <w:szCs w:val="24"/>
        </w:rPr>
        <w:t>原始蛋白有相同的功能。</w:t>
      </w:r>
      <w:r>
        <w:rPr>
          <w:rStyle w:val="a3"/>
          <w:rFonts w:asciiTheme="minorEastAsia" w:eastAsiaTheme="minorEastAsia" w:hAnsiTheme="minorEastAsia" w:cstheme="minorEastAsia" w:hint="eastAsia"/>
          <w:sz w:val="24"/>
          <w:szCs w:val="24"/>
          <w:lang w:val="en-US" w:bidi="en-US"/>
        </w:rPr>
        <w:t>Paralogs</w:t>
      </w:r>
      <w:r>
        <w:rPr>
          <w:rStyle w:val="a3"/>
          <w:rFonts w:asciiTheme="minorEastAsia" w:eastAsiaTheme="minorEastAsia" w:hAnsiTheme="minorEastAsia" w:cstheme="minorEastAsia" w:hint="eastAsia"/>
          <w:sz w:val="24"/>
          <w:szCs w:val="24"/>
        </w:rPr>
        <w:t>是那些在一定物种中的来源于基因复制的蛋白，可能会进化出新的与原来有关的功能。通过观看其主页和说明文档，可以理解为</w:t>
      </w:r>
      <w:r>
        <w:rPr>
          <w:rStyle w:val="a3"/>
          <w:rFonts w:asciiTheme="minorEastAsia" w:eastAsiaTheme="minorEastAsia" w:hAnsiTheme="minorEastAsia" w:cstheme="minorEastAsia" w:hint="eastAsia"/>
          <w:sz w:val="24"/>
          <w:szCs w:val="24"/>
          <w:lang w:val="en-US" w:bidi="en-US"/>
        </w:rPr>
        <w:t>COG</w:t>
      </w:r>
      <w:r>
        <w:rPr>
          <w:rStyle w:val="a3"/>
          <w:rFonts w:asciiTheme="minorEastAsia" w:eastAsiaTheme="minorEastAsia" w:hAnsiTheme="minorEastAsia" w:cstheme="minorEastAsia" w:hint="eastAsia"/>
          <w:sz w:val="24"/>
          <w:szCs w:val="24"/>
        </w:rPr>
        <w:t>是</w:t>
      </w:r>
      <w:r>
        <w:rPr>
          <w:rStyle w:val="a3"/>
          <w:rFonts w:asciiTheme="minorEastAsia" w:eastAsiaTheme="minorEastAsia" w:hAnsiTheme="minorEastAsia" w:cstheme="minorEastAsia" w:hint="eastAsia"/>
          <w:sz w:val="24"/>
          <w:szCs w:val="24"/>
          <w:lang w:val="en-US" w:bidi="en-US"/>
        </w:rPr>
        <w:t>NCBI</w:t>
      </w:r>
      <w:r>
        <w:rPr>
          <w:rStyle w:val="a3"/>
          <w:rFonts w:asciiTheme="minorEastAsia" w:eastAsiaTheme="minorEastAsia" w:hAnsiTheme="minorEastAsia" w:cstheme="minorEastAsia" w:hint="eastAsia"/>
          <w:sz w:val="24"/>
          <w:szCs w:val="24"/>
        </w:rPr>
        <w:t>的数据库。</w:t>
      </w:r>
      <w:r>
        <w:rPr>
          <w:rStyle w:val="a3"/>
          <w:rFonts w:asciiTheme="minorEastAsia" w:eastAsiaTheme="minorEastAsia" w:hAnsiTheme="minorEastAsia" w:cstheme="minorEastAsia" w:hint="eastAsia"/>
          <w:sz w:val="24"/>
          <w:szCs w:val="24"/>
          <w:lang w:val="en-US" w:bidi="en-US"/>
        </w:rPr>
        <w:t>COG</w:t>
      </w:r>
      <w:r>
        <w:rPr>
          <w:rStyle w:val="a3"/>
          <w:rFonts w:asciiTheme="minorEastAsia" w:eastAsiaTheme="minorEastAsia" w:hAnsiTheme="minorEastAsia" w:cstheme="minorEastAsia" w:hint="eastAsia"/>
          <w:sz w:val="24"/>
          <w:szCs w:val="24"/>
        </w:rPr>
        <w:t>的中文释义即“同源蛋白簇”。</w:t>
      </w:r>
      <w:r>
        <w:rPr>
          <w:rStyle w:val="a3"/>
          <w:rFonts w:asciiTheme="minorEastAsia" w:eastAsiaTheme="minorEastAsia" w:hAnsiTheme="minorEastAsia" w:cstheme="minorEastAsia" w:hint="eastAsia"/>
          <w:sz w:val="24"/>
          <w:szCs w:val="24"/>
          <w:lang w:val="en-US" w:bidi="en-US"/>
        </w:rPr>
        <w:t>COG</w:t>
      </w:r>
      <w:r>
        <w:rPr>
          <w:rStyle w:val="a3"/>
          <w:rFonts w:asciiTheme="minorEastAsia" w:eastAsiaTheme="minorEastAsia" w:hAnsiTheme="minorEastAsia" w:cstheme="minorEastAsia" w:hint="eastAsia"/>
          <w:sz w:val="24"/>
          <w:szCs w:val="24"/>
        </w:rPr>
        <w:t>分为两类，一类是原核生物的，另一类是真核生物的。原核生物的一般称为</w:t>
      </w:r>
      <w:r>
        <w:rPr>
          <w:rStyle w:val="a3"/>
          <w:rFonts w:asciiTheme="minorEastAsia" w:eastAsiaTheme="minorEastAsia" w:hAnsiTheme="minorEastAsia" w:cstheme="minorEastAsia" w:hint="eastAsia"/>
          <w:sz w:val="24"/>
          <w:szCs w:val="24"/>
          <w:lang w:val="en-US" w:bidi="en-US"/>
        </w:rPr>
        <w:t>COG</w:t>
      </w:r>
      <w:r>
        <w:rPr>
          <w:rStyle w:val="a3"/>
          <w:rFonts w:asciiTheme="minorEastAsia" w:eastAsiaTheme="minorEastAsia" w:hAnsiTheme="minorEastAsia" w:cstheme="minorEastAsia" w:hint="eastAsia"/>
          <w:sz w:val="24"/>
          <w:szCs w:val="24"/>
        </w:rPr>
        <w:t>数据库。将预测</w:t>
      </w:r>
      <w:r>
        <w:rPr>
          <w:rStyle w:val="a3"/>
          <w:rFonts w:asciiTheme="minorEastAsia" w:eastAsiaTheme="minorEastAsia" w:hAnsiTheme="minorEastAsia" w:cstheme="minorEastAsia" w:hint="eastAsia"/>
          <w:sz w:val="24"/>
          <w:szCs w:val="24"/>
          <w:lang w:val="en-US" w:bidi="en-US"/>
        </w:rPr>
        <w:t>COG</w:t>
      </w:r>
      <w:r>
        <w:rPr>
          <w:rStyle w:val="a3"/>
          <w:rFonts w:asciiTheme="minorEastAsia" w:eastAsiaTheme="minorEastAsia" w:hAnsiTheme="minorEastAsia" w:cstheme="minorEastAsia" w:hint="eastAsia"/>
          <w:sz w:val="24"/>
          <w:szCs w:val="24"/>
        </w:rPr>
        <w:t>结果进行(两组根据</w:t>
      </w:r>
      <w:r>
        <w:rPr>
          <w:rStyle w:val="a3"/>
          <w:rFonts w:asciiTheme="minorEastAsia" w:eastAsiaTheme="minorEastAsia" w:hAnsiTheme="minorEastAsia" w:cstheme="minorEastAsia" w:hint="eastAsia"/>
          <w:sz w:val="24"/>
          <w:szCs w:val="24"/>
          <w:lang w:val="en-US" w:bidi="en-US"/>
        </w:rPr>
        <w:t>Wilcoxon</w:t>
      </w:r>
      <w:r>
        <w:rPr>
          <w:rStyle w:val="a3"/>
          <w:rFonts w:asciiTheme="minorEastAsia" w:eastAsiaTheme="minorEastAsia" w:hAnsiTheme="minorEastAsia" w:cstheme="minorEastAsia" w:hint="eastAsia"/>
          <w:sz w:val="24"/>
          <w:szCs w:val="24"/>
        </w:rPr>
        <w:t>算法、多组根据</w:t>
      </w:r>
      <w:r>
        <w:rPr>
          <w:rStyle w:val="a3"/>
          <w:rFonts w:asciiTheme="minorEastAsia" w:eastAsiaTheme="minorEastAsia" w:hAnsiTheme="minorEastAsia" w:cstheme="minorEastAsia" w:hint="eastAsia"/>
          <w:sz w:val="24"/>
          <w:szCs w:val="24"/>
          <w:lang w:val="en-US" w:bidi="en-US"/>
        </w:rPr>
        <w:t>Kruskal-Wallis</w:t>
      </w:r>
      <w:r>
        <w:rPr>
          <w:rStyle w:val="a3"/>
          <w:rFonts w:asciiTheme="minorEastAsia" w:eastAsiaTheme="minorEastAsia" w:hAnsiTheme="minorEastAsia" w:cstheme="minorEastAsia" w:hint="eastAsia"/>
          <w:sz w:val="24"/>
          <w:szCs w:val="24"/>
        </w:rPr>
        <w:t>算法)统计差异，对差异绘制热图和条形图。</w:t>
      </w:r>
    </w:p>
    <w:p w14:paraId="51422B51" w14:textId="77777777" w:rsidR="002F0176" w:rsidRDefault="00000000">
      <w:pPr>
        <w:pStyle w:val="12"/>
        <w:spacing w:after="340"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真菌和古菌无此分析。</w:t>
      </w:r>
    </w:p>
    <w:p w14:paraId="7284A088" w14:textId="77777777" w:rsidR="002F0176" w:rsidRDefault="00000000">
      <w:pPr>
        <w:pStyle w:val="30"/>
        <w:keepNext/>
        <w:keepLines/>
        <w:spacing w:line="360" w:lineRule="auto"/>
        <w:jc w:val="both"/>
      </w:pPr>
      <w:bookmarkStart w:id="105" w:name="bookmark223"/>
      <w:r>
        <w:t>参考文献</w:t>
      </w:r>
      <w:bookmarkEnd w:id="105"/>
    </w:p>
    <w:p w14:paraId="650F8700" w14:textId="77777777" w:rsidR="002F0176" w:rsidRPr="00F51653" w:rsidRDefault="00000000">
      <w:pPr>
        <w:pStyle w:val="24"/>
        <w:spacing w:line="360" w:lineRule="auto"/>
        <w:jc w:val="both"/>
        <w:rPr>
          <w:rStyle w:val="a3"/>
          <w:rFonts w:asciiTheme="minorEastAsia" w:eastAsiaTheme="minorEastAsia" w:hAnsiTheme="minorEastAsia" w:cstheme="minorEastAsia"/>
          <w:sz w:val="24"/>
          <w:szCs w:val="24"/>
          <w:lang w:val="en-US"/>
        </w:rPr>
      </w:pPr>
      <w:r>
        <w:rPr>
          <w:rStyle w:val="a3"/>
          <w:rFonts w:asciiTheme="minorEastAsia" w:eastAsiaTheme="minorEastAsia" w:hAnsiTheme="minorEastAsia" w:cstheme="minorEastAsia" w:hint="eastAsia"/>
          <w:sz w:val="24"/>
          <w:szCs w:val="24"/>
          <w:lang w:val="en-US" w:eastAsia="en-US"/>
        </w:rPr>
        <w:t>BLAXTER M, MANN J, CHAPMAN T, et al., 2005. Defining operational taxonomic units using DNA barcode data [J]. Philosophical Transactions of the Royal Society of London, 360 ( 1462 )： 1935-1943.</w:t>
      </w:r>
    </w:p>
    <w:p w14:paraId="1FBB061C" w14:textId="77777777" w:rsidR="002F0176" w:rsidRPr="00F51653" w:rsidRDefault="00000000">
      <w:pPr>
        <w:pStyle w:val="24"/>
        <w:spacing w:line="360" w:lineRule="auto"/>
        <w:jc w:val="both"/>
        <w:rPr>
          <w:rStyle w:val="a3"/>
          <w:rFonts w:asciiTheme="minorEastAsia" w:eastAsiaTheme="minorEastAsia" w:hAnsiTheme="minorEastAsia" w:cstheme="minorEastAsia"/>
          <w:sz w:val="24"/>
          <w:szCs w:val="24"/>
          <w:lang w:val="en-US"/>
        </w:rPr>
      </w:pPr>
      <w:r>
        <w:rPr>
          <w:rStyle w:val="a3"/>
          <w:rFonts w:asciiTheme="minorEastAsia" w:eastAsiaTheme="minorEastAsia" w:hAnsiTheme="minorEastAsia" w:cstheme="minorEastAsia" w:hint="eastAsia"/>
          <w:sz w:val="24"/>
          <w:szCs w:val="24"/>
          <w:lang w:val="en-US" w:eastAsia="en-US"/>
        </w:rPr>
        <w:t>BOLGER A M , LOHSE M , USADEL B , 2014. Trimmomatic ： a flexible trimmer for Illumina sequence data [ J] . Bioinformatics, 30 ( 15) : 2114-2120.</w:t>
      </w:r>
    </w:p>
    <w:p w14:paraId="64E6245B" w14:textId="77777777" w:rsidR="002F0176" w:rsidRPr="00F51653" w:rsidRDefault="00000000">
      <w:pPr>
        <w:pStyle w:val="24"/>
        <w:spacing w:line="360" w:lineRule="auto"/>
        <w:jc w:val="both"/>
        <w:rPr>
          <w:rStyle w:val="a3"/>
          <w:rFonts w:asciiTheme="minorEastAsia" w:eastAsiaTheme="minorEastAsia" w:hAnsiTheme="minorEastAsia" w:cstheme="minorEastAsia"/>
          <w:sz w:val="24"/>
          <w:szCs w:val="24"/>
          <w:lang w:val="en-US"/>
        </w:rPr>
      </w:pPr>
      <w:r>
        <w:rPr>
          <w:rStyle w:val="a3"/>
          <w:rFonts w:asciiTheme="minorEastAsia" w:eastAsiaTheme="minorEastAsia" w:hAnsiTheme="minorEastAsia" w:cstheme="minorEastAsia" w:hint="eastAsia"/>
          <w:sz w:val="24"/>
          <w:szCs w:val="24"/>
          <w:lang w:val="en-US" w:eastAsia="en-US"/>
        </w:rPr>
        <w:t>CAPORASO J G, BITTINGER K, BUSHMAN FD, et al., 2009. PyNAST： a flexible tool for aligning sequences to a template alignment [J]. Bioinformatics, 26 (2) ：266-267.</w:t>
      </w:r>
    </w:p>
    <w:p w14:paraId="6C0D9C22" w14:textId="77777777" w:rsidR="002F0176" w:rsidRPr="00F51653" w:rsidRDefault="00000000">
      <w:pPr>
        <w:pStyle w:val="24"/>
        <w:spacing w:line="360" w:lineRule="auto"/>
        <w:jc w:val="both"/>
        <w:rPr>
          <w:rStyle w:val="a3"/>
          <w:rFonts w:asciiTheme="minorEastAsia" w:eastAsiaTheme="minorEastAsia" w:hAnsiTheme="minorEastAsia" w:cstheme="minorEastAsia"/>
          <w:sz w:val="24"/>
          <w:szCs w:val="24"/>
          <w:lang w:val="en-US"/>
        </w:rPr>
      </w:pPr>
      <w:r>
        <w:rPr>
          <w:rStyle w:val="a3"/>
          <w:rFonts w:asciiTheme="minorEastAsia" w:eastAsiaTheme="minorEastAsia" w:hAnsiTheme="minorEastAsia" w:cstheme="minorEastAsia" w:hint="eastAsia"/>
          <w:sz w:val="24"/>
          <w:szCs w:val="24"/>
          <w:lang w:val="en-US" w:eastAsia="en-US"/>
        </w:rPr>
        <w:t>CAPORASO J GREGORY, KUCZYNSKI JUSTIN, STOMBAUGH JESSE et al., 2010. QIIME allows a</w:t>
      </w:r>
      <w:r>
        <w:rPr>
          <w:rStyle w:val="a3"/>
          <w:rFonts w:asciiTheme="minorEastAsia" w:eastAsiaTheme="minorEastAsia" w:hAnsiTheme="minorEastAsia" w:cstheme="minorEastAsia" w:hint="eastAsia"/>
          <w:sz w:val="24"/>
          <w:szCs w:val="24"/>
          <w:lang w:val="en-US" w:eastAsia="en-US"/>
        </w:rPr>
        <w:softHyphen/>
        <w:t>nalysis of high-throughput community sequencing data [J]. Nat. Methods, 7 ：335-6.</w:t>
      </w:r>
    </w:p>
    <w:p w14:paraId="612BC5D3" w14:textId="77777777" w:rsidR="002F0176" w:rsidRPr="00F51653" w:rsidRDefault="00000000">
      <w:pPr>
        <w:pStyle w:val="24"/>
        <w:spacing w:line="360" w:lineRule="auto"/>
        <w:jc w:val="both"/>
        <w:rPr>
          <w:rStyle w:val="a3"/>
          <w:rFonts w:asciiTheme="minorEastAsia" w:eastAsiaTheme="minorEastAsia" w:hAnsiTheme="minorEastAsia" w:cstheme="minorEastAsia"/>
          <w:sz w:val="24"/>
          <w:szCs w:val="24"/>
          <w:lang w:val="en-US"/>
        </w:rPr>
      </w:pPr>
      <w:r>
        <w:rPr>
          <w:rStyle w:val="a3"/>
          <w:rFonts w:asciiTheme="minorEastAsia" w:eastAsiaTheme="minorEastAsia" w:hAnsiTheme="minorEastAsia" w:cstheme="minorEastAsia" w:hint="eastAsia"/>
          <w:sz w:val="24"/>
          <w:szCs w:val="24"/>
          <w:lang w:val="en-US" w:eastAsia="en-US"/>
        </w:rPr>
        <w:t xml:space="preserve">CHAO A, 1984. Non -parametric estimation of the classes in a population </w:t>
      </w:r>
      <w:r>
        <w:rPr>
          <w:rStyle w:val="a3"/>
          <w:rFonts w:asciiTheme="minorEastAsia" w:eastAsiaTheme="minorEastAsia" w:hAnsiTheme="minorEastAsia" w:cstheme="minorEastAsia" w:hint="eastAsia"/>
          <w:sz w:val="24"/>
          <w:szCs w:val="24"/>
          <w:lang w:val="en-US" w:eastAsia="en-US"/>
        </w:rPr>
        <w:lastRenderedPageBreak/>
        <w:t>[J]. Scandinavian Journal of Statistics, 11 (4) ： 265-270.</w:t>
      </w:r>
    </w:p>
    <w:p w14:paraId="67512B0F" w14:textId="77777777" w:rsidR="002F0176" w:rsidRPr="00F51653" w:rsidRDefault="00000000">
      <w:pPr>
        <w:pStyle w:val="24"/>
        <w:spacing w:line="360" w:lineRule="auto"/>
        <w:jc w:val="both"/>
        <w:rPr>
          <w:rStyle w:val="a3"/>
          <w:rFonts w:asciiTheme="minorEastAsia" w:eastAsiaTheme="minorEastAsia" w:hAnsiTheme="minorEastAsia" w:cstheme="minorEastAsia"/>
          <w:sz w:val="24"/>
          <w:szCs w:val="24"/>
          <w:lang w:val="en-US"/>
        </w:rPr>
      </w:pPr>
      <w:r>
        <w:rPr>
          <w:rStyle w:val="a3"/>
          <w:rFonts w:asciiTheme="minorEastAsia" w:eastAsiaTheme="minorEastAsia" w:hAnsiTheme="minorEastAsia" w:cstheme="minorEastAsia" w:hint="eastAsia"/>
          <w:sz w:val="24"/>
          <w:szCs w:val="24"/>
          <w:lang w:val="en-US" w:eastAsia="en-US"/>
        </w:rPr>
        <w:t>COOLEN M J L, HOPMANS E C, RIJPSTRA W I C, et al., 2004. Evolution of the methane cycle in Ace Lake ( Antarctica) during the Holocene： response of methanogens and methanotrophs to environ</w:t>
      </w:r>
      <w:r>
        <w:rPr>
          <w:rStyle w:val="a3"/>
          <w:rFonts w:asciiTheme="minorEastAsia" w:eastAsiaTheme="minorEastAsia" w:hAnsiTheme="minorEastAsia" w:cstheme="minorEastAsia" w:hint="eastAsia"/>
          <w:sz w:val="24"/>
          <w:szCs w:val="24"/>
          <w:lang w:val="en-US" w:eastAsia="en-US"/>
        </w:rPr>
        <w:softHyphen/>
        <w:t>mental change [ J] . Organic Geochemistry, 35 ( 10) ： 1151 - 1167.</w:t>
      </w:r>
    </w:p>
    <w:p w14:paraId="2FEDBE82" w14:textId="77777777" w:rsidR="002F0176" w:rsidRPr="00F51653" w:rsidRDefault="00000000">
      <w:pPr>
        <w:pStyle w:val="24"/>
        <w:spacing w:line="360" w:lineRule="auto"/>
        <w:jc w:val="both"/>
        <w:rPr>
          <w:rStyle w:val="a3"/>
          <w:rFonts w:asciiTheme="minorEastAsia" w:eastAsiaTheme="minorEastAsia" w:hAnsiTheme="minorEastAsia" w:cstheme="minorEastAsia"/>
          <w:sz w:val="24"/>
          <w:szCs w:val="24"/>
          <w:lang w:val="en-US"/>
        </w:rPr>
      </w:pPr>
      <w:r>
        <w:rPr>
          <w:rStyle w:val="a3"/>
          <w:rFonts w:asciiTheme="minorEastAsia" w:eastAsiaTheme="minorEastAsia" w:hAnsiTheme="minorEastAsia" w:cstheme="minorEastAsia" w:hint="eastAsia"/>
          <w:sz w:val="24"/>
          <w:szCs w:val="24"/>
          <w:lang w:val="en-US" w:eastAsia="en-US"/>
        </w:rPr>
        <w:t>DEGNAN P H, OCHMAN H, 2012. Illumina-based analysis of microbial community diversity [J]. ISME J., 6： 183-198.</w:t>
      </w:r>
    </w:p>
    <w:p w14:paraId="4EB255D2" w14:textId="77777777" w:rsidR="002F0176" w:rsidRPr="00F51653" w:rsidRDefault="00000000">
      <w:pPr>
        <w:pStyle w:val="24"/>
        <w:spacing w:line="360" w:lineRule="auto"/>
        <w:jc w:val="both"/>
        <w:rPr>
          <w:rStyle w:val="a3"/>
          <w:rFonts w:asciiTheme="minorEastAsia" w:eastAsiaTheme="minorEastAsia" w:hAnsiTheme="minorEastAsia" w:cstheme="minorEastAsia"/>
          <w:sz w:val="24"/>
          <w:szCs w:val="24"/>
          <w:lang w:val="en-US"/>
        </w:rPr>
      </w:pPr>
      <w:r>
        <w:rPr>
          <w:rStyle w:val="a3"/>
          <w:rFonts w:asciiTheme="minorEastAsia" w:eastAsiaTheme="minorEastAsia" w:hAnsiTheme="minorEastAsia" w:cstheme="minorEastAsia" w:hint="eastAsia"/>
          <w:sz w:val="24"/>
          <w:szCs w:val="24"/>
          <w:lang w:val="en-US" w:eastAsia="en-US"/>
        </w:rPr>
        <w:t>DESANTIS T Z, HUGENHOLTZ P, LARSEN N, et al., 2006. Greengenes, a chimera-checked 16S rRNA gene database and workbench compatible with ARB [ J] . Applied ＆ Environmental Microbiolo</w:t>
      </w:r>
      <w:r>
        <w:rPr>
          <w:rStyle w:val="a3"/>
          <w:rFonts w:asciiTheme="minorEastAsia" w:eastAsiaTheme="minorEastAsia" w:hAnsiTheme="minorEastAsia" w:cstheme="minorEastAsia" w:hint="eastAsia"/>
          <w:sz w:val="24"/>
          <w:szCs w:val="24"/>
          <w:lang w:val="en-US" w:eastAsia="en-US"/>
        </w:rPr>
        <w:softHyphen/>
        <w:t>gy, 72 (7) ： 5069-5072.</w:t>
      </w:r>
    </w:p>
    <w:p w14:paraId="2A9335E7" w14:textId="77777777" w:rsidR="002F0176" w:rsidRPr="00F51653" w:rsidRDefault="00000000">
      <w:pPr>
        <w:pStyle w:val="24"/>
        <w:spacing w:line="360" w:lineRule="auto"/>
        <w:jc w:val="both"/>
        <w:rPr>
          <w:rStyle w:val="a3"/>
          <w:rFonts w:asciiTheme="minorEastAsia" w:eastAsiaTheme="minorEastAsia" w:hAnsiTheme="minorEastAsia" w:cstheme="minorEastAsia"/>
          <w:sz w:val="24"/>
          <w:szCs w:val="24"/>
          <w:lang w:val="en-US"/>
        </w:rPr>
      </w:pPr>
      <w:r>
        <w:rPr>
          <w:rStyle w:val="a3"/>
          <w:rFonts w:asciiTheme="minorEastAsia" w:eastAsiaTheme="minorEastAsia" w:hAnsiTheme="minorEastAsia" w:cstheme="minorEastAsia" w:hint="eastAsia"/>
          <w:sz w:val="24"/>
          <w:szCs w:val="24"/>
          <w:lang w:val="en-US" w:eastAsia="en-US"/>
        </w:rPr>
        <w:t>DOUGLAS G M, MAFFEI V J, ZANEVELD J, et al., 2019. PICRUSt2： an improved and extensible approach for metagenome inference [ J] . bioRxiv： 672295.</w:t>
      </w:r>
    </w:p>
    <w:p w14:paraId="6C87A5DF" w14:textId="77777777" w:rsidR="002F0176" w:rsidRPr="00F51653" w:rsidRDefault="00000000">
      <w:pPr>
        <w:pStyle w:val="24"/>
        <w:spacing w:line="360" w:lineRule="auto"/>
        <w:jc w:val="both"/>
        <w:rPr>
          <w:rStyle w:val="a3"/>
          <w:rFonts w:asciiTheme="minorEastAsia" w:eastAsiaTheme="minorEastAsia" w:hAnsiTheme="minorEastAsia" w:cstheme="minorEastAsia"/>
          <w:sz w:val="24"/>
          <w:szCs w:val="24"/>
          <w:lang w:val="en-US"/>
        </w:rPr>
      </w:pPr>
      <w:r>
        <w:rPr>
          <w:rStyle w:val="a3"/>
          <w:rFonts w:asciiTheme="minorEastAsia" w:eastAsiaTheme="minorEastAsia" w:hAnsiTheme="minorEastAsia" w:cstheme="minorEastAsia" w:hint="eastAsia"/>
          <w:sz w:val="24"/>
          <w:szCs w:val="24"/>
          <w:lang w:val="en-US" w:eastAsia="en-US"/>
        </w:rPr>
        <w:t>EDGAR R C, HAAS B J, CLEMENTE J C, et al., 2011. UCHIME improves sensitivity and speed of chimera detection [ J] . Bioinformatics, 27 ( 16) ： 2194-2200.</w:t>
      </w:r>
    </w:p>
    <w:p w14:paraId="2AF35CBD" w14:textId="77777777" w:rsidR="002F0176" w:rsidRPr="00F51653" w:rsidRDefault="00000000">
      <w:pPr>
        <w:pStyle w:val="24"/>
        <w:spacing w:line="360" w:lineRule="auto"/>
        <w:jc w:val="both"/>
        <w:rPr>
          <w:rStyle w:val="a3"/>
          <w:rFonts w:asciiTheme="minorEastAsia" w:eastAsiaTheme="minorEastAsia" w:hAnsiTheme="minorEastAsia" w:cstheme="minorEastAsia"/>
          <w:sz w:val="24"/>
          <w:szCs w:val="24"/>
          <w:lang w:val="en-US"/>
        </w:rPr>
      </w:pPr>
      <w:r>
        <w:rPr>
          <w:rStyle w:val="a3"/>
          <w:rFonts w:asciiTheme="minorEastAsia" w:eastAsiaTheme="minorEastAsia" w:hAnsiTheme="minorEastAsia" w:cstheme="minorEastAsia" w:hint="eastAsia"/>
          <w:sz w:val="24"/>
          <w:szCs w:val="24"/>
          <w:lang w:val="en-US" w:eastAsia="en-US"/>
        </w:rPr>
        <w:t>ESTY WW, 1986. The Efficiency of good's nonparametric coverage estimator [J]. Annals of Statistics, 14 (3) ： 1257- 1260.</w:t>
      </w:r>
    </w:p>
    <w:p w14:paraId="55399AE5" w14:textId="77777777" w:rsidR="002F0176" w:rsidRPr="00F51653" w:rsidRDefault="00000000">
      <w:pPr>
        <w:pStyle w:val="24"/>
        <w:spacing w:line="360" w:lineRule="auto"/>
        <w:jc w:val="both"/>
        <w:rPr>
          <w:rStyle w:val="a3"/>
          <w:rFonts w:asciiTheme="minorEastAsia" w:eastAsiaTheme="minorEastAsia" w:hAnsiTheme="minorEastAsia" w:cstheme="minorEastAsia"/>
          <w:sz w:val="24"/>
          <w:szCs w:val="24"/>
          <w:lang w:val="en-US"/>
        </w:rPr>
      </w:pPr>
      <w:r>
        <w:rPr>
          <w:rStyle w:val="a3"/>
          <w:rFonts w:asciiTheme="minorEastAsia" w:eastAsiaTheme="minorEastAsia" w:hAnsiTheme="minorEastAsia" w:cstheme="minorEastAsia" w:hint="eastAsia"/>
          <w:sz w:val="24"/>
          <w:szCs w:val="24"/>
          <w:lang w:val="en-US" w:eastAsia="en-US"/>
        </w:rPr>
        <w:t>FAITH D P, BAKER A M, 2005. Phylogenetic diversity ( PD) and biodiversity conservation ： some bioinformatics challenges [ J] . Evolutionary Bioinformatics Online, 2 ( 2) ： 121-128.</w:t>
      </w:r>
    </w:p>
    <w:p w14:paraId="1DF83409" w14:textId="77777777" w:rsidR="002F0176" w:rsidRDefault="00000000">
      <w:pPr>
        <w:pStyle w:val="24"/>
        <w:spacing w:line="360" w:lineRule="auto"/>
        <w:jc w:val="both"/>
        <w:rPr>
          <w:rStyle w:val="a3"/>
          <w:rFonts w:asciiTheme="minorEastAsia" w:eastAsiaTheme="minorEastAsia" w:hAnsiTheme="minorEastAsia" w:cstheme="minorEastAsia"/>
          <w:sz w:val="24"/>
          <w:szCs w:val="24"/>
        </w:rPr>
      </w:pPr>
      <w:r>
        <w:rPr>
          <w:rStyle w:val="a3"/>
          <w:rFonts w:asciiTheme="minorEastAsia" w:eastAsiaTheme="minorEastAsia" w:hAnsiTheme="minorEastAsia" w:cstheme="minorEastAsia" w:hint="eastAsia"/>
          <w:sz w:val="24"/>
          <w:szCs w:val="24"/>
          <w:lang w:val="en-US" w:eastAsia="en-US"/>
        </w:rPr>
        <w:t>LOBO, 2008. Basic Local Alignment Search Tool (BLAST) [J]. J. Mol. Biol., 215 (3) ： 403-410.</w:t>
      </w:r>
    </w:p>
    <w:p w14:paraId="55F105E0" w14:textId="77777777" w:rsidR="002F0176" w:rsidRPr="00F51653" w:rsidRDefault="00000000">
      <w:pPr>
        <w:pStyle w:val="24"/>
        <w:spacing w:line="360" w:lineRule="auto"/>
        <w:jc w:val="both"/>
        <w:rPr>
          <w:rStyle w:val="a3"/>
          <w:rFonts w:asciiTheme="minorEastAsia" w:eastAsiaTheme="minorEastAsia" w:hAnsiTheme="minorEastAsia" w:cstheme="minorEastAsia"/>
          <w:sz w:val="24"/>
          <w:szCs w:val="24"/>
          <w:lang w:val="en-US"/>
        </w:rPr>
      </w:pPr>
      <w:r>
        <w:rPr>
          <w:rStyle w:val="a3"/>
          <w:rFonts w:asciiTheme="minorEastAsia" w:eastAsiaTheme="minorEastAsia" w:hAnsiTheme="minorEastAsia" w:cstheme="minorEastAsia" w:hint="eastAsia"/>
          <w:sz w:val="24"/>
          <w:szCs w:val="24"/>
          <w:lang w:val="en-US" w:eastAsia="en-US"/>
        </w:rPr>
        <w:t>LUMINI E, ORGIAZZI A, BORRIELLO R, et al., 2010. Disclosing arbuscular mycorrhizal fungal biodiversity in soil through a land -use gradient using a pyrosequencing approach [ J] . Environmental Microbiology, 12 (8) ： 2165-2179.</w:t>
      </w:r>
    </w:p>
    <w:p w14:paraId="1A7B3C97" w14:textId="77777777" w:rsidR="002F0176" w:rsidRPr="00F51653" w:rsidRDefault="00000000">
      <w:pPr>
        <w:pStyle w:val="24"/>
        <w:spacing w:line="360" w:lineRule="auto"/>
        <w:jc w:val="both"/>
        <w:rPr>
          <w:rStyle w:val="a3"/>
          <w:rFonts w:asciiTheme="minorEastAsia" w:eastAsiaTheme="minorEastAsia" w:hAnsiTheme="minorEastAsia" w:cstheme="minorEastAsia"/>
          <w:sz w:val="24"/>
          <w:szCs w:val="24"/>
          <w:lang w:val="en-US"/>
        </w:rPr>
      </w:pPr>
      <w:r>
        <w:rPr>
          <w:rStyle w:val="a3"/>
          <w:rFonts w:asciiTheme="minorEastAsia" w:eastAsiaTheme="minorEastAsia" w:hAnsiTheme="minorEastAsia" w:cstheme="minorEastAsia" w:hint="eastAsia"/>
          <w:sz w:val="24"/>
          <w:szCs w:val="24"/>
          <w:lang w:val="en-US" w:eastAsia="en-US"/>
        </w:rPr>
        <w:t>MAGOC T, SALZBERG S L, 2011. FLASH ： fast length adjustment of short reads to improve genome assemblies [ J] . Bioinformatics, 27 ( 21) ： 2957 -2963.</w:t>
      </w:r>
    </w:p>
    <w:p w14:paraId="04D03B02" w14:textId="77777777" w:rsidR="002F0176" w:rsidRDefault="00000000">
      <w:pPr>
        <w:pStyle w:val="24"/>
        <w:spacing w:line="360" w:lineRule="auto"/>
        <w:jc w:val="both"/>
        <w:rPr>
          <w:rStyle w:val="a3"/>
          <w:rFonts w:asciiTheme="minorEastAsia" w:eastAsiaTheme="minorEastAsia" w:hAnsiTheme="minorEastAsia" w:cstheme="minorEastAsia"/>
          <w:sz w:val="24"/>
          <w:szCs w:val="24"/>
          <w:lang w:val="en-US" w:eastAsia="en-US"/>
        </w:rPr>
      </w:pPr>
      <w:r>
        <w:rPr>
          <w:rStyle w:val="a3"/>
          <w:rFonts w:asciiTheme="minorEastAsia" w:eastAsiaTheme="minorEastAsia" w:hAnsiTheme="minorEastAsia" w:cstheme="minorEastAsia" w:hint="eastAsia"/>
          <w:sz w:val="24"/>
          <w:szCs w:val="24"/>
          <w:lang w:val="en-US" w:eastAsia="en-US"/>
        </w:rPr>
        <w:t xml:space="preserve">POLY F, MONROZIER L J, BALLY R, 2001. Improvement in the RFLP procedure </w:t>
      </w:r>
      <w:r>
        <w:rPr>
          <w:rStyle w:val="a3"/>
          <w:rFonts w:asciiTheme="minorEastAsia" w:eastAsiaTheme="minorEastAsia" w:hAnsiTheme="minorEastAsia" w:cstheme="minorEastAsia" w:hint="eastAsia"/>
          <w:sz w:val="24"/>
          <w:szCs w:val="24"/>
          <w:lang w:val="en-US" w:eastAsia="en-US"/>
        </w:rPr>
        <w:lastRenderedPageBreak/>
        <w:t>for studying the di</w:t>
      </w:r>
      <w:r>
        <w:rPr>
          <w:rStyle w:val="a3"/>
          <w:rFonts w:asciiTheme="minorEastAsia" w:eastAsiaTheme="minorEastAsia" w:hAnsiTheme="minorEastAsia" w:cstheme="minorEastAsia" w:hint="eastAsia"/>
          <w:sz w:val="24"/>
          <w:szCs w:val="24"/>
          <w:lang w:val="en-US" w:eastAsia="en-US"/>
        </w:rPr>
        <w:softHyphen/>
        <w:t>versity of nlfH genes in communities of nitrogen fixers in soil [J]. Research in Microbiology, 152</w:t>
      </w:r>
    </w:p>
    <w:p w14:paraId="43748083" w14:textId="77777777" w:rsidR="002F0176" w:rsidRDefault="00000000">
      <w:pPr>
        <w:tabs>
          <w:tab w:val="left" w:pos="2278"/>
        </w:tabs>
        <w:rPr>
          <w:rStyle w:val="a3"/>
          <w:rFonts w:asciiTheme="minorEastAsia" w:eastAsiaTheme="minorEastAsia" w:hAnsiTheme="minorEastAsia" w:cstheme="minorEastAsia"/>
          <w:sz w:val="24"/>
          <w:szCs w:val="24"/>
          <w:lang w:val="en-US" w:eastAsia="en-US"/>
        </w:rPr>
      </w:pPr>
      <w:r w:rsidRPr="00F51653">
        <w:rPr>
          <w:rStyle w:val="a3"/>
          <w:rFonts w:asciiTheme="minorEastAsia" w:eastAsiaTheme="minorEastAsia" w:hAnsiTheme="minorEastAsia" w:cstheme="minorEastAsia" w:hint="eastAsia"/>
          <w:sz w:val="24"/>
          <w:szCs w:val="24"/>
          <w:lang w:val="en-US"/>
        </w:rPr>
        <w:t xml:space="preserve">(1)： </w:t>
      </w:r>
      <w:r>
        <w:rPr>
          <w:rStyle w:val="a3"/>
          <w:rFonts w:asciiTheme="minorEastAsia" w:eastAsiaTheme="minorEastAsia" w:hAnsiTheme="minorEastAsia" w:cstheme="minorEastAsia" w:hint="eastAsia"/>
          <w:sz w:val="24"/>
          <w:szCs w:val="24"/>
          <w:lang w:val="en-US" w:eastAsia="en-US"/>
        </w:rPr>
        <w:t>95-103.</w:t>
      </w:r>
    </w:p>
    <w:p w14:paraId="6772F1B0" w14:textId="77777777" w:rsidR="002F0176" w:rsidRDefault="00000000">
      <w:pPr>
        <w:pStyle w:val="24"/>
        <w:spacing w:line="360" w:lineRule="auto"/>
        <w:ind w:left="640" w:hanging="200"/>
        <w:jc w:val="both"/>
        <w:rPr>
          <w:rStyle w:val="a3"/>
          <w:rFonts w:asciiTheme="minorEastAsia" w:eastAsiaTheme="minorEastAsia" w:hAnsiTheme="minorEastAsia" w:cstheme="minorEastAsia"/>
          <w:sz w:val="24"/>
          <w:szCs w:val="24"/>
          <w:lang w:val="en-US" w:eastAsia="en-US"/>
        </w:rPr>
      </w:pPr>
      <w:r>
        <w:rPr>
          <w:rStyle w:val="a3"/>
          <w:rFonts w:asciiTheme="minorEastAsia" w:eastAsiaTheme="minorEastAsia" w:hAnsiTheme="minorEastAsia" w:cstheme="minorEastAsia" w:hint="eastAsia"/>
          <w:sz w:val="24"/>
          <w:szCs w:val="24"/>
          <w:lang w:val="en-US" w:eastAsia="en-US"/>
        </w:rPr>
        <w:t>QUAST C , PRUESSE E , YILMAZ P , et al., 2013. The SILVA ribosomal RNA gene database project ： improved data processing and web-based tools [J]. Nucleic Acids Research, 41 ： D590-D596.</w:t>
      </w:r>
    </w:p>
    <w:p w14:paraId="3FAECD72" w14:textId="77777777" w:rsidR="002F0176" w:rsidRDefault="00000000">
      <w:pPr>
        <w:pStyle w:val="24"/>
        <w:spacing w:line="360" w:lineRule="auto"/>
        <w:ind w:left="640" w:hanging="200"/>
        <w:jc w:val="both"/>
        <w:rPr>
          <w:rStyle w:val="a3"/>
          <w:rFonts w:asciiTheme="minorEastAsia" w:eastAsiaTheme="minorEastAsia" w:hAnsiTheme="minorEastAsia" w:cstheme="minorEastAsia"/>
          <w:sz w:val="24"/>
          <w:szCs w:val="24"/>
          <w:lang w:val="en-US" w:eastAsia="en-US"/>
        </w:rPr>
      </w:pPr>
      <w:r>
        <w:rPr>
          <w:rStyle w:val="a3"/>
          <w:rFonts w:asciiTheme="minorEastAsia" w:eastAsiaTheme="minorEastAsia" w:hAnsiTheme="minorEastAsia" w:cstheme="minorEastAsia" w:hint="eastAsia"/>
          <w:sz w:val="24"/>
          <w:szCs w:val="24"/>
          <w:lang w:val="en-US" w:eastAsia="en-US"/>
        </w:rPr>
        <w:t>REYON D, TSAI S Q, KHAYTER C, et al., 2012. FLASH assembly of TALENs for high-throughput genome editing [J]. Nat. Biotechnol., 30 ： 460-465.</w:t>
      </w:r>
    </w:p>
    <w:p w14:paraId="300C6675" w14:textId="77777777" w:rsidR="002F0176" w:rsidRDefault="00000000">
      <w:pPr>
        <w:pStyle w:val="24"/>
        <w:spacing w:line="360" w:lineRule="auto"/>
        <w:ind w:left="640" w:hanging="200"/>
        <w:jc w:val="both"/>
        <w:rPr>
          <w:rStyle w:val="a3"/>
          <w:rFonts w:asciiTheme="minorEastAsia" w:eastAsiaTheme="minorEastAsia" w:hAnsiTheme="minorEastAsia" w:cstheme="minorEastAsia"/>
          <w:sz w:val="24"/>
          <w:szCs w:val="24"/>
          <w:lang w:val="en-US" w:eastAsia="en-US"/>
        </w:rPr>
      </w:pPr>
      <w:r>
        <w:rPr>
          <w:rStyle w:val="a3"/>
          <w:rFonts w:asciiTheme="minorEastAsia" w:eastAsiaTheme="minorEastAsia" w:hAnsiTheme="minorEastAsia" w:cstheme="minorEastAsia" w:hint="eastAsia"/>
          <w:sz w:val="24"/>
          <w:szCs w:val="24"/>
          <w:lang w:val="en-US" w:eastAsia="en-US"/>
        </w:rPr>
        <w:t>ROGNES T, FLOURI T, NICHOLS B, et al., 2016. VSEARCH ： a versatile open source tool for met</w:t>
      </w:r>
      <w:r>
        <w:rPr>
          <w:rStyle w:val="a3"/>
          <w:rFonts w:asciiTheme="minorEastAsia" w:eastAsiaTheme="minorEastAsia" w:hAnsiTheme="minorEastAsia" w:cstheme="minorEastAsia" w:hint="eastAsia"/>
          <w:sz w:val="24"/>
          <w:szCs w:val="24"/>
          <w:lang w:val="en-US" w:eastAsia="en-US"/>
        </w:rPr>
        <w:softHyphen/>
        <w:t>agenomics [J]. Peer J., 4： e2584.</w:t>
      </w:r>
    </w:p>
    <w:p w14:paraId="66C35A63" w14:textId="77777777" w:rsidR="002F0176" w:rsidRDefault="00000000">
      <w:pPr>
        <w:pStyle w:val="24"/>
        <w:spacing w:line="360" w:lineRule="auto"/>
        <w:rPr>
          <w:rStyle w:val="a3"/>
          <w:rFonts w:asciiTheme="minorEastAsia" w:eastAsiaTheme="minorEastAsia" w:hAnsiTheme="minorEastAsia" w:cstheme="minorEastAsia"/>
          <w:sz w:val="24"/>
          <w:szCs w:val="24"/>
          <w:lang w:val="en-US" w:eastAsia="en-US"/>
        </w:rPr>
      </w:pPr>
      <w:r>
        <w:rPr>
          <w:rStyle w:val="a3"/>
          <w:rFonts w:asciiTheme="minorEastAsia" w:eastAsiaTheme="minorEastAsia" w:hAnsiTheme="minorEastAsia" w:cstheme="minorEastAsia" w:hint="eastAsia"/>
          <w:sz w:val="24"/>
          <w:szCs w:val="24"/>
          <w:lang w:val="en-US" w:eastAsia="en-US"/>
        </w:rPr>
        <w:t>SIMPSON E H, 1949. Measurement of diversity [J]. Nature, 163 ： 688.</w:t>
      </w:r>
    </w:p>
    <w:p w14:paraId="6F6F7788" w14:textId="77777777" w:rsidR="002F0176" w:rsidRDefault="00000000">
      <w:pPr>
        <w:pStyle w:val="24"/>
        <w:spacing w:line="360" w:lineRule="auto"/>
        <w:ind w:left="640" w:hanging="200"/>
        <w:jc w:val="both"/>
        <w:rPr>
          <w:rStyle w:val="a3"/>
          <w:rFonts w:asciiTheme="minorEastAsia" w:eastAsiaTheme="minorEastAsia" w:hAnsiTheme="minorEastAsia" w:cstheme="minorEastAsia"/>
          <w:sz w:val="24"/>
          <w:szCs w:val="24"/>
          <w:lang w:val="en-US" w:eastAsia="en-US"/>
        </w:rPr>
      </w:pPr>
      <w:r>
        <w:rPr>
          <w:rStyle w:val="a3"/>
          <w:rFonts w:asciiTheme="minorEastAsia" w:eastAsiaTheme="minorEastAsia" w:hAnsiTheme="minorEastAsia" w:cstheme="minorEastAsia" w:hint="eastAsia"/>
          <w:sz w:val="24"/>
          <w:szCs w:val="24"/>
          <w:lang w:val="en-US" w:eastAsia="en-US"/>
        </w:rPr>
        <w:t>TAMAKI H, WRIGHT C L, LI X Z, et al., 2011. Analysis of 16S rRNA amplicon sequencing options on the Roche/454 next -generation titanium sequencing platform [J]. P LoS One, 6 ： e25263.</w:t>
      </w:r>
    </w:p>
    <w:p w14:paraId="22498801" w14:textId="77777777" w:rsidR="002F0176" w:rsidRDefault="00000000">
      <w:pPr>
        <w:pStyle w:val="24"/>
        <w:spacing w:line="360" w:lineRule="auto"/>
        <w:ind w:left="640" w:hanging="200"/>
        <w:jc w:val="both"/>
        <w:rPr>
          <w:rStyle w:val="a3"/>
          <w:rFonts w:asciiTheme="minorEastAsia" w:eastAsiaTheme="minorEastAsia" w:hAnsiTheme="minorEastAsia" w:cstheme="minorEastAsia"/>
          <w:sz w:val="24"/>
          <w:szCs w:val="24"/>
          <w:lang w:val="en-US" w:eastAsia="en-US"/>
        </w:rPr>
      </w:pPr>
      <w:r>
        <w:rPr>
          <w:rStyle w:val="a3"/>
          <w:rFonts w:asciiTheme="minorEastAsia" w:eastAsiaTheme="minorEastAsia" w:hAnsiTheme="minorEastAsia" w:cstheme="minorEastAsia" w:hint="eastAsia"/>
          <w:sz w:val="24"/>
          <w:szCs w:val="24"/>
          <w:lang w:val="en-US" w:eastAsia="en-US"/>
        </w:rPr>
        <w:t>TOLLI J, KING G M, 2005. Diversity and structure of bacterial chemolithotrophic communities in pine forest and agroecosystem soils [J]. Applied and Environmental Microbiology, 71 (12)： 8411-8418.</w:t>
      </w:r>
    </w:p>
    <w:p w14:paraId="79F361E8" w14:textId="77777777" w:rsidR="002F0176" w:rsidRDefault="00000000">
      <w:pPr>
        <w:pStyle w:val="24"/>
        <w:spacing w:after="840" w:line="360" w:lineRule="auto"/>
        <w:ind w:left="640" w:hanging="200"/>
        <w:jc w:val="both"/>
        <w:rPr>
          <w:rStyle w:val="a3"/>
          <w:rFonts w:asciiTheme="minorEastAsia" w:eastAsiaTheme="minorEastAsia" w:hAnsiTheme="minorEastAsia" w:cstheme="minorEastAsia"/>
          <w:sz w:val="24"/>
          <w:szCs w:val="24"/>
          <w:lang w:val="en-US"/>
        </w:rPr>
      </w:pPr>
      <w:r>
        <w:rPr>
          <w:rStyle w:val="a3"/>
          <w:rFonts w:asciiTheme="minorEastAsia" w:eastAsiaTheme="minorEastAsia" w:hAnsiTheme="minorEastAsia" w:cstheme="minorEastAsia" w:hint="eastAsia"/>
          <w:sz w:val="24"/>
          <w:szCs w:val="24"/>
          <w:lang w:val="en-US" w:eastAsia="en-US"/>
        </w:rPr>
        <w:t xml:space="preserve">WANG Q, GARRITY G M, TIEDJE J M, et al., 2007. Naive Bayesian classifier for rapid assignment of rRNA sequences into the new bacterial taxonomy [J]. Appl. Environ. </w:t>
      </w:r>
      <w:r>
        <w:rPr>
          <w:rStyle w:val="a3"/>
          <w:rFonts w:asciiTheme="minorEastAsia" w:eastAsiaTheme="minorEastAsia" w:hAnsiTheme="minorEastAsia" w:cstheme="minorEastAsia" w:hint="eastAsia"/>
          <w:sz w:val="24"/>
          <w:szCs w:val="24"/>
          <w:lang w:val="en-US"/>
        </w:rPr>
        <w:t>Microbiol., 73 ： 5261-5267.</w:t>
      </w:r>
    </w:p>
    <w:p w14:paraId="08FFEF6E" w14:textId="77777777" w:rsidR="002F0176" w:rsidRDefault="00000000">
      <w:pPr>
        <w:pStyle w:val="26"/>
        <w:keepNext/>
        <w:keepLines/>
        <w:spacing w:line="360" w:lineRule="auto"/>
        <w:ind w:firstLineChars="300" w:firstLine="964"/>
        <w:jc w:val="left"/>
        <w:rPr>
          <w:b/>
          <w:bCs/>
          <w:sz w:val="32"/>
          <w:szCs w:val="32"/>
        </w:rPr>
      </w:pPr>
      <w:bookmarkStart w:id="106" w:name="bookmark225"/>
      <w:r>
        <w:rPr>
          <w:b/>
          <w:bCs/>
          <w:sz w:val="32"/>
          <w:szCs w:val="32"/>
        </w:rPr>
        <w:t>附录</w:t>
      </w:r>
      <w:r>
        <w:rPr>
          <w:rFonts w:ascii="Times New Roman" w:eastAsia="Times New Roman" w:hAnsi="Times New Roman" w:cs="Times New Roman"/>
          <w:b/>
          <w:bCs/>
          <w:sz w:val="32"/>
          <w:szCs w:val="32"/>
        </w:rPr>
        <w:t>6</w:t>
      </w:r>
      <w:r>
        <w:rPr>
          <w:b/>
          <w:bCs/>
          <w:sz w:val="32"/>
          <w:szCs w:val="32"/>
        </w:rPr>
        <w:t>土壤优势功能微生物分离培养及鉴定方法</w:t>
      </w:r>
      <w:bookmarkEnd w:id="106"/>
    </w:p>
    <w:p w14:paraId="5D910309" w14:textId="77777777" w:rsidR="002F0176" w:rsidRDefault="00000000">
      <w:pPr>
        <w:pStyle w:val="42"/>
        <w:keepNext/>
        <w:keepLines/>
        <w:spacing w:after="100" w:line="360" w:lineRule="auto"/>
        <w:rPr>
          <w:rFonts w:asciiTheme="minorEastAsia" w:eastAsiaTheme="minorEastAsia" w:hAnsiTheme="minorEastAsia" w:cstheme="minorEastAsia"/>
          <w:sz w:val="24"/>
          <w:szCs w:val="24"/>
        </w:rPr>
      </w:pPr>
      <w:bookmarkStart w:id="107" w:name="bookmark227"/>
      <w:r>
        <w:rPr>
          <w:rFonts w:asciiTheme="minorEastAsia" w:eastAsiaTheme="minorEastAsia" w:hAnsiTheme="minorEastAsia" w:cstheme="minorEastAsia" w:hint="eastAsia"/>
          <w:sz w:val="24"/>
          <w:szCs w:val="24"/>
          <w:lang w:val="en-US" w:bidi="en-US"/>
        </w:rPr>
        <w:t>6.1</w:t>
      </w:r>
      <w:r>
        <w:rPr>
          <w:rFonts w:asciiTheme="minorEastAsia" w:eastAsiaTheme="minorEastAsia" w:hAnsiTheme="minorEastAsia" w:cstheme="minorEastAsia" w:hint="eastAsia"/>
          <w:sz w:val="24"/>
          <w:szCs w:val="24"/>
        </w:rPr>
        <w:t>意义、范围与质控</w:t>
      </w:r>
      <w:bookmarkEnd w:id="107"/>
    </w:p>
    <w:p w14:paraId="1F2E5354" w14:textId="77777777" w:rsidR="002F0176" w:rsidRDefault="00000000">
      <w:pPr>
        <w:pStyle w:val="12"/>
        <w:spacing w:after="180"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为调查不同类型土壤典型微生物菌种功能潜力，需分离培养典型的不同功能微生物菌种。根据微生物的功能特质，进行选择性筛选、分离和保存。本方法适用于分离培养土壤中普适性功能菌株纤维素分解菌、固氮细菌以及土壤典型致病菌青枯菌、尖抱镰刀菌。质控过程包括元数据和第二代测序数据的一致性检查、读取数据质量评估，接头序</w:t>
      </w:r>
      <w:r>
        <w:rPr>
          <w:rFonts w:asciiTheme="minorEastAsia" w:eastAsiaTheme="minorEastAsia" w:hAnsiTheme="minorEastAsia" w:cstheme="minorEastAsia" w:hint="eastAsia"/>
          <w:sz w:val="24"/>
          <w:szCs w:val="24"/>
        </w:rPr>
        <w:lastRenderedPageBreak/>
        <w:t>列及末端序列过滤和筛选等参照</w:t>
      </w:r>
      <w:r>
        <w:rPr>
          <w:rFonts w:asciiTheme="minorEastAsia" w:eastAsiaTheme="minorEastAsia" w:hAnsiTheme="minorEastAsia" w:cstheme="minorEastAsia" w:hint="eastAsia"/>
          <w:sz w:val="24"/>
          <w:szCs w:val="24"/>
          <w:lang w:val="en-US" w:bidi="en-US"/>
        </w:rPr>
        <w:t>FastQC</w:t>
      </w:r>
      <w:r>
        <w:rPr>
          <w:rFonts w:asciiTheme="minorEastAsia" w:eastAsiaTheme="minorEastAsia" w:hAnsiTheme="minorEastAsia" w:cstheme="minorEastAsia" w:hint="eastAsia"/>
          <w:sz w:val="24"/>
          <w:szCs w:val="24"/>
        </w:rPr>
        <w:t>指导要求执行。</w:t>
      </w:r>
    </w:p>
    <w:p w14:paraId="4F3F75F0" w14:textId="77777777" w:rsidR="002F0176" w:rsidRDefault="00000000">
      <w:pPr>
        <w:pStyle w:val="42"/>
        <w:keepNext/>
        <w:keepLines/>
        <w:spacing w:after="100" w:line="360" w:lineRule="auto"/>
        <w:jc w:val="both"/>
        <w:rPr>
          <w:rFonts w:asciiTheme="minorEastAsia" w:eastAsiaTheme="minorEastAsia" w:hAnsiTheme="minorEastAsia" w:cstheme="minorEastAsia"/>
          <w:sz w:val="24"/>
          <w:szCs w:val="24"/>
        </w:rPr>
      </w:pPr>
      <w:bookmarkStart w:id="108" w:name="bookmark229"/>
      <w:r>
        <w:rPr>
          <w:rFonts w:asciiTheme="minorEastAsia" w:eastAsiaTheme="minorEastAsia" w:hAnsiTheme="minorEastAsia" w:cstheme="minorEastAsia" w:hint="eastAsia"/>
          <w:sz w:val="24"/>
          <w:szCs w:val="24"/>
          <w:lang w:val="en-US" w:bidi="en-US"/>
        </w:rPr>
        <w:t>6.</w:t>
      </w:r>
      <w:r>
        <w:rPr>
          <w:rFonts w:asciiTheme="minorEastAsia" w:eastAsiaTheme="minorEastAsia" w:hAnsiTheme="minorEastAsia" w:cstheme="minorEastAsia" w:hint="eastAsia"/>
          <w:sz w:val="24"/>
          <w:szCs w:val="24"/>
        </w:rPr>
        <w:t>2材料试剂</w:t>
      </w:r>
      <w:bookmarkEnd w:id="108"/>
    </w:p>
    <w:p w14:paraId="509C4969" w14:textId="77777777" w:rsidR="002F0176" w:rsidRDefault="00000000">
      <w:pPr>
        <w:pStyle w:val="42"/>
        <w:keepNext/>
        <w:keepLines/>
        <w:spacing w:after="0" w:line="360" w:lineRule="auto"/>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lang w:val="en-US" w:bidi="en-US"/>
        </w:rPr>
        <w:t xml:space="preserve">6.2.1 </w:t>
      </w:r>
      <w:r>
        <w:rPr>
          <w:rFonts w:asciiTheme="minorEastAsia" w:eastAsiaTheme="minorEastAsia" w:hAnsiTheme="minorEastAsia" w:cstheme="minorEastAsia" w:hint="eastAsia"/>
          <w:sz w:val="24"/>
          <w:szCs w:val="24"/>
        </w:rPr>
        <w:t>土壤</w:t>
      </w:r>
    </w:p>
    <w:p w14:paraId="16B91717" w14:textId="77777777" w:rsidR="002F0176" w:rsidRDefault="00000000">
      <w:pPr>
        <w:pStyle w:val="12"/>
        <w:spacing w:line="360" w:lineRule="auto"/>
        <w:ind w:firstLine="44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本方法所使用土壤为刚从样地中采集或采集后于4</w:t>
      </w:r>
      <w:r>
        <w:rPr>
          <w:rFonts w:asciiTheme="minorEastAsia" w:eastAsiaTheme="minorEastAsia" w:hAnsiTheme="minorEastAsia" w:cstheme="minorEastAsia" w:hint="eastAsia"/>
          <w:sz w:val="24"/>
          <w:szCs w:val="24"/>
          <w:lang w:val="en-US"/>
        </w:rPr>
        <w:t>℃</w:t>
      </w:r>
      <w:r>
        <w:rPr>
          <w:rFonts w:asciiTheme="minorEastAsia" w:eastAsiaTheme="minorEastAsia" w:hAnsiTheme="minorEastAsia" w:cstheme="minorEastAsia" w:hint="eastAsia"/>
          <w:sz w:val="24"/>
          <w:szCs w:val="24"/>
        </w:rPr>
        <w:t>储存的土壤。</w:t>
      </w:r>
    </w:p>
    <w:p w14:paraId="55B78DF1" w14:textId="77777777" w:rsidR="002F0176" w:rsidRDefault="00000000">
      <w:pPr>
        <w:pStyle w:val="42"/>
        <w:keepNext/>
        <w:keepLines/>
        <w:spacing w:after="0" w:line="360" w:lineRule="auto"/>
        <w:jc w:val="both"/>
        <w:rPr>
          <w:rFonts w:asciiTheme="minorEastAsia" w:eastAsiaTheme="minorEastAsia" w:hAnsiTheme="minorEastAsia" w:cstheme="minorEastAsia"/>
          <w:sz w:val="24"/>
          <w:szCs w:val="24"/>
        </w:rPr>
      </w:pPr>
      <w:bookmarkStart w:id="109" w:name="bookmark232"/>
      <w:r>
        <w:rPr>
          <w:rFonts w:asciiTheme="minorEastAsia" w:eastAsiaTheme="minorEastAsia" w:hAnsiTheme="minorEastAsia" w:cstheme="minorEastAsia" w:hint="eastAsia"/>
          <w:sz w:val="24"/>
          <w:szCs w:val="24"/>
          <w:lang w:val="en-US" w:bidi="en-US"/>
        </w:rPr>
        <w:t>6.2.2</w:t>
      </w:r>
      <w:r>
        <w:rPr>
          <w:rFonts w:asciiTheme="minorEastAsia" w:eastAsiaTheme="minorEastAsia" w:hAnsiTheme="minorEastAsia" w:cstheme="minorEastAsia" w:hint="eastAsia"/>
          <w:sz w:val="24"/>
          <w:szCs w:val="24"/>
        </w:rPr>
        <w:t>试剂</w:t>
      </w:r>
      <w:bookmarkEnd w:id="109"/>
    </w:p>
    <w:p w14:paraId="7DCD466A" w14:textId="77777777" w:rsidR="002F0176" w:rsidRDefault="00000000">
      <w:pPr>
        <w:pStyle w:val="24"/>
        <w:spacing w:line="360" w:lineRule="auto"/>
        <w:rPr>
          <w:rFonts w:asciiTheme="minorEastAsia" w:eastAsiaTheme="minorEastAsia" w:hAnsiTheme="minorEastAsia" w:cstheme="minorEastAsia"/>
          <w:sz w:val="24"/>
          <w:szCs w:val="24"/>
          <w:lang w:eastAsia="zh-CN"/>
        </w:rPr>
      </w:pPr>
      <w:r>
        <w:rPr>
          <w:rFonts w:asciiTheme="minorEastAsia" w:eastAsiaTheme="minorEastAsia" w:hAnsiTheme="minorEastAsia" w:cstheme="minorEastAsia" w:hint="eastAsia"/>
          <w:sz w:val="24"/>
          <w:szCs w:val="24"/>
          <w:lang w:val="zh-CN" w:eastAsia="zh-CN" w:bidi="zh-CN"/>
        </w:rPr>
        <w:t>(1)硫酸铵</w:t>
      </w:r>
      <w:r>
        <w:rPr>
          <w:rFonts w:asciiTheme="minorEastAsia" w:eastAsiaTheme="minorEastAsia" w:hAnsiTheme="minorEastAsia" w:cstheme="minorEastAsia" w:hint="eastAsia"/>
          <w:sz w:val="24"/>
          <w:szCs w:val="24"/>
          <w:lang w:eastAsia="zh-CN"/>
        </w:rPr>
        <w:t>［(NH</w:t>
      </w:r>
      <w:r>
        <w:rPr>
          <w:rFonts w:asciiTheme="minorEastAsia" w:eastAsiaTheme="minorEastAsia" w:hAnsiTheme="minorEastAsia" w:cstheme="minorEastAsia" w:hint="eastAsia"/>
          <w:sz w:val="24"/>
          <w:szCs w:val="24"/>
          <w:vertAlign w:val="subscript"/>
          <w:lang w:eastAsia="zh-CN"/>
        </w:rPr>
        <w:t>4</w:t>
      </w:r>
      <w:r>
        <w:rPr>
          <w:rFonts w:asciiTheme="minorEastAsia" w:eastAsiaTheme="minorEastAsia" w:hAnsiTheme="minorEastAsia" w:cstheme="minorEastAsia" w:hint="eastAsia"/>
          <w:sz w:val="24"/>
          <w:szCs w:val="24"/>
          <w:lang w:eastAsia="zh-CN"/>
        </w:rPr>
        <w:t>)</w:t>
      </w:r>
      <w:r>
        <w:rPr>
          <w:rFonts w:asciiTheme="minorEastAsia" w:eastAsiaTheme="minorEastAsia" w:hAnsiTheme="minorEastAsia" w:cstheme="minorEastAsia" w:hint="eastAsia"/>
          <w:sz w:val="24"/>
          <w:szCs w:val="24"/>
          <w:vertAlign w:val="subscript"/>
          <w:lang w:eastAsia="zh-CN"/>
        </w:rPr>
        <w:t>2</w:t>
      </w:r>
      <w:r>
        <w:rPr>
          <w:rFonts w:asciiTheme="minorEastAsia" w:eastAsiaTheme="minorEastAsia" w:hAnsiTheme="minorEastAsia" w:cstheme="minorEastAsia" w:hint="eastAsia"/>
          <w:sz w:val="24"/>
          <w:szCs w:val="24"/>
          <w:lang w:eastAsia="zh-CN"/>
        </w:rPr>
        <w:t>sO</w:t>
      </w:r>
      <w:r>
        <w:rPr>
          <w:rFonts w:asciiTheme="minorEastAsia" w:eastAsiaTheme="minorEastAsia" w:hAnsiTheme="minorEastAsia" w:cstheme="minorEastAsia" w:hint="eastAsia"/>
          <w:sz w:val="24"/>
          <w:szCs w:val="24"/>
          <w:vertAlign w:val="subscript"/>
          <w:lang w:eastAsia="zh-CN"/>
        </w:rPr>
        <w:t>4</w:t>
      </w:r>
      <w:r>
        <w:rPr>
          <w:rFonts w:asciiTheme="minorEastAsia" w:eastAsiaTheme="minorEastAsia" w:hAnsiTheme="minorEastAsia" w:cstheme="minorEastAsia" w:hint="eastAsia"/>
          <w:sz w:val="24"/>
          <w:szCs w:val="24"/>
          <w:lang w:eastAsia="zh-CN"/>
        </w:rPr>
        <w:t>,SIGMA,catalog number：A4418-100G］。</w:t>
      </w:r>
    </w:p>
    <w:p w14:paraId="471357FA" w14:textId="77777777" w:rsidR="002F0176" w:rsidRDefault="00000000">
      <w:pPr>
        <w:pStyle w:val="24"/>
        <w:spacing w:line="360" w:lineRule="auto"/>
        <w:rPr>
          <w:rFonts w:asciiTheme="minorEastAsia" w:eastAsiaTheme="minorEastAsia" w:hAnsiTheme="minorEastAsia" w:cstheme="minorEastAsia"/>
          <w:sz w:val="24"/>
          <w:szCs w:val="24"/>
          <w:lang w:eastAsia="zh-CN"/>
        </w:rPr>
      </w:pPr>
      <w:r>
        <w:rPr>
          <w:rFonts w:asciiTheme="minorEastAsia" w:eastAsiaTheme="minorEastAsia" w:hAnsiTheme="minorEastAsia" w:cstheme="minorEastAsia" w:hint="eastAsia"/>
          <w:sz w:val="24"/>
          <w:szCs w:val="24"/>
          <w:lang w:eastAsia="zh-CN"/>
        </w:rPr>
        <w:t>(2)</w:t>
      </w:r>
      <w:r>
        <w:rPr>
          <w:rFonts w:asciiTheme="minorEastAsia" w:eastAsiaTheme="minorEastAsia" w:hAnsiTheme="minorEastAsia" w:cstheme="minorEastAsia" w:hint="eastAsia"/>
          <w:sz w:val="24"/>
          <w:szCs w:val="24"/>
          <w:lang w:val="zh-CN" w:eastAsia="zh-CN" w:bidi="zh-CN"/>
        </w:rPr>
        <w:t>氯化钠</w:t>
      </w:r>
      <w:r>
        <w:rPr>
          <w:rFonts w:asciiTheme="minorEastAsia" w:eastAsiaTheme="minorEastAsia" w:hAnsiTheme="minorEastAsia" w:cstheme="minorEastAsia" w:hint="eastAsia"/>
          <w:sz w:val="24"/>
          <w:szCs w:val="24"/>
          <w:lang w:eastAsia="zh-CN"/>
        </w:rPr>
        <w:t>(NaCl,SIGMA,catalog number：S7653-250G)</w:t>
      </w:r>
      <w:r>
        <w:rPr>
          <w:rFonts w:asciiTheme="minorEastAsia" w:eastAsiaTheme="minorEastAsia" w:hAnsiTheme="minorEastAsia" w:cstheme="minorEastAsia" w:hint="eastAsia"/>
          <w:sz w:val="24"/>
          <w:szCs w:val="24"/>
          <w:vertAlign w:val="subscript"/>
          <w:lang w:eastAsia="zh-CN"/>
        </w:rPr>
        <w:t>o</w:t>
      </w:r>
    </w:p>
    <w:p w14:paraId="4C22FB3E" w14:textId="77777777" w:rsidR="002F0176" w:rsidRDefault="00000000">
      <w:pPr>
        <w:pStyle w:val="24"/>
        <w:spacing w:line="360" w:lineRule="auto"/>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(3)</w:t>
      </w:r>
      <w:r>
        <w:rPr>
          <w:rFonts w:asciiTheme="minorEastAsia" w:eastAsiaTheme="minorEastAsia" w:hAnsiTheme="minorEastAsia" w:cstheme="minorEastAsia" w:hint="eastAsia"/>
          <w:sz w:val="24"/>
          <w:szCs w:val="24"/>
          <w:lang w:val="zh-CN" w:eastAsia="zh-CN" w:bidi="zh-CN"/>
        </w:rPr>
        <w:t>硫酸钾</w:t>
      </w:r>
      <w:r>
        <w:rPr>
          <w:rFonts w:asciiTheme="minorEastAsia" w:eastAsiaTheme="minorEastAsia" w:hAnsiTheme="minorEastAsia" w:cstheme="minorEastAsia" w:hint="eastAsia"/>
          <w:sz w:val="24"/>
          <w:szCs w:val="24"/>
        </w:rPr>
        <w:t>(K</w:t>
      </w:r>
      <w:r>
        <w:rPr>
          <w:rFonts w:asciiTheme="minorEastAsia" w:eastAsiaTheme="minorEastAsia" w:hAnsiTheme="minorEastAsia" w:cstheme="minorEastAsia" w:hint="eastAsia"/>
          <w:sz w:val="24"/>
          <w:szCs w:val="24"/>
          <w:vertAlign w:val="subscript"/>
        </w:rPr>
        <w:t>2</w:t>
      </w:r>
      <w:r>
        <w:rPr>
          <w:rFonts w:asciiTheme="minorEastAsia" w:eastAsiaTheme="minorEastAsia" w:hAnsiTheme="minorEastAsia" w:cstheme="minorEastAsia" w:hint="eastAsia"/>
          <w:sz w:val="24"/>
          <w:szCs w:val="24"/>
        </w:rPr>
        <w:t>sO</w:t>
      </w:r>
      <w:r>
        <w:rPr>
          <w:rFonts w:asciiTheme="minorEastAsia" w:eastAsiaTheme="minorEastAsia" w:hAnsiTheme="minorEastAsia" w:cstheme="minorEastAsia" w:hint="eastAsia"/>
          <w:sz w:val="24"/>
          <w:szCs w:val="24"/>
          <w:vertAlign w:val="subscript"/>
        </w:rPr>
        <w:t>4</w:t>
      </w:r>
      <w:r>
        <w:rPr>
          <w:rFonts w:asciiTheme="minorEastAsia" w:eastAsiaTheme="minorEastAsia" w:hAnsiTheme="minorEastAsia" w:cstheme="minorEastAsia" w:hint="eastAsia"/>
          <w:sz w:val="24"/>
          <w:szCs w:val="24"/>
        </w:rPr>
        <w:t>,SIGMA,catalog number：223492-500G)。</w:t>
      </w:r>
    </w:p>
    <w:p w14:paraId="750D692A" w14:textId="77777777" w:rsidR="002F0176" w:rsidRDefault="00000000">
      <w:pPr>
        <w:pStyle w:val="24"/>
        <w:spacing w:line="360" w:lineRule="auto"/>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(4)</w:t>
      </w:r>
      <w:r>
        <w:rPr>
          <w:rFonts w:asciiTheme="minorEastAsia" w:eastAsiaTheme="minorEastAsia" w:hAnsiTheme="minorEastAsia" w:cstheme="minorEastAsia" w:hint="eastAsia"/>
          <w:sz w:val="24"/>
          <w:szCs w:val="24"/>
          <w:lang w:val="zh-CN" w:eastAsia="zh-CN" w:bidi="zh-CN"/>
        </w:rPr>
        <w:t>磷酸氢二钾</w:t>
      </w:r>
      <w:r>
        <w:rPr>
          <w:rFonts w:asciiTheme="minorEastAsia" w:eastAsiaTheme="minorEastAsia" w:hAnsiTheme="minorEastAsia" w:cstheme="minorEastAsia" w:hint="eastAsia"/>
          <w:sz w:val="24"/>
          <w:szCs w:val="24"/>
        </w:rPr>
        <w:t>(K</w:t>
      </w:r>
      <w:r>
        <w:rPr>
          <w:rFonts w:asciiTheme="minorEastAsia" w:eastAsiaTheme="minorEastAsia" w:hAnsiTheme="minorEastAsia" w:cstheme="minorEastAsia" w:hint="eastAsia"/>
          <w:sz w:val="24"/>
          <w:szCs w:val="24"/>
          <w:vertAlign w:val="subscript"/>
        </w:rPr>
        <w:t>2</w:t>
      </w:r>
      <w:r>
        <w:rPr>
          <w:rFonts w:asciiTheme="minorEastAsia" w:eastAsiaTheme="minorEastAsia" w:hAnsiTheme="minorEastAsia" w:cstheme="minorEastAsia" w:hint="eastAsia"/>
          <w:sz w:val="24"/>
          <w:szCs w:val="24"/>
        </w:rPr>
        <w:t>HpO</w:t>
      </w:r>
      <w:r>
        <w:rPr>
          <w:rFonts w:asciiTheme="minorEastAsia" w:eastAsiaTheme="minorEastAsia" w:hAnsiTheme="minorEastAsia" w:cstheme="minorEastAsia" w:hint="eastAsia"/>
          <w:sz w:val="24"/>
          <w:szCs w:val="24"/>
          <w:vertAlign w:val="subscript"/>
        </w:rPr>
        <w:t>4</w:t>
      </w:r>
      <w:r>
        <w:rPr>
          <w:rFonts w:asciiTheme="minorEastAsia" w:eastAsiaTheme="minorEastAsia" w:hAnsiTheme="minorEastAsia" w:cstheme="minorEastAsia" w:hint="eastAsia"/>
          <w:sz w:val="24"/>
          <w:szCs w:val="24"/>
        </w:rPr>
        <w:t>,SIGMA,catalog number：1051041000-250G)。</w:t>
      </w:r>
    </w:p>
    <w:p w14:paraId="1E8862D3" w14:textId="77777777" w:rsidR="002F0176" w:rsidRDefault="00000000">
      <w:pPr>
        <w:pStyle w:val="24"/>
        <w:spacing w:line="360" w:lineRule="auto"/>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(5)</w:t>
      </w:r>
      <w:r>
        <w:rPr>
          <w:rFonts w:asciiTheme="minorEastAsia" w:eastAsiaTheme="minorEastAsia" w:hAnsiTheme="minorEastAsia" w:cstheme="minorEastAsia" w:hint="eastAsia"/>
          <w:sz w:val="24"/>
          <w:szCs w:val="24"/>
          <w:lang w:val="zh-CN" w:eastAsia="zh-CN" w:bidi="zh-CN"/>
        </w:rPr>
        <w:t>硫酸镁</w:t>
      </w:r>
      <w:r>
        <w:rPr>
          <w:rFonts w:asciiTheme="minorEastAsia" w:eastAsiaTheme="minorEastAsia" w:hAnsiTheme="minorEastAsia" w:cstheme="minorEastAsia" w:hint="eastAsia"/>
          <w:sz w:val="24"/>
          <w:szCs w:val="24"/>
        </w:rPr>
        <w:t>(MgSO</w:t>
      </w:r>
      <w:r>
        <w:rPr>
          <w:rFonts w:asciiTheme="minorEastAsia" w:eastAsiaTheme="minorEastAsia" w:hAnsiTheme="minorEastAsia" w:cstheme="minorEastAsia" w:hint="eastAsia"/>
          <w:sz w:val="24"/>
          <w:szCs w:val="24"/>
          <w:vertAlign w:val="subscript"/>
        </w:rPr>
        <w:t>4</w:t>
      </w:r>
      <w:r>
        <w:rPr>
          <w:rFonts w:asciiTheme="minorEastAsia" w:eastAsiaTheme="minorEastAsia" w:hAnsiTheme="minorEastAsia" w:cstheme="minorEastAsia" w:hint="eastAsia"/>
          <w:sz w:val="24"/>
          <w:szCs w:val="24"/>
        </w:rPr>
        <w:t>,SIGMA,catalog number：M7506-500G)</w:t>
      </w:r>
      <w:r>
        <w:rPr>
          <w:rFonts w:asciiTheme="minorEastAsia" w:eastAsiaTheme="minorEastAsia" w:hAnsiTheme="minorEastAsia" w:cstheme="minorEastAsia" w:hint="eastAsia"/>
          <w:sz w:val="24"/>
          <w:szCs w:val="24"/>
          <w:vertAlign w:val="subscript"/>
        </w:rPr>
        <w:t>o</w:t>
      </w:r>
    </w:p>
    <w:p w14:paraId="71440826" w14:textId="77777777" w:rsidR="002F0176" w:rsidRDefault="00000000">
      <w:pPr>
        <w:pStyle w:val="24"/>
        <w:spacing w:line="360" w:lineRule="auto"/>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(6)</w:t>
      </w:r>
      <w:r>
        <w:rPr>
          <w:rFonts w:asciiTheme="minorEastAsia" w:eastAsiaTheme="minorEastAsia" w:hAnsiTheme="minorEastAsia" w:cstheme="minorEastAsia" w:hint="eastAsia"/>
          <w:sz w:val="24"/>
          <w:szCs w:val="24"/>
          <w:lang w:val="zh-CN" w:eastAsia="zh-CN" w:bidi="zh-CN"/>
        </w:rPr>
        <w:t>氯化钙</w:t>
      </w:r>
      <w:r>
        <w:rPr>
          <w:rFonts w:asciiTheme="minorEastAsia" w:eastAsiaTheme="minorEastAsia" w:hAnsiTheme="minorEastAsia" w:cstheme="minorEastAsia" w:hint="eastAsia"/>
          <w:sz w:val="24"/>
          <w:szCs w:val="24"/>
        </w:rPr>
        <w:t>(CaCl</w:t>
      </w:r>
      <w:r>
        <w:rPr>
          <w:rFonts w:asciiTheme="minorEastAsia" w:eastAsiaTheme="minorEastAsia" w:hAnsiTheme="minorEastAsia" w:cstheme="minorEastAsia" w:hint="eastAsia"/>
          <w:sz w:val="24"/>
          <w:szCs w:val="24"/>
          <w:vertAlign w:val="subscript"/>
        </w:rPr>
        <w:t>2</w:t>
      </w:r>
      <w:r>
        <w:rPr>
          <w:rFonts w:asciiTheme="minorEastAsia" w:eastAsiaTheme="minorEastAsia" w:hAnsiTheme="minorEastAsia" w:cstheme="minorEastAsia" w:hint="eastAsia"/>
          <w:sz w:val="24"/>
          <w:szCs w:val="24"/>
        </w:rPr>
        <w:t>,SIGMA,catalog number：C4901-100G)</w:t>
      </w:r>
      <w:r>
        <w:rPr>
          <w:rFonts w:asciiTheme="minorEastAsia" w:eastAsiaTheme="minorEastAsia" w:hAnsiTheme="minorEastAsia" w:cstheme="minorEastAsia" w:hint="eastAsia"/>
          <w:sz w:val="24"/>
          <w:szCs w:val="24"/>
          <w:vertAlign w:val="subscript"/>
        </w:rPr>
        <w:t>o</w:t>
      </w:r>
    </w:p>
    <w:p w14:paraId="59F98F4A" w14:textId="77777777" w:rsidR="002F0176" w:rsidRDefault="00000000">
      <w:pPr>
        <w:pStyle w:val="24"/>
        <w:spacing w:line="360" w:lineRule="auto"/>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(7)</w:t>
      </w:r>
      <w:r>
        <w:rPr>
          <w:rFonts w:asciiTheme="minorEastAsia" w:eastAsiaTheme="minorEastAsia" w:hAnsiTheme="minorEastAsia" w:cstheme="minorEastAsia" w:hint="eastAsia"/>
          <w:sz w:val="24"/>
          <w:szCs w:val="24"/>
          <w:lang w:eastAsia="zh-CN"/>
        </w:rPr>
        <w:t>α</w:t>
      </w:r>
      <w:r>
        <w:rPr>
          <w:rFonts w:asciiTheme="minorEastAsia" w:eastAsiaTheme="minorEastAsia" w:hAnsiTheme="minorEastAsia" w:cstheme="minorEastAsia" w:hint="eastAsia"/>
          <w:sz w:val="24"/>
          <w:szCs w:val="24"/>
        </w:rPr>
        <w:t>-</w:t>
      </w:r>
      <w:r>
        <w:rPr>
          <w:rFonts w:asciiTheme="minorEastAsia" w:eastAsiaTheme="minorEastAsia" w:hAnsiTheme="minorEastAsia" w:cstheme="minorEastAsia" w:hint="eastAsia"/>
          <w:sz w:val="24"/>
          <w:szCs w:val="24"/>
          <w:lang w:val="zh-CN" w:eastAsia="zh-CN" w:bidi="zh-CN"/>
        </w:rPr>
        <w:t>萘胺</w:t>
      </w:r>
      <w:r>
        <w:rPr>
          <w:rFonts w:asciiTheme="minorEastAsia" w:eastAsiaTheme="minorEastAsia" w:hAnsiTheme="minorEastAsia" w:cstheme="minorEastAsia" w:hint="eastAsia"/>
          <w:sz w:val="24"/>
          <w:szCs w:val="24"/>
        </w:rPr>
        <w:t>(C</w:t>
      </w:r>
      <w:r>
        <w:rPr>
          <w:rFonts w:asciiTheme="minorEastAsia" w:eastAsiaTheme="minorEastAsia" w:hAnsiTheme="minorEastAsia" w:cstheme="minorEastAsia" w:hint="eastAsia"/>
          <w:sz w:val="24"/>
          <w:szCs w:val="24"/>
          <w:vertAlign w:val="subscript"/>
        </w:rPr>
        <w:t>10</w:t>
      </w:r>
      <w:r>
        <w:rPr>
          <w:rFonts w:asciiTheme="minorEastAsia" w:eastAsiaTheme="minorEastAsia" w:hAnsiTheme="minorEastAsia" w:cstheme="minorEastAsia" w:hint="eastAsia"/>
          <w:sz w:val="24"/>
          <w:szCs w:val="24"/>
        </w:rPr>
        <w:t>H</w:t>
      </w:r>
      <w:r>
        <w:rPr>
          <w:rFonts w:asciiTheme="minorEastAsia" w:eastAsiaTheme="minorEastAsia" w:hAnsiTheme="minorEastAsia" w:cstheme="minorEastAsia" w:hint="eastAsia"/>
          <w:sz w:val="24"/>
          <w:szCs w:val="24"/>
          <w:vertAlign w:val="subscript"/>
        </w:rPr>
        <w:t>7</w:t>
      </w:r>
      <w:r>
        <w:rPr>
          <w:rFonts w:asciiTheme="minorEastAsia" w:eastAsiaTheme="minorEastAsia" w:hAnsiTheme="minorEastAsia" w:cstheme="minorEastAsia" w:hint="eastAsia"/>
          <w:sz w:val="24"/>
          <w:szCs w:val="24"/>
        </w:rPr>
        <w:t>NH</w:t>
      </w:r>
      <w:r>
        <w:rPr>
          <w:rFonts w:asciiTheme="minorEastAsia" w:eastAsiaTheme="minorEastAsia" w:hAnsiTheme="minorEastAsia" w:cstheme="minorEastAsia" w:hint="eastAsia"/>
          <w:sz w:val="24"/>
          <w:szCs w:val="24"/>
          <w:vertAlign w:val="subscript"/>
        </w:rPr>
        <w:t>2</w:t>
      </w:r>
      <w:r>
        <w:rPr>
          <w:rFonts w:asciiTheme="minorEastAsia" w:eastAsiaTheme="minorEastAsia" w:hAnsiTheme="minorEastAsia" w:cstheme="minorEastAsia" w:hint="eastAsia"/>
          <w:sz w:val="24"/>
          <w:szCs w:val="24"/>
        </w:rPr>
        <w:t>,SIGMA,catalog number：34390-250MG)</w:t>
      </w:r>
      <w:r>
        <w:rPr>
          <w:rFonts w:asciiTheme="minorEastAsia" w:eastAsiaTheme="minorEastAsia" w:hAnsiTheme="minorEastAsia" w:cstheme="minorEastAsia" w:hint="eastAsia"/>
          <w:sz w:val="24"/>
          <w:szCs w:val="24"/>
          <w:vertAlign w:val="subscript"/>
        </w:rPr>
        <w:t>o</w:t>
      </w:r>
    </w:p>
    <w:p w14:paraId="55FB02E4" w14:textId="77777777" w:rsidR="002F0176" w:rsidRDefault="00000000">
      <w:pPr>
        <w:pStyle w:val="24"/>
        <w:spacing w:line="360" w:lineRule="auto"/>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(8)</w:t>
      </w:r>
      <w:r>
        <w:rPr>
          <w:rFonts w:asciiTheme="minorEastAsia" w:eastAsiaTheme="minorEastAsia" w:hAnsiTheme="minorEastAsia" w:cstheme="minorEastAsia" w:hint="eastAsia"/>
          <w:sz w:val="24"/>
          <w:szCs w:val="24"/>
          <w:lang w:val="zh-CN" w:eastAsia="zh-CN" w:bidi="zh-CN"/>
        </w:rPr>
        <w:t>葡萄糖</w:t>
      </w:r>
      <w:r>
        <w:rPr>
          <w:rFonts w:asciiTheme="minorEastAsia" w:eastAsiaTheme="minorEastAsia" w:hAnsiTheme="minorEastAsia" w:cstheme="minorEastAsia" w:hint="eastAsia"/>
          <w:sz w:val="24"/>
          <w:szCs w:val="24"/>
        </w:rPr>
        <w:t>(C</w:t>
      </w:r>
      <w:r>
        <w:rPr>
          <w:rFonts w:asciiTheme="minorEastAsia" w:eastAsiaTheme="minorEastAsia" w:hAnsiTheme="minorEastAsia" w:cstheme="minorEastAsia" w:hint="eastAsia"/>
          <w:sz w:val="24"/>
          <w:szCs w:val="24"/>
          <w:vertAlign w:val="subscript"/>
        </w:rPr>
        <w:t>6</w:t>
      </w:r>
      <w:r>
        <w:rPr>
          <w:rFonts w:asciiTheme="minorEastAsia" w:eastAsiaTheme="minorEastAsia" w:hAnsiTheme="minorEastAsia" w:cstheme="minorEastAsia" w:hint="eastAsia"/>
          <w:sz w:val="24"/>
          <w:szCs w:val="24"/>
        </w:rPr>
        <w:t>H</w:t>
      </w:r>
      <w:r>
        <w:rPr>
          <w:rFonts w:asciiTheme="minorEastAsia" w:eastAsiaTheme="minorEastAsia" w:hAnsiTheme="minorEastAsia" w:cstheme="minorEastAsia" w:hint="eastAsia"/>
          <w:sz w:val="24"/>
          <w:szCs w:val="24"/>
          <w:vertAlign w:val="subscript"/>
        </w:rPr>
        <w:t>l2</w:t>
      </w:r>
      <w:r>
        <w:rPr>
          <w:rFonts w:asciiTheme="minorEastAsia" w:eastAsiaTheme="minorEastAsia" w:hAnsiTheme="minorEastAsia" w:cstheme="minorEastAsia" w:hint="eastAsia"/>
          <w:sz w:val="24"/>
          <w:szCs w:val="24"/>
        </w:rPr>
        <w:t>O</w:t>
      </w:r>
      <w:r>
        <w:rPr>
          <w:rFonts w:asciiTheme="minorEastAsia" w:eastAsiaTheme="minorEastAsia" w:hAnsiTheme="minorEastAsia" w:cstheme="minorEastAsia" w:hint="eastAsia"/>
          <w:sz w:val="24"/>
          <w:szCs w:val="24"/>
          <w:vertAlign w:val="subscript"/>
        </w:rPr>
        <w:t>6</w:t>
      </w:r>
      <w:r>
        <w:rPr>
          <w:rFonts w:asciiTheme="minorEastAsia" w:eastAsiaTheme="minorEastAsia" w:hAnsiTheme="minorEastAsia" w:cstheme="minorEastAsia" w:hint="eastAsia"/>
          <w:sz w:val="24"/>
          <w:szCs w:val="24"/>
        </w:rPr>
        <w:t>,SIGMA,catalog number：D9434-250G)。</w:t>
      </w:r>
    </w:p>
    <w:p w14:paraId="19AACC15" w14:textId="77777777" w:rsidR="002F0176" w:rsidRDefault="00000000">
      <w:pPr>
        <w:pStyle w:val="24"/>
        <w:spacing w:line="360" w:lineRule="auto"/>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(9)</w:t>
      </w:r>
      <w:r>
        <w:rPr>
          <w:rFonts w:asciiTheme="minorEastAsia" w:eastAsiaTheme="minorEastAsia" w:hAnsiTheme="minorEastAsia" w:cstheme="minorEastAsia" w:hint="eastAsia"/>
          <w:sz w:val="24"/>
          <w:szCs w:val="24"/>
          <w:lang w:val="zh-CN" w:eastAsia="zh-CN" w:bidi="zh-CN"/>
        </w:rPr>
        <w:t>羧甲基纤维素钠盐</w:t>
      </w:r>
      <w:r>
        <w:rPr>
          <w:rFonts w:asciiTheme="minorEastAsia" w:eastAsiaTheme="minorEastAsia" w:hAnsiTheme="minorEastAsia" w:cstheme="minorEastAsia" w:hint="eastAsia"/>
          <w:sz w:val="24"/>
          <w:szCs w:val="24"/>
        </w:rPr>
        <w:t>［C</w:t>
      </w:r>
      <w:r>
        <w:rPr>
          <w:rFonts w:asciiTheme="minorEastAsia" w:eastAsiaTheme="minorEastAsia" w:hAnsiTheme="minorEastAsia" w:cstheme="minorEastAsia" w:hint="eastAsia"/>
          <w:sz w:val="24"/>
          <w:szCs w:val="24"/>
          <w:vertAlign w:val="subscript"/>
        </w:rPr>
        <w:t>6</w:t>
      </w:r>
      <w:r>
        <w:rPr>
          <w:rFonts w:asciiTheme="minorEastAsia" w:eastAsiaTheme="minorEastAsia" w:hAnsiTheme="minorEastAsia" w:cstheme="minorEastAsia" w:hint="eastAsia"/>
          <w:sz w:val="24"/>
          <w:szCs w:val="24"/>
        </w:rPr>
        <w:t>H</w:t>
      </w:r>
      <w:r>
        <w:rPr>
          <w:rFonts w:asciiTheme="minorEastAsia" w:eastAsiaTheme="minorEastAsia" w:hAnsiTheme="minorEastAsia" w:cstheme="minorEastAsia" w:hint="eastAsia"/>
          <w:sz w:val="24"/>
          <w:szCs w:val="24"/>
          <w:vertAlign w:val="subscript"/>
        </w:rPr>
        <w:t>7</w:t>
      </w:r>
      <w:r>
        <w:rPr>
          <w:rFonts w:asciiTheme="minorEastAsia" w:eastAsiaTheme="minorEastAsia" w:hAnsiTheme="minorEastAsia" w:cstheme="minorEastAsia" w:hint="eastAsia"/>
          <w:sz w:val="24"/>
          <w:szCs w:val="24"/>
        </w:rPr>
        <w:t>O</w:t>
      </w:r>
      <w:r>
        <w:rPr>
          <w:rFonts w:asciiTheme="minorEastAsia" w:eastAsiaTheme="minorEastAsia" w:hAnsiTheme="minorEastAsia" w:cstheme="minorEastAsia" w:hint="eastAsia"/>
          <w:sz w:val="24"/>
          <w:szCs w:val="24"/>
          <w:vertAlign w:val="subscript"/>
        </w:rPr>
        <w:t>2</w:t>
      </w:r>
      <w:r>
        <w:rPr>
          <w:rFonts w:asciiTheme="minorEastAsia" w:eastAsiaTheme="minorEastAsia" w:hAnsiTheme="minorEastAsia" w:cstheme="minorEastAsia" w:hint="eastAsia"/>
          <w:sz w:val="24"/>
          <w:szCs w:val="24"/>
        </w:rPr>
        <w:t>(OH)</w:t>
      </w:r>
      <w:r>
        <w:rPr>
          <w:rFonts w:asciiTheme="minorEastAsia" w:eastAsiaTheme="minorEastAsia" w:hAnsiTheme="minorEastAsia" w:cstheme="minorEastAsia" w:hint="eastAsia"/>
          <w:sz w:val="24"/>
          <w:szCs w:val="24"/>
          <w:vertAlign w:val="subscript"/>
        </w:rPr>
        <w:t>2</w:t>
      </w:r>
      <w:r>
        <w:rPr>
          <w:rFonts w:asciiTheme="minorEastAsia" w:eastAsiaTheme="minorEastAsia" w:hAnsiTheme="minorEastAsia" w:cstheme="minorEastAsia" w:hint="eastAsia"/>
          <w:sz w:val="24"/>
          <w:szCs w:val="24"/>
        </w:rPr>
        <w:t>0cH</w:t>
      </w:r>
      <w:r>
        <w:rPr>
          <w:rFonts w:asciiTheme="minorEastAsia" w:eastAsiaTheme="minorEastAsia" w:hAnsiTheme="minorEastAsia" w:cstheme="minorEastAsia" w:hint="eastAsia"/>
          <w:sz w:val="24"/>
          <w:szCs w:val="24"/>
          <w:vertAlign w:val="subscript"/>
        </w:rPr>
        <w:t>2</w:t>
      </w:r>
      <w:r>
        <w:rPr>
          <w:rFonts w:asciiTheme="minorEastAsia" w:eastAsiaTheme="minorEastAsia" w:hAnsiTheme="minorEastAsia" w:cstheme="minorEastAsia" w:hint="eastAsia"/>
          <w:sz w:val="24"/>
          <w:szCs w:val="24"/>
        </w:rPr>
        <w:t>cOONa,SIGMA,catalog number：C5013-500G］。</w:t>
      </w:r>
    </w:p>
    <w:p w14:paraId="486400A5" w14:textId="77777777" w:rsidR="002F0176" w:rsidRDefault="00000000">
      <w:pPr>
        <w:pStyle w:val="24"/>
        <w:spacing w:line="360" w:lineRule="auto"/>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(10)</w:t>
      </w:r>
      <w:r>
        <w:rPr>
          <w:rFonts w:asciiTheme="minorEastAsia" w:eastAsiaTheme="minorEastAsia" w:hAnsiTheme="minorEastAsia" w:cstheme="minorEastAsia" w:hint="eastAsia"/>
          <w:sz w:val="24"/>
          <w:szCs w:val="24"/>
          <w:lang w:val="zh-CN" w:eastAsia="zh-CN" w:bidi="zh-CN"/>
        </w:rPr>
        <w:t>明胶</w:t>
      </w:r>
      <w:r>
        <w:rPr>
          <w:rFonts w:asciiTheme="minorEastAsia" w:eastAsiaTheme="minorEastAsia" w:hAnsiTheme="minorEastAsia" w:cstheme="minorEastAsia" w:hint="eastAsia"/>
          <w:sz w:val="24"/>
          <w:szCs w:val="24"/>
        </w:rPr>
        <w:t>(SIGMA,catalog number：70151-500G)</w:t>
      </w:r>
      <w:r>
        <w:rPr>
          <w:rFonts w:asciiTheme="minorEastAsia" w:eastAsiaTheme="minorEastAsia" w:hAnsiTheme="minorEastAsia" w:cstheme="minorEastAsia" w:hint="eastAsia"/>
          <w:sz w:val="24"/>
          <w:szCs w:val="24"/>
          <w:vertAlign w:val="subscript"/>
        </w:rPr>
        <w:t>o</w:t>
      </w:r>
    </w:p>
    <w:p w14:paraId="3F798A91" w14:textId="77777777" w:rsidR="002F0176" w:rsidRDefault="00000000">
      <w:pPr>
        <w:pStyle w:val="24"/>
        <w:spacing w:line="360" w:lineRule="auto"/>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(11)</w:t>
      </w:r>
      <w:r>
        <w:rPr>
          <w:rFonts w:asciiTheme="minorEastAsia" w:eastAsiaTheme="minorEastAsia" w:hAnsiTheme="minorEastAsia" w:cstheme="minorEastAsia" w:hint="eastAsia"/>
          <w:sz w:val="24"/>
          <w:szCs w:val="24"/>
          <w:lang w:val="zh-CN" w:eastAsia="zh-CN" w:bidi="zh-CN"/>
        </w:rPr>
        <w:t>乙醇</w:t>
      </w:r>
      <w:r>
        <w:rPr>
          <w:rFonts w:asciiTheme="minorEastAsia" w:eastAsiaTheme="minorEastAsia" w:hAnsiTheme="minorEastAsia" w:cstheme="minorEastAsia" w:hint="eastAsia"/>
          <w:sz w:val="24"/>
          <w:szCs w:val="24"/>
        </w:rPr>
        <w:t>(CH</w:t>
      </w:r>
      <w:r>
        <w:rPr>
          <w:rFonts w:asciiTheme="minorEastAsia" w:eastAsiaTheme="minorEastAsia" w:hAnsiTheme="minorEastAsia" w:cstheme="minorEastAsia" w:hint="eastAsia"/>
          <w:sz w:val="24"/>
          <w:szCs w:val="24"/>
          <w:vertAlign w:val="subscript"/>
        </w:rPr>
        <w:t>3</w:t>
      </w:r>
      <w:r>
        <w:rPr>
          <w:rFonts w:asciiTheme="minorEastAsia" w:eastAsiaTheme="minorEastAsia" w:hAnsiTheme="minorEastAsia" w:cstheme="minorEastAsia" w:hint="eastAsia"/>
          <w:sz w:val="24"/>
          <w:szCs w:val="24"/>
        </w:rPr>
        <w:t>cH</w:t>
      </w:r>
      <w:r>
        <w:rPr>
          <w:rFonts w:asciiTheme="minorEastAsia" w:eastAsiaTheme="minorEastAsia" w:hAnsiTheme="minorEastAsia" w:cstheme="minorEastAsia" w:hint="eastAsia"/>
          <w:sz w:val="24"/>
          <w:szCs w:val="24"/>
          <w:vertAlign w:val="subscript"/>
        </w:rPr>
        <w:t>2</w:t>
      </w:r>
      <w:r>
        <w:rPr>
          <w:rFonts w:asciiTheme="minorEastAsia" w:eastAsiaTheme="minorEastAsia" w:hAnsiTheme="minorEastAsia" w:cstheme="minorEastAsia" w:hint="eastAsia"/>
          <w:sz w:val="24"/>
          <w:szCs w:val="24"/>
        </w:rPr>
        <w:t>OH,SIGMA,catalog number：E7023-500ML)。</w:t>
      </w:r>
    </w:p>
    <w:p w14:paraId="34C5A13C" w14:textId="77777777" w:rsidR="002F0176" w:rsidRDefault="00000000">
      <w:pPr>
        <w:pStyle w:val="24"/>
        <w:spacing w:line="360" w:lineRule="auto"/>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(12)</w:t>
      </w:r>
      <w:r>
        <w:rPr>
          <w:rFonts w:asciiTheme="minorEastAsia" w:eastAsiaTheme="minorEastAsia" w:hAnsiTheme="minorEastAsia" w:cstheme="minorEastAsia" w:hint="eastAsia"/>
          <w:sz w:val="24"/>
          <w:szCs w:val="24"/>
          <w:lang w:val="zh-CN" w:eastAsia="zh-CN" w:bidi="zh-CN"/>
        </w:rPr>
        <w:t>亚硝酸钠</w:t>
      </w:r>
      <w:r>
        <w:rPr>
          <w:rFonts w:asciiTheme="minorEastAsia" w:eastAsiaTheme="minorEastAsia" w:hAnsiTheme="minorEastAsia" w:cstheme="minorEastAsia" w:hint="eastAsia"/>
          <w:sz w:val="24"/>
          <w:szCs w:val="24"/>
        </w:rPr>
        <w:t>(NaNO</w:t>
      </w:r>
      <w:r>
        <w:rPr>
          <w:rFonts w:asciiTheme="minorEastAsia" w:eastAsiaTheme="minorEastAsia" w:hAnsiTheme="minorEastAsia" w:cstheme="minorEastAsia" w:hint="eastAsia"/>
          <w:sz w:val="24"/>
          <w:szCs w:val="24"/>
          <w:vertAlign w:val="subscript"/>
        </w:rPr>
        <w:t>2</w:t>
      </w:r>
      <w:r>
        <w:rPr>
          <w:rFonts w:asciiTheme="minorEastAsia" w:eastAsiaTheme="minorEastAsia" w:hAnsiTheme="minorEastAsia" w:cstheme="minorEastAsia" w:hint="eastAsia"/>
          <w:sz w:val="24"/>
          <w:szCs w:val="24"/>
        </w:rPr>
        <w:t>,SIGMA, catalog number：S2252-500G)。</w:t>
      </w:r>
    </w:p>
    <w:p w14:paraId="1CC75C5B" w14:textId="77777777" w:rsidR="002F0176" w:rsidRDefault="00000000">
      <w:pPr>
        <w:pStyle w:val="24"/>
        <w:spacing w:line="360" w:lineRule="auto"/>
        <w:rPr>
          <w:rFonts w:asciiTheme="minorEastAsia" w:eastAsiaTheme="minorEastAsia" w:hAnsiTheme="minorEastAsia" w:cstheme="minorEastAsia"/>
          <w:sz w:val="24"/>
          <w:szCs w:val="24"/>
        </w:rPr>
      </w:pPr>
      <w:r w:rsidRPr="00F51653">
        <w:rPr>
          <w:rFonts w:asciiTheme="minorEastAsia" w:eastAsiaTheme="minorEastAsia" w:hAnsiTheme="minorEastAsia" w:cstheme="minorEastAsia" w:hint="eastAsia"/>
          <w:sz w:val="24"/>
          <w:szCs w:val="24"/>
          <w:lang w:eastAsia="zh-CN" w:bidi="zh-CN"/>
        </w:rPr>
        <w:t>(13)</w:t>
      </w:r>
      <w:r>
        <w:rPr>
          <w:rFonts w:asciiTheme="minorEastAsia" w:eastAsiaTheme="minorEastAsia" w:hAnsiTheme="minorEastAsia" w:cstheme="minorEastAsia" w:hint="eastAsia"/>
          <w:sz w:val="24"/>
          <w:szCs w:val="24"/>
          <w:lang w:val="zh-CN" w:eastAsia="zh-CN" w:bidi="zh-CN"/>
        </w:rPr>
        <w:t>碳酸钠</w:t>
      </w:r>
      <w:r>
        <w:rPr>
          <w:rFonts w:asciiTheme="minorEastAsia" w:eastAsiaTheme="minorEastAsia" w:hAnsiTheme="minorEastAsia" w:cstheme="minorEastAsia" w:hint="eastAsia"/>
          <w:sz w:val="24"/>
          <w:szCs w:val="24"/>
        </w:rPr>
        <w:t>(Na</w:t>
      </w:r>
      <w:r>
        <w:rPr>
          <w:rFonts w:asciiTheme="minorEastAsia" w:eastAsiaTheme="minorEastAsia" w:hAnsiTheme="minorEastAsia" w:cstheme="minorEastAsia" w:hint="eastAsia"/>
          <w:sz w:val="24"/>
          <w:szCs w:val="24"/>
          <w:vertAlign w:val="subscript"/>
        </w:rPr>
        <w:t>2</w:t>
      </w:r>
      <w:r>
        <w:rPr>
          <w:rFonts w:asciiTheme="minorEastAsia" w:eastAsiaTheme="minorEastAsia" w:hAnsiTheme="minorEastAsia" w:cstheme="minorEastAsia" w:hint="eastAsia"/>
          <w:sz w:val="24"/>
          <w:szCs w:val="24"/>
        </w:rPr>
        <w:t>CO</w:t>
      </w:r>
      <w:r>
        <w:rPr>
          <w:rFonts w:asciiTheme="minorEastAsia" w:eastAsiaTheme="minorEastAsia" w:hAnsiTheme="minorEastAsia" w:cstheme="minorEastAsia" w:hint="eastAsia"/>
          <w:sz w:val="24"/>
          <w:szCs w:val="24"/>
          <w:vertAlign w:val="subscript"/>
        </w:rPr>
        <w:t>3</w:t>
      </w:r>
      <w:r>
        <w:rPr>
          <w:rFonts w:asciiTheme="minorEastAsia" w:eastAsiaTheme="minorEastAsia" w:hAnsiTheme="minorEastAsia" w:cstheme="minorEastAsia" w:hint="eastAsia"/>
          <w:sz w:val="24"/>
          <w:szCs w:val="24"/>
        </w:rPr>
        <w:t>,SIGMA, catalog number：222321-500G)。</w:t>
      </w:r>
    </w:p>
    <w:p w14:paraId="272ED591" w14:textId="77777777" w:rsidR="002F0176" w:rsidRDefault="00000000">
      <w:pPr>
        <w:pStyle w:val="24"/>
        <w:spacing w:line="360" w:lineRule="auto"/>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(14)</w:t>
      </w:r>
      <w:r>
        <w:rPr>
          <w:rFonts w:asciiTheme="minorEastAsia" w:eastAsiaTheme="minorEastAsia" w:hAnsiTheme="minorEastAsia" w:cstheme="minorEastAsia" w:hint="eastAsia"/>
          <w:sz w:val="24"/>
          <w:szCs w:val="24"/>
          <w:lang w:val="zh-CN" w:eastAsia="zh-CN" w:bidi="zh-CN"/>
        </w:rPr>
        <w:t>磺胺酸</w:t>
      </w:r>
      <w:r>
        <w:rPr>
          <w:rFonts w:asciiTheme="minorEastAsia" w:eastAsiaTheme="minorEastAsia" w:hAnsiTheme="minorEastAsia" w:cstheme="minorEastAsia" w:hint="eastAsia"/>
          <w:sz w:val="24"/>
          <w:szCs w:val="24"/>
        </w:rPr>
        <w:t>[4-(H</w:t>
      </w:r>
      <w:r>
        <w:rPr>
          <w:rFonts w:asciiTheme="minorEastAsia" w:eastAsiaTheme="minorEastAsia" w:hAnsiTheme="minorEastAsia" w:cstheme="minorEastAsia" w:hint="eastAsia"/>
          <w:sz w:val="24"/>
          <w:szCs w:val="24"/>
          <w:vertAlign w:val="subscript"/>
        </w:rPr>
        <w:t>2</w:t>
      </w:r>
      <w:r>
        <w:rPr>
          <w:rFonts w:asciiTheme="minorEastAsia" w:eastAsiaTheme="minorEastAsia" w:hAnsiTheme="minorEastAsia" w:cstheme="minorEastAsia" w:hint="eastAsia"/>
          <w:sz w:val="24"/>
          <w:szCs w:val="24"/>
        </w:rPr>
        <w:t>N) C6H4sO</w:t>
      </w:r>
      <w:r>
        <w:rPr>
          <w:rFonts w:asciiTheme="minorEastAsia" w:eastAsiaTheme="minorEastAsia" w:hAnsiTheme="minorEastAsia" w:cstheme="minorEastAsia" w:hint="eastAsia"/>
          <w:sz w:val="24"/>
          <w:szCs w:val="24"/>
          <w:vertAlign w:val="subscript"/>
        </w:rPr>
        <w:t>3</w:t>
      </w:r>
      <w:r>
        <w:rPr>
          <w:rFonts w:asciiTheme="minorEastAsia" w:eastAsiaTheme="minorEastAsia" w:hAnsiTheme="minorEastAsia" w:cstheme="minorEastAsia" w:hint="eastAsia"/>
          <w:sz w:val="24"/>
          <w:szCs w:val="24"/>
        </w:rPr>
        <w:t>H,SIGMA,catalog number：121573-250G]</w:t>
      </w:r>
      <w:r>
        <w:rPr>
          <w:rFonts w:asciiTheme="minorEastAsia" w:eastAsiaTheme="minorEastAsia" w:hAnsiTheme="minorEastAsia" w:cstheme="minorEastAsia" w:hint="eastAsia"/>
          <w:sz w:val="24"/>
          <w:szCs w:val="24"/>
          <w:vertAlign w:val="subscript"/>
        </w:rPr>
        <w:t>o</w:t>
      </w:r>
    </w:p>
    <w:p w14:paraId="4AC3F298" w14:textId="77777777" w:rsidR="002F0176" w:rsidRDefault="00000000">
      <w:pPr>
        <w:pStyle w:val="24"/>
        <w:spacing w:line="360" w:lineRule="auto"/>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(15)</w:t>
      </w:r>
      <w:r>
        <w:rPr>
          <w:rFonts w:asciiTheme="minorEastAsia" w:eastAsiaTheme="minorEastAsia" w:hAnsiTheme="minorEastAsia" w:cstheme="minorEastAsia" w:hint="eastAsia"/>
          <w:sz w:val="24"/>
          <w:szCs w:val="24"/>
          <w:lang w:val="zh-CN" w:eastAsia="zh-CN" w:bidi="zh-CN"/>
        </w:rPr>
        <w:t>乙酸</w:t>
      </w:r>
      <w:r>
        <w:rPr>
          <w:rFonts w:asciiTheme="minorEastAsia" w:eastAsiaTheme="minorEastAsia" w:hAnsiTheme="minorEastAsia" w:cstheme="minorEastAsia" w:hint="eastAsia"/>
          <w:sz w:val="24"/>
          <w:szCs w:val="24"/>
        </w:rPr>
        <w:t>(CH</w:t>
      </w:r>
      <w:r>
        <w:rPr>
          <w:rFonts w:asciiTheme="minorEastAsia" w:eastAsiaTheme="minorEastAsia" w:hAnsiTheme="minorEastAsia" w:cstheme="minorEastAsia" w:hint="eastAsia"/>
          <w:sz w:val="24"/>
          <w:szCs w:val="24"/>
          <w:vertAlign w:val="subscript"/>
        </w:rPr>
        <w:t>3</w:t>
      </w:r>
      <w:r>
        <w:rPr>
          <w:rFonts w:asciiTheme="minorEastAsia" w:eastAsiaTheme="minorEastAsia" w:hAnsiTheme="minorEastAsia" w:cstheme="minorEastAsia" w:hint="eastAsia"/>
          <w:sz w:val="24"/>
          <w:szCs w:val="24"/>
        </w:rPr>
        <w:t>cO</w:t>
      </w:r>
      <w:r>
        <w:rPr>
          <w:rFonts w:asciiTheme="minorEastAsia" w:eastAsiaTheme="minorEastAsia" w:hAnsiTheme="minorEastAsia" w:cstheme="minorEastAsia" w:hint="eastAsia"/>
          <w:sz w:val="24"/>
          <w:szCs w:val="24"/>
          <w:vertAlign w:val="subscript"/>
        </w:rPr>
        <w:t>2</w:t>
      </w:r>
      <w:r>
        <w:rPr>
          <w:rFonts w:asciiTheme="minorEastAsia" w:eastAsiaTheme="minorEastAsia" w:hAnsiTheme="minorEastAsia" w:cstheme="minorEastAsia" w:hint="eastAsia"/>
          <w:sz w:val="24"/>
          <w:szCs w:val="24"/>
        </w:rPr>
        <w:t>H,SIGMA,catalog number：695092-100ML)。</w:t>
      </w:r>
    </w:p>
    <w:p w14:paraId="5A3E7FAB" w14:textId="77777777" w:rsidR="002F0176" w:rsidRDefault="00000000">
      <w:pPr>
        <w:pStyle w:val="24"/>
        <w:spacing w:line="360" w:lineRule="auto"/>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(16)</w:t>
      </w:r>
      <w:r>
        <w:rPr>
          <w:rFonts w:asciiTheme="minorEastAsia" w:eastAsiaTheme="minorEastAsia" w:hAnsiTheme="minorEastAsia" w:cstheme="minorEastAsia" w:hint="eastAsia"/>
          <w:sz w:val="24"/>
          <w:szCs w:val="24"/>
          <w:lang w:val="zh-CN" w:eastAsia="zh-CN" w:bidi="zh-CN"/>
        </w:rPr>
        <w:t>甘露醇</w:t>
      </w:r>
      <w:r>
        <w:rPr>
          <w:rFonts w:asciiTheme="minorEastAsia" w:eastAsiaTheme="minorEastAsia" w:hAnsiTheme="minorEastAsia" w:cstheme="minorEastAsia" w:hint="eastAsia"/>
          <w:sz w:val="24"/>
          <w:szCs w:val="24"/>
        </w:rPr>
        <w:t>(C</w:t>
      </w:r>
      <w:r>
        <w:rPr>
          <w:rFonts w:asciiTheme="minorEastAsia" w:eastAsiaTheme="minorEastAsia" w:hAnsiTheme="minorEastAsia" w:cstheme="minorEastAsia" w:hint="eastAsia"/>
          <w:sz w:val="24"/>
          <w:szCs w:val="24"/>
          <w:vertAlign w:val="subscript"/>
        </w:rPr>
        <w:t>6</w:t>
      </w:r>
      <w:r>
        <w:rPr>
          <w:rFonts w:asciiTheme="minorEastAsia" w:eastAsiaTheme="minorEastAsia" w:hAnsiTheme="minorEastAsia" w:cstheme="minorEastAsia" w:hint="eastAsia"/>
          <w:sz w:val="24"/>
          <w:szCs w:val="24"/>
        </w:rPr>
        <w:t>H</w:t>
      </w:r>
      <w:r>
        <w:rPr>
          <w:rFonts w:asciiTheme="minorEastAsia" w:eastAsiaTheme="minorEastAsia" w:hAnsiTheme="minorEastAsia" w:cstheme="minorEastAsia" w:hint="eastAsia"/>
          <w:sz w:val="24"/>
          <w:szCs w:val="24"/>
          <w:vertAlign w:val="subscript"/>
        </w:rPr>
        <w:t>l4</w:t>
      </w:r>
      <w:r>
        <w:rPr>
          <w:rFonts w:asciiTheme="minorEastAsia" w:eastAsiaTheme="minorEastAsia" w:hAnsiTheme="minorEastAsia" w:cstheme="minorEastAsia" w:hint="eastAsia"/>
          <w:sz w:val="24"/>
          <w:szCs w:val="24"/>
        </w:rPr>
        <w:t>O</w:t>
      </w:r>
      <w:r>
        <w:rPr>
          <w:rFonts w:asciiTheme="minorEastAsia" w:eastAsiaTheme="minorEastAsia" w:hAnsiTheme="minorEastAsia" w:cstheme="minorEastAsia" w:hint="eastAsia"/>
          <w:sz w:val="24"/>
          <w:szCs w:val="24"/>
          <w:vertAlign w:val="subscript"/>
        </w:rPr>
        <w:t>6</w:t>
      </w:r>
      <w:r>
        <w:rPr>
          <w:rFonts w:asciiTheme="minorEastAsia" w:eastAsiaTheme="minorEastAsia" w:hAnsiTheme="minorEastAsia" w:cstheme="minorEastAsia" w:hint="eastAsia"/>
          <w:sz w:val="24"/>
          <w:szCs w:val="24"/>
        </w:rPr>
        <w:t>,SIGMA,catalog number：PHR1007-1G)。</w:t>
      </w:r>
    </w:p>
    <w:p w14:paraId="2AB4A3C8" w14:textId="77777777" w:rsidR="002F0176" w:rsidRDefault="00000000">
      <w:pPr>
        <w:pStyle w:val="24"/>
        <w:spacing w:line="360" w:lineRule="auto"/>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(17)</w:t>
      </w:r>
      <w:r>
        <w:rPr>
          <w:rFonts w:asciiTheme="minorEastAsia" w:eastAsiaTheme="minorEastAsia" w:hAnsiTheme="minorEastAsia" w:cstheme="minorEastAsia" w:hint="eastAsia"/>
          <w:sz w:val="24"/>
          <w:szCs w:val="24"/>
          <w:lang w:val="zh-CN" w:eastAsia="zh-CN" w:bidi="zh-CN"/>
        </w:rPr>
        <w:t>磷酸二氢钾</w:t>
      </w:r>
      <w:r>
        <w:rPr>
          <w:rFonts w:asciiTheme="minorEastAsia" w:eastAsiaTheme="minorEastAsia" w:hAnsiTheme="minorEastAsia" w:cstheme="minorEastAsia" w:hint="eastAsia"/>
          <w:sz w:val="24"/>
          <w:szCs w:val="24"/>
        </w:rPr>
        <w:t>(KH</w:t>
      </w:r>
      <w:r>
        <w:rPr>
          <w:rFonts w:asciiTheme="minorEastAsia" w:eastAsiaTheme="minorEastAsia" w:hAnsiTheme="minorEastAsia" w:cstheme="minorEastAsia" w:hint="eastAsia"/>
          <w:sz w:val="24"/>
          <w:szCs w:val="24"/>
          <w:vertAlign w:val="subscript"/>
        </w:rPr>
        <w:t>2</w:t>
      </w:r>
      <w:r>
        <w:rPr>
          <w:rFonts w:asciiTheme="minorEastAsia" w:eastAsiaTheme="minorEastAsia" w:hAnsiTheme="minorEastAsia" w:cstheme="minorEastAsia" w:hint="eastAsia"/>
          <w:sz w:val="24"/>
          <w:szCs w:val="24"/>
        </w:rPr>
        <w:t>PO</w:t>
      </w:r>
      <w:r>
        <w:rPr>
          <w:rFonts w:asciiTheme="minorEastAsia" w:eastAsiaTheme="minorEastAsia" w:hAnsiTheme="minorEastAsia" w:cstheme="minorEastAsia" w:hint="eastAsia"/>
          <w:sz w:val="24"/>
          <w:szCs w:val="24"/>
          <w:vertAlign w:val="subscript"/>
        </w:rPr>
        <w:t>4</w:t>
      </w:r>
      <w:r>
        <w:rPr>
          <w:rFonts w:asciiTheme="minorEastAsia" w:eastAsiaTheme="minorEastAsia" w:hAnsiTheme="minorEastAsia" w:cstheme="minorEastAsia" w:hint="eastAsia"/>
          <w:sz w:val="24"/>
          <w:szCs w:val="24"/>
        </w:rPr>
        <w:t>,SIGMA,catalog number：PHR1330-5G)。</w:t>
      </w:r>
    </w:p>
    <w:p w14:paraId="6EFBEF45" w14:textId="77777777" w:rsidR="002F0176" w:rsidRDefault="00000000">
      <w:pPr>
        <w:pStyle w:val="24"/>
        <w:spacing w:line="360" w:lineRule="auto"/>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(18)</w:t>
      </w:r>
      <w:r>
        <w:rPr>
          <w:rFonts w:asciiTheme="minorEastAsia" w:eastAsiaTheme="minorEastAsia" w:hAnsiTheme="minorEastAsia" w:cstheme="minorEastAsia" w:hint="eastAsia"/>
          <w:sz w:val="24"/>
          <w:szCs w:val="24"/>
          <w:lang w:val="zh-CN" w:eastAsia="zh-CN" w:bidi="zh-CN"/>
        </w:rPr>
        <w:t>磷酸钙</w:t>
      </w:r>
      <w:r>
        <w:rPr>
          <w:rFonts w:asciiTheme="minorEastAsia" w:eastAsiaTheme="minorEastAsia" w:hAnsiTheme="minorEastAsia" w:cstheme="minorEastAsia" w:hint="eastAsia"/>
          <w:sz w:val="24"/>
          <w:szCs w:val="24"/>
        </w:rPr>
        <w:t>(Ca</w:t>
      </w:r>
      <w:r>
        <w:rPr>
          <w:rFonts w:asciiTheme="minorEastAsia" w:eastAsiaTheme="minorEastAsia" w:hAnsiTheme="minorEastAsia" w:cstheme="minorEastAsia" w:hint="eastAsia"/>
          <w:sz w:val="24"/>
          <w:szCs w:val="24"/>
          <w:vertAlign w:val="subscript"/>
        </w:rPr>
        <w:t>3</w:t>
      </w:r>
      <w:r>
        <w:rPr>
          <w:rFonts w:asciiTheme="minorEastAsia" w:eastAsiaTheme="minorEastAsia" w:hAnsiTheme="minorEastAsia" w:cstheme="minorEastAsia" w:hint="eastAsia"/>
          <w:sz w:val="24"/>
          <w:szCs w:val="24"/>
        </w:rPr>
        <w:t>0</w:t>
      </w:r>
      <w:r>
        <w:rPr>
          <w:rFonts w:asciiTheme="minorEastAsia" w:eastAsiaTheme="minorEastAsia" w:hAnsiTheme="minorEastAsia" w:cstheme="minorEastAsia" w:hint="eastAsia"/>
          <w:sz w:val="24"/>
          <w:szCs w:val="24"/>
          <w:vertAlign w:val="subscript"/>
          <w:lang w:eastAsia="zh-CN"/>
        </w:rPr>
        <w:t>8</w:t>
      </w:r>
      <w:r>
        <w:rPr>
          <w:rFonts w:asciiTheme="minorEastAsia" w:eastAsiaTheme="minorEastAsia" w:hAnsiTheme="minorEastAsia" w:cstheme="minorEastAsia" w:hint="eastAsia"/>
          <w:sz w:val="24"/>
          <w:szCs w:val="24"/>
        </w:rPr>
        <w:t>P</w:t>
      </w:r>
      <w:r>
        <w:rPr>
          <w:rFonts w:asciiTheme="minorEastAsia" w:eastAsiaTheme="minorEastAsia" w:hAnsiTheme="minorEastAsia" w:cstheme="minorEastAsia" w:hint="eastAsia"/>
          <w:sz w:val="24"/>
          <w:szCs w:val="24"/>
          <w:vertAlign w:val="subscript"/>
        </w:rPr>
        <w:t>2</w:t>
      </w:r>
      <w:r>
        <w:rPr>
          <w:rFonts w:asciiTheme="minorEastAsia" w:eastAsiaTheme="minorEastAsia" w:hAnsiTheme="minorEastAsia" w:cstheme="minorEastAsia" w:hint="eastAsia"/>
          <w:sz w:val="24"/>
          <w:szCs w:val="24"/>
        </w:rPr>
        <w:t>,SIGMA,catalog number：21218-1KG)。</w:t>
      </w:r>
    </w:p>
    <w:p w14:paraId="52170C12" w14:textId="77777777" w:rsidR="002F0176" w:rsidRDefault="00000000">
      <w:pPr>
        <w:pStyle w:val="24"/>
        <w:spacing w:line="360" w:lineRule="auto"/>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(19)</w:t>
      </w:r>
      <w:r>
        <w:rPr>
          <w:rFonts w:asciiTheme="minorEastAsia" w:eastAsiaTheme="minorEastAsia" w:hAnsiTheme="minorEastAsia" w:cstheme="minorEastAsia" w:hint="eastAsia"/>
          <w:sz w:val="24"/>
          <w:szCs w:val="24"/>
          <w:lang w:val="zh-CN" w:eastAsia="zh-CN" w:bidi="zh-CN"/>
        </w:rPr>
        <w:t>氯化镁</w:t>
      </w:r>
      <w:r>
        <w:rPr>
          <w:rFonts w:asciiTheme="minorEastAsia" w:eastAsiaTheme="minorEastAsia" w:hAnsiTheme="minorEastAsia" w:cstheme="minorEastAsia" w:hint="eastAsia"/>
          <w:sz w:val="24"/>
          <w:szCs w:val="24"/>
        </w:rPr>
        <w:t>(MgCl</w:t>
      </w:r>
      <w:r>
        <w:rPr>
          <w:rFonts w:asciiTheme="minorEastAsia" w:eastAsiaTheme="minorEastAsia" w:hAnsiTheme="minorEastAsia" w:cstheme="minorEastAsia" w:hint="eastAsia"/>
          <w:sz w:val="24"/>
          <w:szCs w:val="24"/>
          <w:vertAlign w:val="subscript"/>
        </w:rPr>
        <w:t>2</w:t>
      </w:r>
      <w:r>
        <w:rPr>
          <w:rFonts w:asciiTheme="minorEastAsia" w:eastAsiaTheme="minorEastAsia" w:hAnsiTheme="minorEastAsia" w:cstheme="minorEastAsia" w:hint="eastAsia"/>
          <w:sz w:val="24"/>
          <w:szCs w:val="24"/>
        </w:rPr>
        <w:t>,SIGMA,catalog number：M8266-100G)</w:t>
      </w:r>
      <w:r>
        <w:rPr>
          <w:rFonts w:asciiTheme="minorEastAsia" w:eastAsiaTheme="minorEastAsia" w:hAnsiTheme="minorEastAsia" w:cstheme="minorEastAsia" w:hint="eastAsia"/>
          <w:sz w:val="24"/>
          <w:szCs w:val="24"/>
          <w:vertAlign w:val="subscript"/>
        </w:rPr>
        <w:t>o</w:t>
      </w:r>
    </w:p>
    <w:p w14:paraId="5936FEDB" w14:textId="77777777" w:rsidR="002F0176" w:rsidRDefault="00000000">
      <w:pPr>
        <w:pStyle w:val="24"/>
        <w:spacing w:line="360" w:lineRule="auto"/>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(20)</w:t>
      </w:r>
      <w:r>
        <w:rPr>
          <w:rFonts w:asciiTheme="minorEastAsia" w:eastAsiaTheme="minorEastAsia" w:hAnsiTheme="minorEastAsia" w:cstheme="minorEastAsia" w:hint="eastAsia"/>
          <w:sz w:val="24"/>
          <w:szCs w:val="24"/>
          <w:lang w:val="zh-CN" w:eastAsia="zh-CN" w:bidi="zh-CN"/>
        </w:rPr>
        <w:t>氯化钾</w:t>
      </w:r>
      <w:r>
        <w:rPr>
          <w:rFonts w:asciiTheme="minorEastAsia" w:eastAsiaTheme="minorEastAsia" w:hAnsiTheme="minorEastAsia" w:cstheme="minorEastAsia" w:hint="eastAsia"/>
          <w:sz w:val="24"/>
          <w:szCs w:val="24"/>
        </w:rPr>
        <w:t>(KCl,SIGMA,catalog number：P9541-500G)。</w:t>
      </w:r>
    </w:p>
    <w:p w14:paraId="2DDBFC1D" w14:textId="77777777" w:rsidR="002F0176" w:rsidRDefault="00000000">
      <w:pPr>
        <w:pStyle w:val="24"/>
        <w:spacing w:line="360" w:lineRule="auto"/>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(21)</w:t>
      </w:r>
      <w:r>
        <w:rPr>
          <w:rFonts w:asciiTheme="minorEastAsia" w:eastAsiaTheme="minorEastAsia" w:hAnsiTheme="minorEastAsia" w:cstheme="minorEastAsia" w:hint="eastAsia"/>
          <w:sz w:val="24"/>
          <w:szCs w:val="24"/>
          <w:lang w:val="zh-CN" w:eastAsia="zh-CN" w:bidi="zh-CN"/>
        </w:rPr>
        <w:t>二苯胺</w:t>
      </w:r>
      <w:r>
        <w:rPr>
          <w:rFonts w:asciiTheme="minorEastAsia" w:eastAsiaTheme="minorEastAsia" w:hAnsiTheme="minorEastAsia" w:cstheme="minorEastAsia" w:hint="eastAsia"/>
          <w:sz w:val="24"/>
          <w:szCs w:val="24"/>
        </w:rPr>
        <w:t>[(C</w:t>
      </w:r>
      <w:r>
        <w:rPr>
          <w:rFonts w:asciiTheme="minorEastAsia" w:eastAsiaTheme="minorEastAsia" w:hAnsiTheme="minorEastAsia" w:cstheme="minorEastAsia" w:hint="eastAsia"/>
          <w:sz w:val="24"/>
          <w:szCs w:val="24"/>
          <w:vertAlign w:val="subscript"/>
        </w:rPr>
        <w:t>6</w:t>
      </w:r>
      <w:r>
        <w:rPr>
          <w:rFonts w:asciiTheme="minorEastAsia" w:eastAsiaTheme="minorEastAsia" w:hAnsiTheme="minorEastAsia" w:cstheme="minorEastAsia" w:hint="eastAsia"/>
          <w:sz w:val="24"/>
          <w:szCs w:val="24"/>
        </w:rPr>
        <w:t>H</w:t>
      </w:r>
      <w:r>
        <w:rPr>
          <w:rFonts w:asciiTheme="minorEastAsia" w:eastAsiaTheme="minorEastAsia" w:hAnsiTheme="minorEastAsia" w:cstheme="minorEastAsia" w:hint="eastAsia"/>
          <w:sz w:val="24"/>
          <w:szCs w:val="24"/>
          <w:vertAlign w:val="subscript"/>
        </w:rPr>
        <w:t>5</w:t>
      </w:r>
      <w:r>
        <w:rPr>
          <w:rFonts w:asciiTheme="minorEastAsia" w:eastAsiaTheme="minorEastAsia" w:hAnsiTheme="minorEastAsia" w:cstheme="minorEastAsia" w:hint="eastAsia"/>
          <w:sz w:val="24"/>
          <w:szCs w:val="24"/>
        </w:rPr>
        <w:t>)</w:t>
      </w:r>
      <w:r>
        <w:rPr>
          <w:rFonts w:asciiTheme="minorEastAsia" w:eastAsiaTheme="minorEastAsia" w:hAnsiTheme="minorEastAsia" w:cstheme="minorEastAsia" w:hint="eastAsia"/>
          <w:sz w:val="24"/>
          <w:szCs w:val="24"/>
          <w:vertAlign w:val="subscript"/>
        </w:rPr>
        <w:t>2</w:t>
      </w:r>
      <w:r>
        <w:rPr>
          <w:rFonts w:asciiTheme="minorEastAsia" w:eastAsiaTheme="minorEastAsia" w:hAnsiTheme="minorEastAsia" w:cstheme="minorEastAsia" w:hint="eastAsia"/>
          <w:sz w:val="24"/>
          <w:szCs w:val="24"/>
        </w:rPr>
        <w:t>NH,SIGMA,catalog number：242586-500G]</w:t>
      </w:r>
      <w:r>
        <w:rPr>
          <w:rFonts w:asciiTheme="minorEastAsia" w:eastAsiaTheme="minorEastAsia" w:hAnsiTheme="minorEastAsia" w:cstheme="minorEastAsia" w:hint="eastAsia"/>
          <w:sz w:val="24"/>
          <w:szCs w:val="24"/>
          <w:vertAlign w:val="subscript"/>
        </w:rPr>
        <w:t>o</w:t>
      </w:r>
    </w:p>
    <w:p w14:paraId="6B63B53B" w14:textId="77777777" w:rsidR="002F0176" w:rsidRDefault="00000000">
      <w:pPr>
        <w:pStyle w:val="24"/>
        <w:spacing w:line="360" w:lineRule="auto"/>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(22)</w:t>
      </w:r>
      <w:r>
        <w:rPr>
          <w:rFonts w:asciiTheme="minorEastAsia" w:eastAsiaTheme="minorEastAsia" w:hAnsiTheme="minorEastAsia" w:cstheme="minorEastAsia" w:hint="eastAsia"/>
          <w:sz w:val="24"/>
          <w:szCs w:val="24"/>
          <w:lang w:val="zh-CN" w:eastAsia="zh-CN" w:bidi="zh-CN"/>
        </w:rPr>
        <w:t>浓硫酸</w:t>
      </w:r>
      <w:r>
        <w:rPr>
          <w:rFonts w:asciiTheme="minorEastAsia" w:eastAsiaTheme="minorEastAsia" w:hAnsiTheme="minorEastAsia" w:cstheme="minorEastAsia" w:hint="eastAsia"/>
          <w:sz w:val="24"/>
          <w:szCs w:val="24"/>
        </w:rPr>
        <w:t>(H</w:t>
      </w:r>
      <w:r>
        <w:rPr>
          <w:rFonts w:asciiTheme="minorEastAsia" w:eastAsiaTheme="minorEastAsia" w:hAnsiTheme="minorEastAsia" w:cstheme="minorEastAsia" w:hint="eastAsia"/>
          <w:sz w:val="24"/>
          <w:szCs w:val="24"/>
          <w:vertAlign w:val="subscript"/>
        </w:rPr>
        <w:t>2</w:t>
      </w:r>
      <w:r>
        <w:rPr>
          <w:rFonts w:asciiTheme="minorEastAsia" w:eastAsiaTheme="minorEastAsia" w:hAnsiTheme="minorEastAsia" w:cstheme="minorEastAsia" w:hint="eastAsia"/>
          <w:sz w:val="24"/>
          <w:szCs w:val="24"/>
        </w:rPr>
        <w:t>sO</w:t>
      </w:r>
      <w:r>
        <w:rPr>
          <w:rFonts w:asciiTheme="minorEastAsia" w:eastAsiaTheme="minorEastAsia" w:hAnsiTheme="minorEastAsia" w:cstheme="minorEastAsia" w:hint="eastAsia"/>
          <w:sz w:val="24"/>
          <w:szCs w:val="24"/>
          <w:vertAlign w:val="subscript"/>
        </w:rPr>
        <w:t>4</w:t>
      </w:r>
      <w:r>
        <w:rPr>
          <w:rFonts w:asciiTheme="minorEastAsia" w:eastAsiaTheme="minorEastAsia" w:hAnsiTheme="minorEastAsia" w:cstheme="minorEastAsia" w:hint="eastAsia"/>
          <w:sz w:val="24"/>
          <w:szCs w:val="24"/>
        </w:rPr>
        <w:t>,SIGMA,catalog number：339741-500ML)。</w:t>
      </w:r>
    </w:p>
    <w:p w14:paraId="6B2C8A53" w14:textId="77777777" w:rsidR="002F0176" w:rsidRDefault="00000000">
      <w:pPr>
        <w:pStyle w:val="24"/>
        <w:spacing w:line="360" w:lineRule="auto"/>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(23)</w:t>
      </w:r>
      <w:r>
        <w:rPr>
          <w:rFonts w:asciiTheme="minorEastAsia" w:eastAsiaTheme="minorEastAsia" w:hAnsiTheme="minorEastAsia" w:cstheme="minorEastAsia" w:hint="eastAsia"/>
          <w:sz w:val="24"/>
          <w:szCs w:val="24"/>
          <w:lang w:val="zh-CN" w:eastAsia="zh-CN" w:bidi="zh-CN"/>
        </w:rPr>
        <w:t>亚硫酸氢钠</w:t>
      </w:r>
      <w:r>
        <w:rPr>
          <w:rFonts w:asciiTheme="minorEastAsia" w:eastAsiaTheme="minorEastAsia" w:hAnsiTheme="minorEastAsia" w:cstheme="minorEastAsia" w:hint="eastAsia"/>
          <w:sz w:val="24"/>
          <w:szCs w:val="24"/>
        </w:rPr>
        <w:t>(NaHSO</w:t>
      </w:r>
      <w:r>
        <w:rPr>
          <w:rFonts w:asciiTheme="minorEastAsia" w:eastAsiaTheme="minorEastAsia" w:hAnsiTheme="minorEastAsia" w:cstheme="minorEastAsia" w:hint="eastAsia"/>
          <w:sz w:val="24"/>
          <w:szCs w:val="24"/>
          <w:vertAlign w:val="subscript"/>
        </w:rPr>
        <w:t>3</w:t>
      </w:r>
      <w:r>
        <w:rPr>
          <w:rFonts w:asciiTheme="minorEastAsia" w:eastAsiaTheme="minorEastAsia" w:hAnsiTheme="minorEastAsia" w:cstheme="minorEastAsia" w:hint="eastAsia"/>
          <w:sz w:val="24"/>
          <w:szCs w:val="24"/>
        </w:rPr>
        <w:t>,SIGMA,catalog number：243973-500G)。</w:t>
      </w:r>
    </w:p>
    <w:p w14:paraId="26C36F97" w14:textId="77777777" w:rsidR="002F0176" w:rsidRDefault="00000000">
      <w:pPr>
        <w:pStyle w:val="24"/>
        <w:spacing w:line="360" w:lineRule="auto"/>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lastRenderedPageBreak/>
        <w:t>(24)</w:t>
      </w:r>
      <w:r>
        <w:rPr>
          <w:rFonts w:asciiTheme="minorEastAsia" w:eastAsiaTheme="minorEastAsia" w:hAnsiTheme="minorEastAsia" w:cstheme="minorEastAsia" w:hint="eastAsia"/>
          <w:sz w:val="24"/>
          <w:szCs w:val="24"/>
          <w:lang w:val="zh-CN" w:eastAsia="zh-CN" w:bidi="zh-CN"/>
        </w:rPr>
        <w:t>亚硫酸钠</w:t>
      </w:r>
      <w:r>
        <w:rPr>
          <w:rFonts w:asciiTheme="minorEastAsia" w:eastAsiaTheme="minorEastAsia" w:hAnsiTheme="minorEastAsia" w:cstheme="minorEastAsia" w:hint="eastAsia"/>
          <w:sz w:val="24"/>
          <w:szCs w:val="24"/>
        </w:rPr>
        <w:t>(Na</w:t>
      </w:r>
      <w:r>
        <w:rPr>
          <w:rFonts w:asciiTheme="minorEastAsia" w:eastAsiaTheme="minorEastAsia" w:hAnsiTheme="minorEastAsia" w:cstheme="minorEastAsia" w:hint="eastAsia"/>
          <w:sz w:val="24"/>
          <w:szCs w:val="24"/>
          <w:vertAlign w:val="subscript"/>
        </w:rPr>
        <w:t>2</w:t>
      </w:r>
      <w:r>
        <w:rPr>
          <w:rFonts w:asciiTheme="minorEastAsia" w:eastAsiaTheme="minorEastAsia" w:hAnsiTheme="minorEastAsia" w:cstheme="minorEastAsia" w:hint="eastAsia"/>
          <w:sz w:val="24"/>
          <w:szCs w:val="24"/>
          <w:lang w:eastAsia="zh-CN"/>
        </w:rPr>
        <w:t>S</w:t>
      </w:r>
      <w:r>
        <w:rPr>
          <w:rFonts w:asciiTheme="minorEastAsia" w:eastAsiaTheme="minorEastAsia" w:hAnsiTheme="minorEastAsia" w:cstheme="minorEastAsia" w:hint="eastAsia"/>
          <w:sz w:val="24"/>
          <w:szCs w:val="24"/>
        </w:rPr>
        <w:t>O</w:t>
      </w:r>
      <w:r>
        <w:rPr>
          <w:rFonts w:asciiTheme="minorEastAsia" w:eastAsiaTheme="minorEastAsia" w:hAnsiTheme="minorEastAsia" w:cstheme="minorEastAsia" w:hint="eastAsia"/>
          <w:sz w:val="24"/>
          <w:szCs w:val="24"/>
          <w:vertAlign w:val="subscript"/>
        </w:rPr>
        <w:t>3</w:t>
      </w:r>
      <w:r>
        <w:rPr>
          <w:rFonts w:asciiTheme="minorEastAsia" w:eastAsiaTheme="minorEastAsia" w:hAnsiTheme="minorEastAsia" w:cstheme="minorEastAsia" w:hint="eastAsia"/>
          <w:sz w:val="24"/>
          <w:szCs w:val="24"/>
        </w:rPr>
        <w:t>,SIGMA,catalog number： 239321-500G)。</w:t>
      </w:r>
    </w:p>
    <w:p w14:paraId="329CBAD0" w14:textId="77777777" w:rsidR="002F0176" w:rsidRDefault="00000000">
      <w:pPr>
        <w:pStyle w:val="24"/>
        <w:tabs>
          <w:tab w:val="left" w:pos="1024"/>
        </w:tabs>
        <w:spacing w:line="360" w:lineRule="auto"/>
        <w:ind w:firstLineChars="100" w:firstLine="240"/>
        <w:rPr>
          <w:rFonts w:asciiTheme="minorEastAsia" w:eastAsiaTheme="minorEastAsia" w:hAnsiTheme="minorEastAsia" w:cstheme="minorEastAsia"/>
          <w:sz w:val="24"/>
          <w:szCs w:val="24"/>
          <w:lang w:eastAsia="zh-CN"/>
        </w:rPr>
      </w:pPr>
      <w:r>
        <w:rPr>
          <w:rFonts w:asciiTheme="minorEastAsia" w:eastAsiaTheme="minorEastAsia" w:hAnsiTheme="minorEastAsia" w:cstheme="minorEastAsia" w:hint="eastAsia"/>
          <w:sz w:val="24"/>
          <w:szCs w:val="24"/>
          <w:lang w:eastAsia="zh-CN"/>
        </w:rPr>
        <w:t>（25）</w:t>
      </w:r>
      <w:r>
        <w:rPr>
          <w:rFonts w:asciiTheme="minorEastAsia" w:eastAsiaTheme="minorEastAsia" w:hAnsiTheme="minorEastAsia" w:cstheme="minorEastAsia" w:hint="eastAsia"/>
          <w:sz w:val="24"/>
          <w:szCs w:val="24"/>
        </w:rPr>
        <w:t>1,2,4</w:t>
      </w:r>
      <w:r w:rsidRPr="00F51653">
        <w:rPr>
          <w:rFonts w:asciiTheme="minorEastAsia" w:eastAsiaTheme="minorEastAsia" w:hAnsiTheme="minorEastAsia" w:cstheme="minorEastAsia" w:hint="eastAsia"/>
          <w:sz w:val="24"/>
          <w:szCs w:val="24"/>
          <w:lang w:eastAsia="zh-CN" w:bidi="zh-CN"/>
        </w:rPr>
        <w:t>-</w:t>
      </w:r>
      <w:r>
        <w:rPr>
          <w:rFonts w:asciiTheme="minorEastAsia" w:eastAsiaTheme="minorEastAsia" w:hAnsiTheme="minorEastAsia" w:cstheme="minorEastAsia" w:hint="eastAsia"/>
          <w:sz w:val="24"/>
          <w:szCs w:val="24"/>
          <w:lang w:val="zh-CN" w:eastAsia="zh-CN" w:bidi="zh-CN"/>
        </w:rPr>
        <w:t>氨基萘酚磺酸</w:t>
      </w:r>
      <w:r>
        <w:rPr>
          <w:rFonts w:asciiTheme="minorEastAsia" w:eastAsiaTheme="minorEastAsia" w:hAnsiTheme="minorEastAsia" w:cstheme="minorEastAsia" w:hint="eastAsia"/>
          <w:sz w:val="24"/>
          <w:szCs w:val="24"/>
        </w:rPr>
        <w:t>[H</w:t>
      </w:r>
      <w:r>
        <w:rPr>
          <w:rFonts w:asciiTheme="minorEastAsia" w:eastAsiaTheme="minorEastAsia" w:hAnsiTheme="minorEastAsia" w:cstheme="minorEastAsia" w:hint="eastAsia"/>
          <w:sz w:val="24"/>
          <w:szCs w:val="24"/>
          <w:vertAlign w:val="subscript"/>
        </w:rPr>
        <w:t>2</w:t>
      </w:r>
      <w:r>
        <w:rPr>
          <w:rFonts w:asciiTheme="minorEastAsia" w:eastAsiaTheme="minorEastAsia" w:hAnsiTheme="minorEastAsia" w:cstheme="minorEastAsia" w:hint="eastAsia"/>
          <w:sz w:val="24"/>
          <w:szCs w:val="24"/>
        </w:rPr>
        <w:t>NC</w:t>
      </w:r>
      <w:r>
        <w:rPr>
          <w:rFonts w:asciiTheme="minorEastAsia" w:eastAsiaTheme="minorEastAsia" w:hAnsiTheme="minorEastAsia" w:cstheme="minorEastAsia" w:hint="eastAsia"/>
          <w:sz w:val="24"/>
          <w:szCs w:val="24"/>
          <w:vertAlign w:val="subscript"/>
        </w:rPr>
        <w:t>10</w:t>
      </w:r>
      <w:r>
        <w:rPr>
          <w:rFonts w:asciiTheme="minorEastAsia" w:eastAsiaTheme="minorEastAsia" w:hAnsiTheme="minorEastAsia" w:cstheme="minorEastAsia" w:hint="eastAsia"/>
          <w:sz w:val="24"/>
          <w:szCs w:val="24"/>
        </w:rPr>
        <w:t>H</w:t>
      </w:r>
      <w:r>
        <w:rPr>
          <w:rFonts w:asciiTheme="minorEastAsia" w:eastAsiaTheme="minorEastAsia" w:hAnsiTheme="minorEastAsia" w:cstheme="minorEastAsia" w:hint="eastAsia"/>
          <w:sz w:val="24"/>
          <w:szCs w:val="24"/>
          <w:vertAlign w:val="subscript"/>
        </w:rPr>
        <w:t>5</w:t>
      </w:r>
      <w:r>
        <w:rPr>
          <w:rFonts w:asciiTheme="minorEastAsia" w:eastAsiaTheme="minorEastAsia" w:hAnsiTheme="minorEastAsia" w:cstheme="minorEastAsia" w:hint="eastAsia"/>
          <w:sz w:val="24"/>
          <w:szCs w:val="24"/>
        </w:rPr>
        <w:t>(OH)SO</w:t>
      </w:r>
      <w:r>
        <w:rPr>
          <w:rFonts w:asciiTheme="minorEastAsia" w:eastAsiaTheme="minorEastAsia" w:hAnsiTheme="minorEastAsia" w:cstheme="minorEastAsia" w:hint="eastAsia"/>
          <w:sz w:val="24"/>
          <w:szCs w:val="24"/>
          <w:vertAlign w:val="subscript"/>
        </w:rPr>
        <w:t>3</w:t>
      </w:r>
      <w:r>
        <w:rPr>
          <w:rFonts w:asciiTheme="minorEastAsia" w:eastAsiaTheme="minorEastAsia" w:hAnsiTheme="minorEastAsia" w:cstheme="minorEastAsia" w:hint="eastAsia"/>
          <w:sz w:val="24"/>
          <w:szCs w:val="24"/>
        </w:rPr>
        <w:t>H, SIGMA, catalog number：398969-25G]</w:t>
      </w:r>
      <w:r>
        <w:rPr>
          <w:rFonts w:asciiTheme="minorEastAsia" w:eastAsiaTheme="minorEastAsia" w:hAnsiTheme="minorEastAsia" w:cstheme="minorEastAsia" w:hint="eastAsia"/>
          <w:sz w:val="24"/>
          <w:szCs w:val="24"/>
          <w:lang w:eastAsia="zh-CN"/>
        </w:rPr>
        <w:t>。</w:t>
      </w:r>
    </w:p>
    <w:p w14:paraId="41B797ED" w14:textId="77777777" w:rsidR="002F0176" w:rsidRDefault="00000000">
      <w:pPr>
        <w:pStyle w:val="24"/>
        <w:spacing w:line="360" w:lineRule="auto"/>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(26)</w:t>
      </w:r>
      <w:r>
        <w:rPr>
          <w:rFonts w:asciiTheme="minorEastAsia" w:eastAsiaTheme="minorEastAsia" w:hAnsiTheme="minorEastAsia" w:cstheme="minorEastAsia" w:hint="eastAsia"/>
          <w:sz w:val="24"/>
          <w:szCs w:val="24"/>
          <w:lang w:val="zh-CN" w:eastAsia="zh-CN" w:bidi="zh-CN"/>
        </w:rPr>
        <w:t>氯化铁</w:t>
      </w:r>
      <w:r>
        <w:rPr>
          <w:rFonts w:asciiTheme="minorEastAsia" w:eastAsiaTheme="minorEastAsia" w:hAnsiTheme="minorEastAsia" w:cstheme="minorEastAsia" w:hint="eastAsia"/>
          <w:sz w:val="24"/>
          <w:szCs w:val="24"/>
        </w:rPr>
        <w:t>(FeCl</w:t>
      </w:r>
      <w:r>
        <w:rPr>
          <w:rFonts w:asciiTheme="minorEastAsia" w:eastAsiaTheme="minorEastAsia" w:hAnsiTheme="minorEastAsia" w:cstheme="minorEastAsia" w:hint="eastAsia"/>
          <w:sz w:val="24"/>
          <w:szCs w:val="24"/>
          <w:vertAlign w:val="subscript"/>
        </w:rPr>
        <w:t>3</w:t>
      </w:r>
      <w:r>
        <w:rPr>
          <w:rFonts w:asciiTheme="minorEastAsia" w:eastAsiaTheme="minorEastAsia" w:hAnsiTheme="minorEastAsia" w:cstheme="minorEastAsia" w:hint="eastAsia"/>
          <w:sz w:val="24"/>
          <w:szCs w:val="24"/>
        </w:rPr>
        <w:t>,SIGMA,catalog number：157740-100G)。</w:t>
      </w:r>
    </w:p>
    <w:p w14:paraId="3B4C3B2F" w14:textId="77777777" w:rsidR="002F0176" w:rsidRDefault="00000000">
      <w:pPr>
        <w:pStyle w:val="24"/>
        <w:spacing w:line="360" w:lineRule="auto"/>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(27)</w:t>
      </w:r>
      <w:r>
        <w:rPr>
          <w:rFonts w:asciiTheme="minorEastAsia" w:eastAsiaTheme="minorEastAsia" w:hAnsiTheme="minorEastAsia" w:cstheme="minorEastAsia" w:hint="eastAsia"/>
          <w:sz w:val="24"/>
          <w:szCs w:val="24"/>
          <w:lang w:val="zh-CN" w:eastAsia="zh-CN" w:bidi="zh-CN"/>
        </w:rPr>
        <w:t>碳酸钙</w:t>
      </w:r>
      <w:r>
        <w:rPr>
          <w:rFonts w:asciiTheme="minorEastAsia" w:eastAsiaTheme="minorEastAsia" w:hAnsiTheme="minorEastAsia" w:cstheme="minorEastAsia" w:hint="eastAsia"/>
          <w:sz w:val="24"/>
          <w:szCs w:val="24"/>
        </w:rPr>
        <w:t>(CaCO</w:t>
      </w:r>
      <w:r>
        <w:rPr>
          <w:rFonts w:asciiTheme="minorEastAsia" w:eastAsiaTheme="minorEastAsia" w:hAnsiTheme="minorEastAsia" w:cstheme="minorEastAsia" w:hint="eastAsia"/>
          <w:sz w:val="24"/>
          <w:szCs w:val="24"/>
          <w:vertAlign w:val="subscript"/>
        </w:rPr>
        <w:t>3</w:t>
      </w:r>
      <w:r>
        <w:rPr>
          <w:rFonts w:asciiTheme="minorEastAsia" w:eastAsiaTheme="minorEastAsia" w:hAnsiTheme="minorEastAsia" w:cstheme="minorEastAsia" w:hint="eastAsia"/>
          <w:sz w:val="24"/>
          <w:szCs w:val="24"/>
        </w:rPr>
        <w:t>,SIGMA,catalog number：239216-500G)。</w:t>
      </w:r>
    </w:p>
    <w:p w14:paraId="76875CFA" w14:textId="77777777" w:rsidR="002F0176" w:rsidRDefault="00000000">
      <w:pPr>
        <w:pStyle w:val="24"/>
        <w:spacing w:line="360" w:lineRule="auto"/>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(28)</w:t>
      </w:r>
      <w:r>
        <w:rPr>
          <w:rFonts w:asciiTheme="minorEastAsia" w:eastAsiaTheme="minorEastAsia" w:hAnsiTheme="minorEastAsia" w:cstheme="minorEastAsia" w:hint="eastAsia"/>
          <w:sz w:val="24"/>
          <w:szCs w:val="24"/>
          <w:lang w:val="zh-CN" w:eastAsia="zh-CN" w:bidi="zh-CN"/>
        </w:rPr>
        <w:t>钾长石粉</w:t>
      </w:r>
      <w:r>
        <w:rPr>
          <w:rFonts w:asciiTheme="minorEastAsia" w:eastAsiaTheme="minorEastAsia" w:hAnsiTheme="minorEastAsia" w:cstheme="minorEastAsia" w:hint="eastAsia"/>
          <w:sz w:val="24"/>
          <w:szCs w:val="24"/>
        </w:rPr>
        <w:t>(SIGMA,catalog number：NIST70B-40G)</w:t>
      </w:r>
      <w:r>
        <w:rPr>
          <w:rFonts w:asciiTheme="minorEastAsia" w:eastAsiaTheme="minorEastAsia" w:hAnsiTheme="minorEastAsia" w:cstheme="minorEastAsia" w:hint="eastAsia"/>
          <w:sz w:val="24"/>
          <w:szCs w:val="24"/>
          <w:vertAlign w:val="subscript"/>
        </w:rPr>
        <w:t>o</w:t>
      </w:r>
    </w:p>
    <w:p w14:paraId="4206DA08" w14:textId="77777777" w:rsidR="002F0176" w:rsidRDefault="00000000">
      <w:pPr>
        <w:pStyle w:val="24"/>
        <w:spacing w:line="360" w:lineRule="auto"/>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(29)</w:t>
      </w:r>
      <w:r>
        <w:rPr>
          <w:rFonts w:asciiTheme="minorEastAsia" w:eastAsiaTheme="minorEastAsia" w:hAnsiTheme="minorEastAsia" w:cstheme="minorEastAsia" w:hint="eastAsia"/>
          <w:sz w:val="24"/>
          <w:szCs w:val="24"/>
          <w:lang w:val="zh-CN" w:eastAsia="zh-CN" w:bidi="zh-CN"/>
        </w:rPr>
        <w:t>多黏菌素硫酸盐</w:t>
      </w:r>
      <w:r>
        <w:rPr>
          <w:rFonts w:asciiTheme="minorEastAsia" w:eastAsiaTheme="minorEastAsia" w:hAnsiTheme="minorEastAsia" w:cstheme="minorEastAsia" w:hint="eastAsia"/>
          <w:sz w:val="24"/>
          <w:szCs w:val="24"/>
        </w:rPr>
        <w:t>(SIGMA,catalog number：C4461-100MG)</w:t>
      </w:r>
      <w:r>
        <w:rPr>
          <w:rFonts w:asciiTheme="minorEastAsia" w:eastAsiaTheme="minorEastAsia" w:hAnsiTheme="minorEastAsia" w:cstheme="minorEastAsia" w:hint="eastAsia"/>
          <w:sz w:val="24"/>
          <w:szCs w:val="24"/>
          <w:vertAlign w:val="subscript"/>
        </w:rPr>
        <w:t>o</w:t>
      </w:r>
    </w:p>
    <w:p w14:paraId="1BE73E73" w14:textId="77777777" w:rsidR="002F0176" w:rsidRDefault="00000000">
      <w:pPr>
        <w:pStyle w:val="24"/>
        <w:spacing w:line="360" w:lineRule="auto"/>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(30)</w:t>
      </w:r>
      <w:r>
        <w:rPr>
          <w:rFonts w:asciiTheme="minorEastAsia" w:eastAsiaTheme="minorEastAsia" w:hAnsiTheme="minorEastAsia" w:cstheme="minorEastAsia" w:hint="eastAsia"/>
          <w:sz w:val="24"/>
          <w:szCs w:val="24"/>
          <w:lang w:val="zh-CN" w:eastAsia="zh-CN" w:bidi="zh-CN"/>
        </w:rPr>
        <w:t>放线菌酮</w:t>
      </w:r>
      <w:r>
        <w:rPr>
          <w:rFonts w:asciiTheme="minorEastAsia" w:eastAsiaTheme="minorEastAsia" w:hAnsiTheme="minorEastAsia" w:cstheme="minorEastAsia" w:hint="eastAsia"/>
          <w:sz w:val="24"/>
          <w:szCs w:val="24"/>
        </w:rPr>
        <w:t>(C</w:t>
      </w:r>
      <w:r>
        <w:rPr>
          <w:rFonts w:asciiTheme="minorEastAsia" w:eastAsiaTheme="minorEastAsia" w:hAnsiTheme="minorEastAsia" w:cstheme="minorEastAsia" w:hint="eastAsia"/>
          <w:sz w:val="24"/>
          <w:szCs w:val="24"/>
          <w:vertAlign w:val="subscript"/>
        </w:rPr>
        <w:t>1</w:t>
      </w:r>
      <w:r>
        <w:rPr>
          <w:rFonts w:asciiTheme="minorEastAsia" w:eastAsiaTheme="minorEastAsia" w:hAnsiTheme="minorEastAsia" w:cstheme="minorEastAsia" w:hint="eastAsia"/>
          <w:sz w:val="24"/>
          <w:szCs w:val="24"/>
          <w:vertAlign w:val="subscript"/>
          <w:lang w:eastAsia="zh-CN"/>
        </w:rPr>
        <w:t>5</w:t>
      </w:r>
      <w:r>
        <w:rPr>
          <w:rFonts w:asciiTheme="minorEastAsia" w:eastAsiaTheme="minorEastAsia" w:hAnsiTheme="minorEastAsia" w:cstheme="minorEastAsia" w:hint="eastAsia"/>
          <w:sz w:val="24"/>
          <w:szCs w:val="24"/>
        </w:rPr>
        <w:t>H</w:t>
      </w:r>
      <w:r>
        <w:rPr>
          <w:rFonts w:asciiTheme="minorEastAsia" w:eastAsiaTheme="minorEastAsia" w:hAnsiTheme="minorEastAsia" w:cstheme="minorEastAsia" w:hint="eastAsia"/>
          <w:sz w:val="24"/>
          <w:szCs w:val="24"/>
          <w:vertAlign w:val="subscript"/>
        </w:rPr>
        <w:t>23</w:t>
      </w:r>
      <w:r>
        <w:rPr>
          <w:rFonts w:asciiTheme="minorEastAsia" w:eastAsiaTheme="minorEastAsia" w:hAnsiTheme="minorEastAsia" w:cstheme="minorEastAsia" w:hint="eastAsia"/>
          <w:sz w:val="24"/>
          <w:szCs w:val="24"/>
        </w:rPr>
        <w:t>NO</w:t>
      </w:r>
      <w:r>
        <w:rPr>
          <w:rFonts w:asciiTheme="minorEastAsia" w:eastAsiaTheme="minorEastAsia" w:hAnsiTheme="minorEastAsia" w:cstheme="minorEastAsia" w:hint="eastAsia"/>
          <w:sz w:val="24"/>
          <w:szCs w:val="24"/>
          <w:vertAlign w:val="subscript"/>
        </w:rPr>
        <w:t>4</w:t>
      </w:r>
      <w:r>
        <w:rPr>
          <w:rFonts w:asciiTheme="minorEastAsia" w:eastAsiaTheme="minorEastAsia" w:hAnsiTheme="minorEastAsia" w:cstheme="minorEastAsia" w:hint="eastAsia"/>
          <w:sz w:val="24"/>
          <w:szCs w:val="24"/>
        </w:rPr>
        <w:t>,</w:t>
      </w:r>
      <w:r>
        <w:rPr>
          <w:rFonts w:asciiTheme="minorEastAsia" w:eastAsiaTheme="minorEastAsia" w:hAnsiTheme="minorEastAsia" w:cstheme="minorEastAsia" w:hint="eastAsia"/>
          <w:sz w:val="24"/>
          <w:szCs w:val="24"/>
          <w:lang w:val="zh-CN" w:eastAsia="zh-CN" w:bidi="zh-CN"/>
        </w:rPr>
        <w:t>上海吉至生化科技有限公司</w:t>
      </w:r>
      <w:r w:rsidRPr="00F51653">
        <w:rPr>
          <w:rFonts w:asciiTheme="minorEastAsia" w:eastAsiaTheme="minorEastAsia" w:hAnsiTheme="minorEastAsia" w:cstheme="minorEastAsia" w:hint="eastAsia"/>
          <w:sz w:val="24"/>
          <w:szCs w:val="24"/>
          <w:lang w:eastAsia="zh-CN" w:bidi="zh-CN"/>
        </w:rPr>
        <w:t>，</w:t>
      </w:r>
      <w:r>
        <w:rPr>
          <w:rFonts w:asciiTheme="minorEastAsia" w:eastAsiaTheme="minorEastAsia" w:hAnsiTheme="minorEastAsia" w:cstheme="minorEastAsia" w:hint="eastAsia"/>
          <w:sz w:val="24"/>
          <w:szCs w:val="24"/>
        </w:rPr>
        <w:t>catalog number：A49960-1G)</w:t>
      </w:r>
      <w:r>
        <w:rPr>
          <w:rFonts w:asciiTheme="minorEastAsia" w:eastAsiaTheme="minorEastAsia" w:hAnsiTheme="minorEastAsia" w:cstheme="minorEastAsia" w:hint="eastAsia"/>
          <w:sz w:val="24"/>
          <w:szCs w:val="24"/>
          <w:vertAlign w:val="subscript"/>
        </w:rPr>
        <w:t>o</w:t>
      </w:r>
    </w:p>
    <w:p w14:paraId="11537794" w14:textId="77777777" w:rsidR="002F0176" w:rsidRDefault="00000000">
      <w:pPr>
        <w:pStyle w:val="24"/>
        <w:tabs>
          <w:tab w:val="left" w:pos="1024"/>
        </w:tabs>
        <w:spacing w:line="360" w:lineRule="auto"/>
        <w:ind w:left="440" w:firstLine="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(3</w:t>
      </w:r>
      <w:r>
        <w:rPr>
          <w:rFonts w:asciiTheme="minorEastAsia" w:eastAsiaTheme="minorEastAsia" w:hAnsiTheme="minorEastAsia" w:cstheme="minorEastAsia" w:hint="eastAsia"/>
          <w:sz w:val="24"/>
          <w:szCs w:val="24"/>
          <w:lang w:eastAsia="zh-CN"/>
        </w:rPr>
        <w:t>1</w:t>
      </w:r>
      <w:r>
        <w:rPr>
          <w:rFonts w:asciiTheme="minorEastAsia" w:eastAsiaTheme="minorEastAsia" w:hAnsiTheme="minorEastAsia" w:cstheme="minorEastAsia" w:hint="eastAsia"/>
          <w:sz w:val="24"/>
          <w:szCs w:val="24"/>
        </w:rPr>
        <w:t>)2,3,5</w:t>
      </w:r>
      <w:r w:rsidRPr="00F51653">
        <w:rPr>
          <w:rFonts w:asciiTheme="minorEastAsia" w:eastAsiaTheme="minorEastAsia" w:hAnsiTheme="minorEastAsia" w:cstheme="minorEastAsia" w:hint="eastAsia"/>
          <w:sz w:val="24"/>
          <w:szCs w:val="24"/>
          <w:lang w:eastAsia="zh-CN" w:bidi="zh-CN"/>
        </w:rPr>
        <w:t>-</w:t>
      </w:r>
      <w:r>
        <w:rPr>
          <w:rFonts w:asciiTheme="minorEastAsia" w:eastAsiaTheme="minorEastAsia" w:hAnsiTheme="minorEastAsia" w:cstheme="minorEastAsia" w:hint="eastAsia"/>
          <w:sz w:val="24"/>
          <w:szCs w:val="24"/>
          <w:lang w:val="zh-CN" w:eastAsia="zh-CN" w:bidi="zh-CN"/>
        </w:rPr>
        <w:t>氯化三苯基四氮唑</w:t>
      </w:r>
      <w:r>
        <w:rPr>
          <w:rFonts w:asciiTheme="minorEastAsia" w:eastAsiaTheme="minorEastAsia" w:hAnsiTheme="minorEastAsia" w:cstheme="minorEastAsia" w:hint="eastAsia"/>
          <w:sz w:val="24"/>
          <w:szCs w:val="24"/>
        </w:rPr>
        <w:t>(C</w:t>
      </w:r>
      <w:r>
        <w:rPr>
          <w:rFonts w:asciiTheme="minorEastAsia" w:eastAsiaTheme="minorEastAsia" w:hAnsiTheme="minorEastAsia" w:cstheme="minorEastAsia" w:hint="eastAsia"/>
          <w:sz w:val="24"/>
          <w:szCs w:val="24"/>
          <w:vertAlign w:val="subscript"/>
        </w:rPr>
        <w:t>19</w:t>
      </w:r>
      <w:r>
        <w:rPr>
          <w:rFonts w:asciiTheme="minorEastAsia" w:eastAsiaTheme="minorEastAsia" w:hAnsiTheme="minorEastAsia" w:cstheme="minorEastAsia" w:hint="eastAsia"/>
          <w:sz w:val="24"/>
          <w:szCs w:val="24"/>
        </w:rPr>
        <w:t>H</w:t>
      </w:r>
      <w:r>
        <w:rPr>
          <w:rFonts w:asciiTheme="minorEastAsia" w:eastAsiaTheme="minorEastAsia" w:hAnsiTheme="minorEastAsia" w:cstheme="minorEastAsia" w:hint="eastAsia"/>
          <w:sz w:val="24"/>
          <w:szCs w:val="24"/>
          <w:vertAlign w:val="subscript"/>
        </w:rPr>
        <w:t>l5</w:t>
      </w:r>
      <w:r>
        <w:rPr>
          <w:rFonts w:asciiTheme="minorEastAsia" w:eastAsiaTheme="minorEastAsia" w:hAnsiTheme="minorEastAsia" w:cstheme="minorEastAsia" w:hint="eastAsia"/>
          <w:sz w:val="24"/>
          <w:szCs w:val="24"/>
        </w:rPr>
        <w:t>ClN</w:t>
      </w:r>
      <w:r>
        <w:rPr>
          <w:rFonts w:asciiTheme="minorEastAsia" w:eastAsiaTheme="minorEastAsia" w:hAnsiTheme="minorEastAsia" w:cstheme="minorEastAsia" w:hint="eastAsia"/>
          <w:sz w:val="24"/>
          <w:szCs w:val="24"/>
          <w:vertAlign w:val="subscript"/>
        </w:rPr>
        <w:t>4</w:t>
      </w:r>
      <w:r>
        <w:rPr>
          <w:rFonts w:asciiTheme="minorEastAsia" w:eastAsiaTheme="minorEastAsia" w:hAnsiTheme="minorEastAsia" w:cstheme="minorEastAsia" w:hint="eastAsia"/>
          <w:sz w:val="24"/>
          <w:szCs w:val="24"/>
        </w:rPr>
        <w:t>,SIGMA,catalog number：T8877-5G)</w:t>
      </w:r>
      <w:r>
        <w:rPr>
          <w:rFonts w:asciiTheme="minorEastAsia" w:eastAsiaTheme="minorEastAsia" w:hAnsiTheme="minorEastAsia" w:cstheme="minorEastAsia" w:hint="eastAsia"/>
          <w:sz w:val="24"/>
          <w:szCs w:val="24"/>
          <w:vertAlign w:val="subscript"/>
        </w:rPr>
        <w:t>o</w:t>
      </w:r>
    </w:p>
    <w:p w14:paraId="4A1F2C47" w14:textId="77777777" w:rsidR="002F0176" w:rsidRDefault="00000000">
      <w:pPr>
        <w:pStyle w:val="24"/>
        <w:spacing w:line="360" w:lineRule="auto"/>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(32)</w:t>
      </w:r>
      <w:r>
        <w:rPr>
          <w:rFonts w:asciiTheme="minorEastAsia" w:eastAsiaTheme="minorEastAsia" w:hAnsiTheme="minorEastAsia" w:cstheme="minorEastAsia" w:hint="eastAsia"/>
          <w:sz w:val="24"/>
          <w:szCs w:val="24"/>
          <w:lang w:val="zh-CN" w:eastAsia="zh-CN" w:bidi="zh-CN"/>
        </w:rPr>
        <w:t>牛肉膏</w:t>
      </w:r>
      <w:r>
        <w:rPr>
          <w:rFonts w:asciiTheme="minorEastAsia" w:eastAsiaTheme="minorEastAsia" w:hAnsiTheme="minorEastAsia" w:cstheme="minorEastAsia" w:hint="eastAsia"/>
          <w:sz w:val="24"/>
          <w:szCs w:val="24"/>
        </w:rPr>
        <w:t>(MACKLIN,catalog number：B885959-500G)。</w:t>
      </w:r>
    </w:p>
    <w:p w14:paraId="28F26C85" w14:textId="77777777" w:rsidR="002F0176" w:rsidRDefault="00000000">
      <w:pPr>
        <w:pStyle w:val="24"/>
        <w:spacing w:line="360" w:lineRule="auto"/>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(33)</w:t>
      </w:r>
      <w:r>
        <w:rPr>
          <w:rFonts w:asciiTheme="minorEastAsia" w:eastAsiaTheme="minorEastAsia" w:hAnsiTheme="minorEastAsia" w:cstheme="minorEastAsia" w:hint="eastAsia"/>
          <w:sz w:val="24"/>
          <w:szCs w:val="24"/>
          <w:lang w:val="zh-CN" w:eastAsia="zh-CN" w:bidi="zh-CN"/>
        </w:rPr>
        <w:t>蛋白胨</w:t>
      </w:r>
      <w:r>
        <w:rPr>
          <w:rFonts w:asciiTheme="minorEastAsia" w:eastAsiaTheme="minorEastAsia" w:hAnsiTheme="minorEastAsia" w:cstheme="minorEastAsia" w:hint="eastAsia"/>
          <w:sz w:val="24"/>
          <w:szCs w:val="24"/>
        </w:rPr>
        <w:t>(SIGMA,catalog number：70175-500G)</w:t>
      </w:r>
      <w:r>
        <w:rPr>
          <w:rFonts w:asciiTheme="minorEastAsia" w:eastAsiaTheme="minorEastAsia" w:hAnsiTheme="minorEastAsia" w:cstheme="minorEastAsia" w:hint="eastAsia"/>
          <w:sz w:val="24"/>
          <w:szCs w:val="24"/>
          <w:vertAlign w:val="subscript"/>
        </w:rPr>
        <w:t>o</w:t>
      </w:r>
    </w:p>
    <w:p w14:paraId="773A0427" w14:textId="77777777" w:rsidR="002F0176" w:rsidRDefault="00000000">
      <w:pPr>
        <w:pStyle w:val="24"/>
        <w:spacing w:line="360" w:lineRule="auto"/>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(34)</w:t>
      </w:r>
      <w:r>
        <w:rPr>
          <w:rFonts w:asciiTheme="minorEastAsia" w:eastAsiaTheme="minorEastAsia" w:hAnsiTheme="minorEastAsia" w:cstheme="minorEastAsia" w:hint="eastAsia"/>
          <w:sz w:val="24"/>
          <w:szCs w:val="24"/>
          <w:lang w:val="zh-CN" w:eastAsia="zh-CN" w:bidi="zh-CN"/>
        </w:rPr>
        <w:t>青霉素</w:t>
      </w:r>
      <w:r>
        <w:rPr>
          <w:rFonts w:asciiTheme="minorEastAsia" w:eastAsiaTheme="minorEastAsia" w:hAnsiTheme="minorEastAsia" w:cstheme="minorEastAsia" w:hint="eastAsia"/>
          <w:sz w:val="24"/>
          <w:szCs w:val="24"/>
        </w:rPr>
        <w:t>(C</w:t>
      </w:r>
      <w:r>
        <w:rPr>
          <w:rFonts w:asciiTheme="minorEastAsia" w:eastAsiaTheme="minorEastAsia" w:hAnsiTheme="minorEastAsia" w:cstheme="minorEastAsia" w:hint="eastAsia"/>
          <w:sz w:val="24"/>
          <w:szCs w:val="24"/>
          <w:vertAlign w:val="subscript"/>
        </w:rPr>
        <w:t>16</w:t>
      </w:r>
      <w:r>
        <w:rPr>
          <w:rFonts w:asciiTheme="minorEastAsia" w:eastAsiaTheme="minorEastAsia" w:hAnsiTheme="minorEastAsia" w:cstheme="minorEastAsia" w:hint="eastAsia"/>
          <w:sz w:val="24"/>
          <w:szCs w:val="24"/>
        </w:rPr>
        <w:t>H</w:t>
      </w:r>
      <w:r>
        <w:rPr>
          <w:rFonts w:asciiTheme="minorEastAsia" w:eastAsiaTheme="minorEastAsia" w:hAnsiTheme="minorEastAsia" w:cstheme="minorEastAsia" w:hint="eastAsia"/>
          <w:sz w:val="24"/>
          <w:szCs w:val="24"/>
          <w:vertAlign w:val="subscript"/>
        </w:rPr>
        <w:t>l3</w:t>
      </w:r>
      <w:r>
        <w:rPr>
          <w:rFonts w:asciiTheme="minorEastAsia" w:eastAsiaTheme="minorEastAsia" w:hAnsiTheme="minorEastAsia" w:cstheme="minorEastAsia" w:hint="eastAsia"/>
          <w:sz w:val="24"/>
          <w:szCs w:val="24"/>
        </w:rPr>
        <w:t>N</w:t>
      </w:r>
      <w:r>
        <w:rPr>
          <w:rFonts w:asciiTheme="minorEastAsia" w:eastAsiaTheme="minorEastAsia" w:hAnsiTheme="minorEastAsia" w:cstheme="minorEastAsia" w:hint="eastAsia"/>
          <w:sz w:val="24"/>
          <w:szCs w:val="24"/>
          <w:vertAlign w:val="subscript"/>
        </w:rPr>
        <w:t>3</w:t>
      </w:r>
      <w:r>
        <w:rPr>
          <w:rFonts w:asciiTheme="minorEastAsia" w:eastAsiaTheme="minorEastAsia" w:hAnsiTheme="minorEastAsia" w:cstheme="minorEastAsia" w:hint="eastAsia"/>
          <w:sz w:val="24"/>
          <w:szCs w:val="24"/>
        </w:rPr>
        <w:t>O</w:t>
      </w:r>
      <w:r>
        <w:rPr>
          <w:rFonts w:asciiTheme="minorEastAsia" w:eastAsiaTheme="minorEastAsia" w:hAnsiTheme="minorEastAsia" w:cstheme="minorEastAsia" w:hint="eastAsia"/>
          <w:sz w:val="24"/>
          <w:szCs w:val="24"/>
          <w:vertAlign w:val="subscript"/>
        </w:rPr>
        <w:t>4</w:t>
      </w:r>
      <w:r>
        <w:rPr>
          <w:rFonts w:asciiTheme="minorEastAsia" w:eastAsiaTheme="minorEastAsia" w:hAnsiTheme="minorEastAsia" w:cstheme="minorEastAsia" w:hint="eastAsia"/>
          <w:sz w:val="24"/>
          <w:szCs w:val="24"/>
        </w:rPr>
        <w:t>,SIGMA,catalog number：61305-25MG)。</w:t>
      </w:r>
    </w:p>
    <w:p w14:paraId="07BE4435" w14:textId="77777777" w:rsidR="002F0176" w:rsidRDefault="00000000">
      <w:pPr>
        <w:pStyle w:val="24"/>
        <w:spacing w:line="360" w:lineRule="auto"/>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(35)</w:t>
      </w:r>
      <w:r>
        <w:rPr>
          <w:rFonts w:asciiTheme="minorEastAsia" w:eastAsiaTheme="minorEastAsia" w:hAnsiTheme="minorEastAsia" w:cstheme="minorEastAsia" w:hint="eastAsia"/>
          <w:sz w:val="24"/>
          <w:szCs w:val="24"/>
          <w:lang w:val="zh-CN" w:eastAsia="zh-CN" w:bidi="zh-CN"/>
        </w:rPr>
        <w:t>氯霉素</w:t>
      </w:r>
      <w:r>
        <w:rPr>
          <w:rFonts w:asciiTheme="minorEastAsia" w:eastAsiaTheme="minorEastAsia" w:hAnsiTheme="minorEastAsia" w:cstheme="minorEastAsia" w:hint="eastAsia"/>
          <w:sz w:val="24"/>
          <w:szCs w:val="24"/>
        </w:rPr>
        <w:t>(C</w:t>
      </w:r>
      <w:r>
        <w:rPr>
          <w:rFonts w:asciiTheme="minorEastAsia" w:eastAsiaTheme="minorEastAsia" w:hAnsiTheme="minorEastAsia" w:cstheme="minorEastAsia" w:hint="eastAsia"/>
          <w:sz w:val="24"/>
          <w:szCs w:val="24"/>
          <w:vertAlign w:val="subscript"/>
          <w:lang w:eastAsia="zh-CN"/>
        </w:rPr>
        <w:t>11</w:t>
      </w:r>
      <w:r>
        <w:rPr>
          <w:rFonts w:asciiTheme="minorEastAsia" w:eastAsiaTheme="minorEastAsia" w:hAnsiTheme="minorEastAsia" w:cstheme="minorEastAsia" w:hint="eastAsia"/>
          <w:sz w:val="24"/>
          <w:szCs w:val="24"/>
        </w:rPr>
        <w:t>H</w:t>
      </w:r>
      <w:r>
        <w:rPr>
          <w:rFonts w:asciiTheme="minorEastAsia" w:eastAsiaTheme="minorEastAsia" w:hAnsiTheme="minorEastAsia" w:cstheme="minorEastAsia" w:hint="eastAsia"/>
          <w:sz w:val="24"/>
          <w:szCs w:val="24"/>
          <w:vertAlign w:val="subscript"/>
        </w:rPr>
        <w:t>l2</w:t>
      </w:r>
      <w:r>
        <w:rPr>
          <w:rFonts w:asciiTheme="minorEastAsia" w:eastAsiaTheme="minorEastAsia" w:hAnsiTheme="minorEastAsia" w:cstheme="minorEastAsia" w:hint="eastAsia"/>
          <w:sz w:val="24"/>
          <w:szCs w:val="24"/>
        </w:rPr>
        <w:t>Cl</w:t>
      </w:r>
      <w:r>
        <w:rPr>
          <w:rFonts w:asciiTheme="minorEastAsia" w:eastAsiaTheme="minorEastAsia" w:hAnsiTheme="minorEastAsia" w:cstheme="minorEastAsia" w:hint="eastAsia"/>
          <w:sz w:val="24"/>
          <w:szCs w:val="24"/>
          <w:vertAlign w:val="subscript"/>
        </w:rPr>
        <w:t>2</w:t>
      </w:r>
      <w:r>
        <w:rPr>
          <w:rFonts w:asciiTheme="minorEastAsia" w:eastAsiaTheme="minorEastAsia" w:hAnsiTheme="minorEastAsia" w:cstheme="minorEastAsia" w:hint="eastAsia"/>
          <w:sz w:val="24"/>
          <w:szCs w:val="24"/>
        </w:rPr>
        <w:t>N</w:t>
      </w:r>
      <w:r>
        <w:rPr>
          <w:rFonts w:asciiTheme="minorEastAsia" w:eastAsiaTheme="minorEastAsia" w:hAnsiTheme="minorEastAsia" w:cstheme="minorEastAsia" w:hint="eastAsia"/>
          <w:sz w:val="24"/>
          <w:szCs w:val="24"/>
          <w:vertAlign w:val="subscript"/>
        </w:rPr>
        <w:t>2</w:t>
      </w:r>
      <w:r>
        <w:rPr>
          <w:rFonts w:asciiTheme="minorEastAsia" w:eastAsiaTheme="minorEastAsia" w:hAnsiTheme="minorEastAsia" w:cstheme="minorEastAsia" w:hint="eastAsia"/>
          <w:sz w:val="24"/>
          <w:szCs w:val="24"/>
        </w:rPr>
        <w:t>O</w:t>
      </w:r>
      <w:r>
        <w:rPr>
          <w:rFonts w:asciiTheme="minorEastAsia" w:eastAsiaTheme="minorEastAsia" w:hAnsiTheme="minorEastAsia" w:cstheme="minorEastAsia" w:hint="eastAsia"/>
          <w:sz w:val="24"/>
          <w:szCs w:val="24"/>
          <w:vertAlign w:val="subscript"/>
        </w:rPr>
        <w:t>5</w:t>
      </w:r>
      <w:r>
        <w:rPr>
          <w:rFonts w:asciiTheme="minorEastAsia" w:eastAsiaTheme="minorEastAsia" w:hAnsiTheme="minorEastAsia" w:cstheme="minorEastAsia" w:hint="eastAsia"/>
          <w:sz w:val="24"/>
          <w:szCs w:val="24"/>
        </w:rPr>
        <w:t>,SIGMA,catalog number：R4408-10ML)。</w:t>
      </w:r>
    </w:p>
    <w:p w14:paraId="294B586F" w14:textId="77777777" w:rsidR="002F0176" w:rsidRDefault="00000000">
      <w:pPr>
        <w:pStyle w:val="24"/>
        <w:spacing w:line="360" w:lineRule="auto"/>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(36)</w:t>
      </w:r>
      <w:r>
        <w:rPr>
          <w:rFonts w:asciiTheme="minorEastAsia" w:eastAsiaTheme="minorEastAsia" w:hAnsiTheme="minorEastAsia" w:cstheme="minorEastAsia" w:hint="eastAsia"/>
          <w:sz w:val="24"/>
          <w:szCs w:val="24"/>
          <w:lang w:val="zh-CN" w:eastAsia="zh-CN" w:bidi="zh-CN"/>
        </w:rPr>
        <w:t>结晶紫</w:t>
      </w:r>
      <w:r>
        <w:rPr>
          <w:rFonts w:asciiTheme="minorEastAsia" w:eastAsiaTheme="minorEastAsia" w:hAnsiTheme="minorEastAsia" w:cstheme="minorEastAsia" w:hint="eastAsia"/>
          <w:sz w:val="24"/>
          <w:szCs w:val="24"/>
        </w:rPr>
        <w:t>(C</w:t>
      </w:r>
      <w:r>
        <w:rPr>
          <w:rFonts w:asciiTheme="minorEastAsia" w:eastAsiaTheme="minorEastAsia" w:hAnsiTheme="minorEastAsia" w:cstheme="minorEastAsia" w:hint="eastAsia"/>
          <w:sz w:val="24"/>
          <w:szCs w:val="24"/>
          <w:vertAlign w:val="subscript"/>
        </w:rPr>
        <w:t>2</w:t>
      </w:r>
      <w:r>
        <w:rPr>
          <w:rFonts w:asciiTheme="minorEastAsia" w:eastAsiaTheme="minorEastAsia" w:hAnsiTheme="minorEastAsia" w:cstheme="minorEastAsia" w:hint="eastAsia"/>
          <w:sz w:val="24"/>
          <w:szCs w:val="24"/>
          <w:vertAlign w:val="subscript"/>
          <w:lang w:eastAsia="zh-CN"/>
        </w:rPr>
        <w:t>5</w:t>
      </w:r>
      <w:r>
        <w:rPr>
          <w:rFonts w:asciiTheme="minorEastAsia" w:eastAsiaTheme="minorEastAsia" w:hAnsiTheme="minorEastAsia" w:cstheme="minorEastAsia" w:hint="eastAsia"/>
          <w:sz w:val="24"/>
          <w:szCs w:val="24"/>
        </w:rPr>
        <w:t>H</w:t>
      </w:r>
      <w:r>
        <w:rPr>
          <w:rFonts w:asciiTheme="minorEastAsia" w:eastAsiaTheme="minorEastAsia" w:hAnsiTheme="minorEastAsia" w:cstheme="minorEastAsia" w:hint="eastAsia"/>
          <w:sz w:val="24"/>
          <w:szCs w:val="24"/>
          <w:vertAlign w:val="subscript"/>
        </w:rPr>
        <w:t>30</w:t>
      </w:r>
      <w:r>
        <w:rPr>
          <w:rFonts w:asciiTheme="minorEastAsia" w:eastAsiaTheme="minorEastAsia" w:hAnsiTheme="minorEastAsia" w:cstheme="minorEastAsia" w:hint="eastAsia"/>
          <w:sz w:val="24"/>
          <w:szCs w:val="24"/>
        </w:rPr>
        <w:t>N</w:t>
      </w:r>
      <w:r>
        <w:rPr>
          <w:rFonts w:asciiTheme="minorEastAsia" w:eastAsiaTheme="minorEastAsia" w:hAnsiTheme="minorEastAsia" w:cstheme="minorEastAsia" w:hint="eastAsia"/>
          <w:sz w:val="24"/>
          <w:szCs w:val="24"/>
          <w:vertAlign w:val="subscript"/>
        </w:rPr>
        <w:t>3</w:t>
      </w:r>
      <w:r>
        <w:rPr>
          <w:rFonts w:asciiTheme="minorEastAsia" w:eastAsiaTheme="minorEastAsia" w:hAnsiTheme="minorEastAsia" w:cstheme="minorEastAsia" w:hint="eastAsia"/>
          <w:sz w:val="24"/>
          <w:szCs w:val="24"/>
          <w:lang w:eastAsia="zh-CN"/>
        </w:rPr>
        <w:t>C</w:t>
      </w:r>
      <w:r>
        <w:rPr>
          <w:rFonts w:asciiTheme="minorEastAsia" w:eastAsiaTheme="minorEastAsia" w:hAnsiTheme="minorEastAsia" w:cstheme="minorEastAsia" w:hint="eastAsia"/>
          <w:sz w:val="24"/>
          <w:szCs w:val="24"/>
        </w:rPr>
        <w:t>l,SIGMA,catalog number：C0775-25G)。</w:t>
      </w:r>
    </w:p>
    <w:p w14:paraId="4A8C501F" w14:textId="77777777" w:rsidR="002F0176" w:rsidRDefault="00000000">
      <w:pPr>
        <w:pStyle w:val="24"/>
        <w:spacing w:line="360" w:lineRule="auto"/>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(37)</w:t>
      </w:r>
      <w:r>
        <w:rPr>
          <w:rFonts w:asciiTheme="minorEastAsia" w:eastAsiaTheme="minorEastAsia" w:hAnsiTheme="minorEastAsia" w:cstheme="minorEastAsia" w:hint="eastAsia"/>
          <w:sz w:val="24"/>
          <w:szCs w:val="24"/>
          <w:lang w:val="zh-CN" w:eastAsia="zh-CN" w:bidi="zh-CN"/>
        </w:rPr>
        <w:t>杆菌肽</w:t>
      </w:r>
      <w:r>
        <w:rPr>
          <w:rFonts w:asciiTheme="minorEastAsia" w:eastAsiaTheme="minorEastAsia" w:hAnsiTheme="minorEastAsia" w:cstheme="minorEastAsia" w:hint="eastAsia"/>
          <w:sz w:val="24"/>
          <w:szCs w:val="24"/>
        </w:rPr>
        <w:t>(C</w:t>
      </w:r>
      <w:r>
        <w:rPr>
          <w:rFonts w:asciiTheme="minorEastAsia" w:eastAsiaTheme="minorEastAsia" w:hAnsiTheme="minorEastAsia" w:cstheme="minorEastAsia" w:hint="eastAsia"/>
          <w:sz w:val="24"/>
          <w:szCs w:val="24"/>
          <w:vertAlign w:val="subscript"/>
        </w:rPr>
        <w:t>66</w:t>
      </w:r>
      <w:r>
        <w:rPr>
          <w:rFonts w:asciiTheme="minorEastAsia" w:eastAsiaTheme="minorEastAsia" w:hAnsiTheme="minorEastAsia" w:cstheme="minorEastAsia" w:hint="eastAsia"/>
          <w:sz w:val="24"/>
          <w:szCs w:val="24"/>
        </w:rPr>
        <w:t>H</w:t>
      </w:r>
      <w:r>
        <w:rPr>
          <w:rFonts w:asciiTheme="minorEastAsia" w:eastAsiaTheme="minorEastAsia" w:hAnsiTheme="minorEastAsia" w:cstheme="minorEastAsia" w:hint="eastAsia"/>
          <w:sz w:val="24"/>
          <w:szCs w:val="24"/>
          <w:vertAlign w:val="subscript"/>
        </w:rPr>
        <w:t>l03</w:t>
      </w:r>
      <w:r>
        <w:rPr>
          <w:rFonts w:asciiTheme="minorEastAsia" w:eastAsiaTheme="minorEastAsia" w:hAnsiTheme="minorEastAsia" w:cstheme="minorEastAsia" w:hint="eastAsia"/>
          <w:sz w:val="24"/>
          <w:szCs w:val="24"/>
        </w:rPr>
        <w:t>N</w:t>
      </w:r>
      <w:r>
        <w:rPr>
          <w:rFonts w:asciiTheme="minorEastAsia" w:eastAsiaTheme="minorEastAsia" w:hAnsiTheme="minorEastAsia" w:cstheme="minorEastAsia" w:hint="eastAsia"/>
          <w:sz w:val="24"/>
          <w:szCs w:val="24"/>
          <w:vertAlign w:val="subscript"/>
        </w:rPr>
        <w:t>17</w:t>
      </w:r>
      <w:r>
        <w:rPr>
          <w:rFonts w:asciiTheme="minorEastAsia" w:eastAsiaTheme="minorEastAsia" w:hAnsiTheme="minorEastAsia" w:cstheme="minorEastAsia" w:hint="eastAsia"/>
          <w:sz w:val="24"/>
          <w:szCs w:val="24"/>
        </w:rPr>
        <w:t>0</w:t>
      </w:r>
      <w:r>
        <w:rPr>
          <w:rFonts w:asciiTheme="minorEastAsia" w:eastAsiaTheme="minorEastAsia" w:hAnsiTheme="minorEastAsia" w:cstheme="minorEastAsia" w:hint="eastAsia"/>
          <w:sz w:val="24"/>
          <w:szCs w:val="24"/>
          <w:vertAlign w:val="subscript"/>
        </w:rPr>
        <w:t>16</w:t>
      </w:r>
      <w:r>
        <w:rPr>
          <w:rFonts w:asciiTheme="minorEastAsia" w:eastAsiaTheme="minorEastAsia" w:hAnsiTheme="minorEastAsia" w:cstheme="minorEastAsia" w:hint="eastAsia"/>
          <w:sz w:val="24"/>
          <w:szCs w:val="24"/>
        </w:rPr>
        <w:t>s,SIGMA,catalog number：08382-50DISCS-F)。</w:t>
      </w:r>
    </w:p>
    <w:p w14:paraId="03EA9F24" w14:textId="77777777" w:rsidR="002F0176" w:rsidRDefault="00000000">
      <w:pPr>
        <w:pStyle w:val="24"/>
        <w:tabs>
          <w:tab w:val="left" w:pos="1024"/>
        </w:tabs>
        <w:spacing w:line="360" w:lineRule="auto"/>
        <w:ind w:left="440" w:firstLine="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(3</w:t>
      </w:r>
      <w:r>
        <w:rPr>
          <w:rFonts w:asciiTheme="minorEastAsia" w:eastAsiaTheme="minorEastAsia" w:hAnsiTheme="minorEastAsia" w:cstheme="minorEastAsia" w:hint="eastAsia"/>
          <w:sz w:val="24"/>
          <w:szCs w:val="24"/>
          <w:lang w:eastAsia="zh-CN"/>
        </w:rPr>
        <w:t>8</w:t>
      </w:r>
      <w:r>
        <w:rPr>
          <w:rFonts w:asciiTheme="minorEastAsia" w:eastAsiaTheme="minorEastAsia" w:hAnsiTheme="minorEastAsia" w:cstheme="minorEastAsia" w:hint="eastAsia"/>
          <w:sz w:val="24"/>
          <w:szCs w:val="24"/>
        </w:rPr>
        <w:t>)</w:t>
      </w:r>
      <w:r>
        <w:rPr>
          <w:rFonts w:asciiTheme="minorEastAsia" w:eastAsiaTheme="minorEastAsia" w:hAnsiTheme="minorEastAsia" w:cstheme="minorEastAsia" w:hint="eastAsia"/>
          <w:i/>
          <w:iCs/>
          <w:sz w:val="24"/>
          <w:szCs w:val="24"/>
        </w:rPr>
        <w:t>L</w:t>
      </w:r>
      <w:r w:rsidRPr="00F51653">
        <w:rPr>
          <w:rFonts w:asciiTheme="minorEastAsia" w:eastAsiaTheme="minorEastAsia" w:hAnsiTheme="minorEastAsia" w:cstheme="minorEastAsia" w:hint="eastAsia"/>
          <w:sz w:val="24"/>
          <w:szCs w:val="24"/>
          <w:lang w:eastAsia="zh-CN" w:bidi="zh-CN"/>
        </w:rPr>
        <w:t>-</w:t>
      </w:r>
      <w:r>
        <w:rPr>
          <w:rFonts w:asciiTheme="minorEastAsia" w:eastAsiaTheme="minorEastAsia" w:hAnsiTheme="minorEastAsia" w:cstheme="minorEastAsia" w:hint="eastAsia"/>
          <w:sz w:val="24"/>
          <w:szCs w:val="24"/>
          <w:lang w:val="zh-CN" w:eastAsia="zh-CN" w:bidi="zh-CN"/>
        </w:rPr>
        <w:t>天门冬酰胺</w:t>
      </w:r>
      <w:r>
        <w:rPr>
          <w:rFonts w:asciiTheme="minorEastAsia" w:eastAsiaTheme="minorEastAsia" w:hAnsiTheme="minorEastAsia" w:cstheme="minorEastAsia" w:hint="eastAsia"/>
          <w:sz w:val="24"/>
          <w:szCs w:val="24"/>
        </w:rPr>
        <w:t>(C</w:t>
      </w:r>
      <w:r>
        <w:rPr>
          <w:rFonts w:asciiTheme="minorEastAsia" w:eastAsiaTheme="minorEastAsia" w:hAnsiTheme="minorEastAsia" w:cstheme="minorEastAsia" w:hint="eastAsia"/>
          <w:sz w:val="24"/>
          <w:szCs w:val="24"/>
          <w:vertAlign w:val="subscript"/>
        </w:rPr>
        <w:t>4</w:t>
      </w:r>
      <w:r>
        <w:rPr>
          <w:rFonts w:asciiTheme="minorEastAsia" w:eastAsiaTheme="minorEastAsia" w:hAnsiTheme="minorEastAsia" w:cstheme="minorEastAsia" w:hint="eastAsia"/>
          <w:sz w:val="24"/>
          <w:szCs w:val="24"/>
        </w:rPr>
        <w:t>H</w:t>
      </w:r>
      <w:r>
        <w:rPr>
          <w:rFonts w:asciiTheme="minorEastAsia" w:eastAsiaTheme="minorEastAsia" w:hAnsiTheme="minorEastAsia" w:cstheme="minorEastAsia" w:hint="eastAsia"/>
          <w:sz w:val="24"/>
          <w:szCs w:val="24"/>
          <w:vertAlign w:val="subscript"/>
        </w:rPr>
        <w:t>8</w:t>
      </w:r>
      <w:r>
        <w:rPr>
          <w:rFonts w:asciiTheme="minorEastAsia" w:eastAsiaTheme="minorEastAsia" w:hAnsiTheme="minorEastAsia" w:cstheme="minorEastAsia" w:hint="eastAsia"/>
          <w:sz w:val="24"/>
          <w:szCs w:val="24"/>
        </w:rPr>
        <w:t>N</w:t>
      </w:r>
      <w:r>
        <w:rPr>
          <w:rFonts w:asciiTheme="minorEastAsia" w:eastAsiaTheme="minorEastAsia" w:hAnsiTheme="minorEastAsia" w:cstheme="minorEastAsia" w:hint="eastAsia"/>
          <w:sz w:val="24"/>
          <w:szCs w:val="24"/>
          <w:vertAlign w:val="subscript"/>
        </w:rPr>
        <w:t>2</w:t>
      </w:r>
      <w:r>
        <w:rPr>
          <w:rFonts w:asciiTheme="minorEastAsia" w:eastAsiaTheme="minorEastAsia" w:hAnsiTheme="minorEastAsia" w:cstheme="minorEastAsia" w:hint="eastAsia"/>
          <w:sz w:val="24"/>
          <w:szCs w:val="24"/>
        </w:rPr>
        <w:t>O</w:t>
      </w:r>
      <w:r>
        <w:rPr>
          <w:rFonts w:asciiTheme="minorEastAsia" w:eastAsiaTheme="minorEastAsia" w:hAnsiTheme="minorEastAsia" w:cstheme="minorEastAsia" w:hint="eastAsia"/>
          <w:sz w:val="24"/>
          <w:szCs w:val="24"/>
          <w:vertAlign w:val="subscript"/>
        </w:rPr>
        <w:t>3</w:t>
      </w:r>
      <w:r>
        <w:rPr>
          <w:rFonts w:asciiTheme="minorEastAsia" w:eastAsiaTheme="minorEastAsia" w:hAnsiTheme="minorEastAsia" w:cstheme="minorEastAsia" w:hint="eastAsia"/>
          <w:sz w:val="24"/>
          <w:szCs w:val="24"/>
        </w:rPr>
        <w:t>,MACKLIN,catalog number：L800638-10G)。</w:t>
      </w:r>
    </w:p>
    <w:p w14:paraId="5AE7CE71" w14:textId="77777777" w:rsidR="002F0176" w:rsidRDefault="00000000">
      <w:pPr>
        <w:pStyle w:val="24"/>
        <w:spacing w:line="360" w:lineRule="auto"/>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(39)</w:t>
      </w:r>
      <w:r>
        <w:rPr>
          <w:rFonts w:asciiTheme="minorEastAsia" w:eastAsiaTheme="minorEastAsia" w:hAnsiTheme="minorEastAsia" w:cstheme="minorEastAsia" w:hint="eastAsia"/>
          <w:sz w:val="24"/>
          <w:szCs w:val="24"/>
          <w:lang w:val="zh-CN" w:eastAsia="zh-CN" w:bidi="zh-CN"/>
        </w:rPr>
        <w:t>乙二胺四乙酸铁钠</w:t>
      </w:r>
      <w:r>
        <w:rPr>
          <w:rFonts w:asciiTheme="minorEastAsia" w:eastAsiaTheme="minorEastAsia" w:hAnsiTheme="minorEastAsia" w:cstheme="minorEastAsia" w:hint="eastAsia"/>
          <w:sz w:val="24"/>
          <w:szCs w:val="24"/>
        </w:rPr>
        <w:t>(C</w:t>
      </w:r>
      <w:r>
        <w:rPr>
          <w:rFonts w:asciiTheme="minorEastAsia" w:eastAsiaTheme="minorEastAsia" w:hAnsiTheme="minorEastAsia" w:cstheme="minorEastAsia" w:hint="eastAsia"/>
          <w:sz w:val="24"/>
          <w:szCs w:val="24"/>
          <w:vertAlign w:val="subscript"/>
        </w:rPr>
        <w:t>10</w:t>
      </w:r>
      <w:r>
        <w:rPr>
          <w:rFonts w:asciiTheme="minorEastAsia" w:eastAsiaTheme="minorEastAsia" w:hAnsiTheme="minorEastAsia" w:cstheme="minorEastAsia" w:hint="eastAsia"/>
          <w:sz w:val="24"/>
          <w:szCs w:val="24"/>
        </w:rPr>
        <w:t>H</w:t>
      </w:r>
      <w:r>
        <w:rPr>
          <w:rFonts w:asciiTheme="minorEastAsia" w:eastAsiaTheme="minorEastAsia" w:hAnsiTheme="minorEastAsia" w:cstheme="minorEastAsia" w:hint="eastAsia"/>
          <w:sz w:val="24"/>
          <w:szCs w:val="24"/>
          <w:vertAlign w:val="subscript"/>
        </w:rPr>
        <w:t>l2</w:t>
      </w:r>
      <w:r>
        <w:rPr>
          <w:rFonts w:asciiTheme="minorEastAsia" w:eastAsiaTheme="minorEastAsia" w:hAnsiTheme="minorEastAsia" w:cstheme="minorEastAsia" w:hint="eastAsia"/>
          <w:sz w:val="24"/>
          <w:szCs w:val="24"/>
        </w:rPr>
        <w:t>N</w:t>
      </w:r>
      <w:r>
        <w:rPr>
          <w:rFonts w:asciiTheme="minorEastAsia" w:eastAsiaTheme="minorEastAsia" w:hAnsiTheme="minorEastAsia" w:cstheme="minorEastAsia" w:hint="eastAsia"/>
          <w:sz w:val="24"/>
          <w:szCs w:val="24"/>
          <w:vertAlign w:val="subscript"/>
        </w:rPr>
        <w:t>2</w:t>
      </w:r>
      <w:r>
        <w:rPr>
          <w:rFonts w:asciiTheme="minorEastAsia" w:eastAsiaTheme="minorEastAsia" w:hAnsiTheme="minorEastAsia" w:cstheme="minorEastAsia" w:hint="eastAsia"/>
          <w:sz w:val="24"/>
          <w:szCs w:val="24"/>
        </w:rPr>
        <w:t>NaFeO</w:t>
      </w:r>
      <w:r>
        <w:rPr>
          <w:rFonts w:asciiTheme="minorEastAsia" w:eastAsiaTheme="minorEastAsia" w:hAnsiTheme="minorEastAsia" w:cstheme="minorEastAsia" w:hint="eastAsia"/>
          <w:sz w:val="24"/>
          <w:szCs w:val="24"/>
          <w:vertAlign w:val="subscript"/>
        </w:rPr>
        <w:t>8</w:t>
      </w:r>
      <w:r>
        <w:rPr>
          <w:rFonts w:asciiTheme="minorEastAsia" w:eastAsiaTheme="minorEastAsia" w:hAnsiTheme="minorEastAsia" w:cstheme="minorEastAsia" w:hint="eastAsia"/>
          <w:sz w:val="24"/>
          <w:szCs w:val="24"/>
        </w:rPr>
        <w:t>,SIGMA,catalog number：E6760-100G)。</w:t>
      </w:r>
    </w:p>
    <w:p w14:paraId="09E79EE5" w14:textId="77777777" w:rsidR="002F0176" w:rsidRDefault="00000000">
      <w:pPr>
        <w:pStyle w:val="24"/>
        <w:spacing w:line="360" w:lineRule="auto"/>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(40)</w:t>
      </w:r>
      <w:r>
        <w:rPr>
          <w:rFonts w:asciiTheme="minorEastAsia" w:eastAsiaTheme="minorEastAsia" w:hAnsiTheme="minorEastAsia" w:cstheme="minorEastAsia" w:hint="eastAsia"/>
          <w:sz w:val="24"/>
          <w:szCs w:val="24"/>
          <w:lang w:eastAsia="zh-CN"/>
        </w:rPr>
        <w:t>D</w:t>
      </w:r>
      <w:r w:rsidRPr="00F51653">
        <w:rPr>
          <w:rFonts w:asciiTheme="minorEastAsia" w:eastAsiaTheme="minorEastAsia" w:hAnsiTheme="minorEastAsia" w:cstheme="minorEastAsia" w:hint="eastAsia"/>
          <w:sz w:val="24"/>
          <w:szCs w:val="24"/>
          <w:lang w:eastAsia="zh-CN" w:bidi="zh-CN"/>
        </w:rPr>
        <w:t>-</w:t>
      </w:r>
      <w:r>
        <w:rPr>
          <w:rFonts w:asciiTheme="minorEastAsia" w:eastAsiaTheme="minorEastAsia" w:hAnsiTheme="minorEastAsia" w:cstheme="minorEastAsia" w:hint="eastAsia"/>
          <w:sz w:val="24"/>
          <w:szCs w:val="24"/>
          <w:lang w:val="zh-CN" w:eastAsia="zh-CN" w:bidi="zh-CN"/>
        </w:rPr>
        <w:t>半乳糖</w:t>
      </w:r>
      <w:r>
        <w:rPr>
          <w:rFonts w:asciiTheme="minorEastAsia" w:eastAsiaTheme="minorEastAsia" w:hAnsiTheme="minorEastAsia" w:cstheme="minorEastAsia" w:hint="eastAsia"/>
          <w:sz w:val="24"/>
          <w:szCs w:val="24"/>
        </w:rPr>
        <w:t>(C</w:t>
      </w:r>
      <w:r>
        <w:rPr>
          <w:rFonts w:asciiTheme="minorEastAsia" w:eastAsiaTheme="minorEastAsia" w:hAnsiTheme="minorEastAsia" w:cstheme="minorEastAsia" w:hint="eastAsia"/>
          <w:sz w:val="24"/>
          <w:szCs w:val="24"/>
          <w:vertAlign w:val="subscript"/>
        </w:rPr>
        <w:t>6</w:t>
      </w:r>
      <w:r>
        <w:rPr>
          <w:rFonts w:asciiTheme="minorEastAsia" w:eastAsiaTheme="minorEastAsia" w:hAnsiTheme="minorEastAsia" w:cstheme="minorEastAsia" w:hint="eastAsia"/>
          <w:sz w:val="24"/>
          <w:szCs w:val="24"/>
        </w:rPr>
        <w:t>H</w:t>
      </w:r>
      <w:r>
        <w:rPr>
          <w:rFonts w:asciiTheme="minorEastAsia" w:eastAsiaTheme="minorEastAsia" w:hAnsiTheme="minorEastAsia" w:cstheme="minorEastAsia" w:hint="eastAsia"/>
          <w:sz w:val="24"/>
          <w:szCs w:val="24"/>
          <w:vertAlign w:val="subscript"/>
        </w:rPr>
        <w:t>l2</w:t>
      </w:r>
      <w:r>
        <w:rPr>
          <w:rFonts w:asciiTheme="minorEastAsia" w:eastAsiaTheme="minorEastAsia" w:hAnsiTheme="minorEastAsia" w:cstheme="minorEastAsia" w:hint="eastAsia"/>
          <w:sz w:val="24"/>
          <w:szCs w:val="24"/>
        </w:rPr>
        <w:t>O</w:t>
      </w:r>
      <w:r>
        <w:rPr>
          <w:rFonts w:asciiTheme="minorEastAsia" w:eastAsiaTheme="minorEastAsia" w:hAnsiTheme="minorEastAsia" w:cstheme="minorEastAsia" w:hint="eastAsia"/>
          <w:sz w:val="24"/>
          <w:szCs w:val="24"/>
          <w:vertAlign w:val="subscript"/>
        </w:rPr>
        <w:t>6</w:t>
      </w:r>
      <w:r>
        <w:rPr>
          <w:rFonts w:asciiTheme="minorEastAsia" w:eastAsiaTheme="minorEastAsia" w:hAnsiTheme="minorEastAsia" w:cstheme="minorEastAsia" w:hint="eastAsia"/>
          <w:sz w:val="24"/>
          <w:szCs w:val="24"/>
        </w:rPr>
        <w:t>,SIGMA,catalog number：G0750-10G)。</w:t>
      </w:r>
    </w:p>
    <w:p w14:paraId="15C76281" w14:textId="77777777" w:rsidR="002F0176" w:rsidRDefault="00000000">
      <w:pPr>
        <w:pStyle w:val="24"/>
        <w:spacing w:line="360" w:lineRule="auto"/>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(41)</w:t>
      </w:r>
      <w:r>
        <w:rPr>
          <w:rFonts w:asciiTheme="minorEastAsia" w:eastAsiaTheme="minorEastAsia" w:hAnsiTheme="minorEastAsia" w:cstheme="minorEastAsia" w:hint="eastAsia"/>
          <w:sz w:val="24"/>
          <w:szCs w:val="24"/>
          <w:lang w:val="zh-CN" w:eastAsia="zh-CN" w:bidi="zh-CN"/>
        </w:rPr>
        <w:t>五氯硝基苯</w:t>
      </w:r>
      <w:r>
        <w:rPr>
          <w:rFonts w:asciiTheme="minorEastAsia" w:eastAsiaTheme="minorEastAsia" w:hAnsiTheme="minorEastAsia" w:cstheme="minorEastAsia" w:hint="eastAsia"/>
          <w:sz w:val="24"/>
          <w:szCs w:val="24"/>
        </w:rPr>
        <w:t>(C</w:t>
      </w:r>
      <w:r>
        <w:rPr>
          <w:rFonts w:asciiTheme="minorEastAsia" w:eastAsiaTheme="minorEastAsia" w:hAnsiTheme="minorEastAsia" w:cstheme="minorEastAsia" w:hint="eastAsia"/>
          <w:sz w:val="24"/>
          <w:szCs w:val="24"/>
          <w:vertAlign w:val="subscript"/>
        </w:rPr>
        <w:t>6</w:t>
      </w:r>
      <w:r>
        <w:rPr>
          <w:rFonts w:asciiTheme="minorEastAsia" w:eastAsiaTheme="minorEastAsia" w:hAnsiTheme="minorEastAsia" w:cstheme="minorEastAsia" w:hint="eastAsia"/>
          <w:sz w:val="24"/>
          <w:szCs w:val="24"/>
        </w:rPr>
        <w:t>c</w:t>
      </w:r>
      <w:r>
        <w:rPr>
          <w:rFonts w:asciiTheme="minorEastAsia" w:eastAsiaTheme="minorEastAsia" w:hAnsiTheme="minorEastAsia" w:cstheme="minorEastAsia" w:hint="eastAsia"/>
          <w:sz w:val="24"/>
          <w:szCs w:val="24"/>
          <w:vertAlign w:val="subscript"/>
        </w:rPr>
        <w:t>l5</w:t>
      </w:r>
      <w:r>
        <w:rPr>
          <w:rFonts w:asciiTheme="minorEastAsia" w:eastAsiaTheme="minorEastAsia" w:hAnsiTheme="minorEastAsia" w:cstheme="minorEastAsia" w:hint="eastAsia"/>
          <w:sz w:val="24"/>
          <w:szCs w:val="24"/>
        </w:rPr>
        <w:t>NO</w:t>
      </w:r>
      <w:r>
        <w:rPr>
          <w:rFonts w:asciiTheme="minorEastAsia" w:eastAsiaTheme="minorEastAsia" w:hAnsiTheme="minorEastAsia" w:cstheme="minorEastAsia" w:hint="eastAsia"/>
          <w:sz w:val="24"/>
          <w:szCs w:val="24"/>
          <w:vertAlign w:val="subscript"/>
        </w:rPr>
        <w:t>2</w:t>
      </w:r>
      <w:r>
        <w:rPr>
          <w:rFonts w:asciiTheme="minorEastAsia" w:eastAsiaTheme="minorEastAsia" w:hAnsiTheme="minorEastAsia" w:cstheme="minorEastAsia" w:hint="eastAsia"/>
          <w:sz w:val="24"/>
          <w:szCs w:val="24"/>
        </w:rPr>
        <w:t>,SIGMA, catalog number：45653-250MG)</w:t>
      </w:r>
      <w:r>
        <w:rPr>
          <w:rFonts w:asciiTheme="minorEastAsia" w:eastAsiaTheme="minorEastAsia" w:hAnsiTheme="minorEastAsia" w:cstheme="minorEastAsia" w:hint="eastAsia"/>
          <w:sz w:val="24"/>
          <w:szCs w:val="24"/>
          <w:vertAlign w:val="subscript"/>
        </w:rPr>
        <w:t>o</w:t>
      </w:r>
    </w:p>
    <w:p w14:paraId="1D1AA1E4" w14:textId="77777777" w:rsidR="002F0176" w:rsidRDefault="00000000">
      <w:pPr>
        <w:pStyle w:val="24"/>
        <w:spacing w:line="360" w:lineRule="auto"/>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(42)</w:t>
      </w:r>
      <w:r>
        <w:rPr>
          <w:rFonts w:asciiTheme="minorEastAsia" w:eastAsiaTheme="minorEastAsia" w:hAnsiTheme="minorEastAsia" w:cstheme="minorEastAsia" w:hint="eastAsia"/>
          <w:sz w:val="24"/>
          <w:szCs w:val="24"/>
          <w:lang w:val="zh-CN" w:eastAsia="zh-CN" w:bidi="zh-CN"/>
        </w:rPr>
        <w:t>牛胆汁</w:t>
      </w:r>
      <w:r>
        <w:rPr>
          <w:rFonts w:asciiTheme="minorEastAsia" w:eastAsiaTheme="minorEastAsia" w:hAnsiTheme="minorEastAsia" w:cstheme="minorEastAsia" w:hint="eastAsia"/>
          <w:sz w:val="24"/>
          <w:szCs w:val="24"/>
        </w:rPr>
        <w:t>(SIGMA,catalog number：T6260-100MG)。</w:t>
      </w:r>
    </w:p>
    <w:p w14:paraId="21C1760E" w14:textId="77777777" w:rsidR="002F0176" w:rsidRDefault="00000000">
      <w:pPr>
        <w:pStyle w:val="24"/>
        <w:spacing w:line="360" w:lineRule="auto"/>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(43)</w:t>
      </w:r>
      <w:r>
        <w:rPr>
          <w:rFonts w:asciiTheme="minorEastAsia" w:eastAsiaTheme="minorEastAsia" w:hAnsiTheme="minorEastAsia" w:cstheme="minorEastAsia" w:hint="eastAsia"/>
          <w:sz w:val="24"/>
          <w:szCs w:val="24"/>
          <w:lang w:val="zh-CN" w:eastAsia="zh-CN" w:bidi="zh-CN"/>
        </w:rPr>
        <w:t>四硼酸钠</w:t>
      </w:r>
      <w:r>
        <w:rPr>
          <w:rFonts w:asciiTheme="minorEastAsia" w:eastAsiaTheme="minorEastAsia" w:hAnsiTheme="minorEastAsia" w:cstheme="minorEastAsia" w:hint="eastAsia"/>
          <w:sz w:val="24"/>
          <w:szCs w:val="24"/>
        </w:rPr>
        <w:t>(Na</w:t>
      </w:r>
      <w:r>
        <w:rPr>
          <w:rFonts w:asciiTheme="minorEastAsia" w:eastAsiaTheme="minorEastAsia" w:hAnsiTheme="minorEastAsia" w:cstheme="minorEastAsia" w:hint="eastAsia"/>
          <w:sz w:val="24"/>
          <w:szCs w:val="24"/>
          <w:vertAlign w:val="subscript"/>
        </w:rPr>
        <w:t>2</w:t>
      </w:r>
      <w:r>
        <w:rPr>
          <w:rFonts w:asciiTheme="minorEastAsia" w:eastAsiaTheme="minorEastAsia" w:hAnsiTheme="minorEastAsia" w:cstheme="minorEastAsia" w:hint="eastAsia"/>
          <w:sz w:val="24"/>
          <w:szCs w:val="24"/>
        </w:rPr>
        <w:t>B</w:t>
      </w:r>
      <w:r>
        <w:rPr>
          <w:rFonts w:asciiTheme="minorEastAsia" w:eastAsiaTheme="minorEastAsia" w:hAnsiTheme="minorEastAsia" w:cstheme="minorEastAsia" w:hint="eastAsia"/>
          <w:sz w:val="24"/>
          <w:szCs w:val="24"/>
          <w:vertAlign w:val="subscript"/>
        </w:rPr>
        <w:t>4</w:t>
      </w:r>
      <w:r>
        <w:rPr>
          <w:rFonts w:asciiTheme="minorEastAsia" w:eastAsiaTheme="minorEastAsia" w:hAnsiTheme="minorEastAsia" w:cstheme="minorEastAsia" w:hint="eastAsia"/>
          <w:sz w:val="24"/>
          <w:szCs w:val="24"/>
        </w:rPr>
        <w:t>O</w:t>
      </w:r>
      <w:r>
        <w:rPr>
          <w:rFonts w:asciiTheme="minorEastAsia" w:eastAsiaTheme="minorEastAsia" w:hAnsiTheme="minorEastAsia" w:cstheme="minorEastAsia" w:hint="eastAsia"/>
          <w:sz w:val="24"/>
          <w:szCs w:val="24"/>
          <w:vertAlign w:val="subscript"/>
        </w:rPr>
        <w:t>7</w:t>
      </w:r>
      <w:r>
        <w:rPr>
          <w:rFonts w:asciiTheme="minorEastAsia" w:eastAsiaTheme="minorEastAsia" w:hAnsiTheme="minorEastAsia" w:cstheme="minorEastAsia" w:hint="eastAsia"/>
          <w:sz w:val="24"/>
          <w:szCs w:val="24"/>
        </w:rPr>
        <w:t>,SIGMA,catalog number：221732-500G)</w:t>
      </w:r>
      <w:r>
        <w:rPr>
          <w:rFonts w:asciiTheme="minorEastAsia" w:eastAsiaTheme="minorEastAsia" w:hAnsiTheme="minorEastAsia" w:cstheme="minorEastAsia" w:hint="eastAsia"/>
          <w:sz w:val="24"/>
          <w:szCs w:val="24"/>
          <w:vertAlign w:val="subscript"/>
        </w:rPr>
        <w:t>o</w:t>
      </w:r>
    </w:p>
    <w:p w14:paraId="15DAC2D7" w14:textId="77777777" w:rsidR="002F0176" w:rsidRDefault="00000000">
      <w:pPr>
        <w:pStyle w:val="24"/>
        <w:spacing w:line="360" w:lineRule="auto"/>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(44)</w:t>
      </w:r>
      <w:r>
        <w:rPr>
          <w:rFonts w:asciiTheme="minorEastAsia" w:eastAsiaTheme="minorEastAsia" w:hAnsiTheme="minorEastAsia" w:cstheme="minorEastAsia" w:hint="eastAsia"/>
          <w:sz w:val="24"/>
          <w:szCs w:val="24"/>
          <w:lang w:val="zh-CN" w:eastAsia="zh-CN" w:bidi="zh-CN"/>
        </w:rPr>
        <w:t>硫酸链霉素</w:t>
      </w:r>
      <w:r>
        <w:rPr>
          <w:rFonts w:asciiTheme="minorEastAsia" w:eastAsiaTheme="minorEastAsia" w:hAnsiTheme="minorEastAsia" w:cstheme="minorEastAsia" w:hint="eastAsia"/>
          <w:sz w:val="24"/>
          <w:szCs w:val="24"/>
        </w:rPr>
        <w:t>(MACKLIN,catalog number：S6153-10g)</w:t>
      </w:r>
      <w:r>
        <w:rPr>
          <w:rFonts w:asciiTheme="minorEastAsia" w:eastAsiaTheme="minorEastAsia" w:hAnsiTheme="minorEastAsia" w:cstheme="minorEastAsia" w:hint="eastAsia"/>
          <w:sz w:val="24"/>
          <w:szCs w:val="24"/>
          <w:vertAlign w:val="subscript"/>
        </w:rPr>
        <w:t>o</w:t>
      </w:r>
    </w:p>
    <w:p w14:paraId="04717E16" w14:textId="77777777" w:rsidR="002F0176" w:rsidRDefault="00000000">
      <w:pPr>
        <w:pStyle w:val="24"/>
        <w:spacing w:line="360" w:lineRule="auto"/>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(45)</w:t>
      </w:r>
      <w:r>
        <w:rPr>
          <w:rFonts w:asciiTheme="minorEastAsia" w:eastAsiaTheme="minorEastAsia" w:hAnsiTheme="minorEastAsia" w:cstheme="minorEastAsia" w:hint="eastAsia"/>
          <w:sz w:val="24"/>
          <w:szCs w:val="24"/>
          <w:lang w:val="zh-CN" w:eastAsia="zh-CN" w:bidi="zh-CN"/>
        </w:rPr>
        <w:t>磷酸</w:t>
      </w:r>
      <w:r>
        <w:rPr>
          <w:rFonts w:asciiTheme="minorEastAsia" w:eastAsiaTheme="minorEastAsia" w:hAnsiTheme="minorEastAsia" w:cstheme="minorEastAsia" w:hint="eastAsia"/>
          <w:sz w:val="24"/>
          <w:szCs w:val="24"/>
        </w:rPr>
        <w:t>(H</w:t>
      </w:r>
      <w:r>
        <w:rPr>
          <w:rFonts w:asciiTheme="minorEastAsia" w:eastAsiaTheme="minorEastAsia" w:hAnsiTheme="minorEastAsia" w:cstheme="minorEastAsia" w:hint="eastAsia"/>
          <w:sz w:val="24"/>
          <w:szCs w:val="24"/>
          <w:vertAlign w:val="subscript"/>
        </w:rPr>
        <w:t>3</w:t>
      </w:r>
      <w:r>
        <w:rPr>
          <w:rFonts w:asciiTheme="minorEastAsia" w:eastAsiaTheme="minorEastAsia" w:hAnsiTheme="minorEastAsia" w:cstheme="minorEastAsia" w:hint="eastAsia"/>
          <w:sz w:val="24"/>
          <w:szCs w:val="24"/>
        </w:rPr>
        <w:t>PO</w:t>
      </w:r>
      <w:r>
        <w:rPr>
          <w:rFonts w:asciiTheme="minorEastAsia" w:eastAsiaTheme="minorEastAsia" w:hAnsiTheme="minorEastAsia" w:cstheme="minorEastAsia" w:hint="eastAsia"/>
          <w:sz w:val="24"/>
          <w:szCs w:val="24"/>
          <w:vertAlign w:val="subscript"/>
        </w:rPr>
        <w:t>4</w:t>
      </w:r>
      <w:r>
        <w:rPr>
          <w:rFonts w:asciiTheme="minorEastAsia" w:eastAsiaTheme="minorEastAsia" w:hAnsiTheme="minorEastAsia" w:cstheme="minorEastAsia" w:hint="eastAsia"/>
          <w:sz w:val="24"/>
          <w:szCs w:val="24"/>
        </w:rPr>
        <w:t>,SIGMA,catalog number：345245-500ML)。</w:t>
      </w:r>
    </w:p>
    <w:p w14:paraId="10FECC84" w14:textId="77777777" w:rsidR="002F0176" w:rsidRDefault="00000000">
      <w:pPr>
        <w:pStyle w:val="24"/>
        <w:spacing w:line="360" w:lineRule="auto"/>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(46)</w:t>
      </w:r>
      <w:r>
        <w:rPr>
          <w:rFonts w:asciiTheme="minorEastAsia" w:eastAsiaTheme="minorEastAsia" w:hAnsiTheme="minorEastAsia" w:cstheme="minorEastAsia" w:hint="eastAsia"/>
          <w:sz w:val="24"/>
          <w:szCs w:val="24"/>
          <w:lang w:val="zh-CN" w:eastAsia="zh-CN" w:bidi="zh-CN"/>
        </w:rPr>
        <w:t>甘油</w:t>
      </w:r>
      <w:r>
        <w:rPr>
          <w:rFonts w:asciiTheme="minorEastAsia" w:eastAsiaTheme="minorEastAsia" w:hAnsiTheme="minorEastAsia" w:cstheme="minorEastAsia" w:hint="eastAsia"/>
          <w:sz w:val="24"/>
          <w:szCs w:val="24"/>
        </w:rPr>
        <w:t>(SIGMA,catalog number：G7893)</w:t>
      </w:r>
      <w:r>
        <w:rPr>
          <w:rFonts w:asciiTheme="minorEastAsia" w:eastAsiaTheme="minorEastAsia" w:hAnsiTheme="minorEastAsia" w:cstheme="minorEastAsia" w:hint="eastAsia"/>
          <w:sz w:val="24"/>
          <w:szCs w:val="24"/>
          <w:vertAlign w:val="subscript"/>
        </w:rPr>
        <w:t>o</w:t>
      </w:r>
    </w:p>
    <w:p w14:paraId="19F8921D" w14:textId="77777777" w:rsidR="002F0176" w:rsidRDefault="00000000">
      <w:pPr>
        <w:pStyle w:val="24"/>
        <w:spacing w:line="360" w:lineRule="auto"/>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(47)</w:t>
      </w:r>
      <w:r>
        <w:rPr>
          <w:rFonts w:asciiTheme="minorEastAsia" w:eastAsiaTheme="minorEastAsia" w:hAnsiTheme="minorEastAsia" w:cstheme="minorEastAsia" w:hint="eastAsia"/>
          <w:sz w:val="24"/>
          <w:szCs w:val="24"/>
          <w:lang w:val="zh-CN" w:eastAsia="zh-CN" w:bidi="zh-CN"/>
        </w:rPr>
        <w:t>琼脂粉</w:t>
      </w:r>
      <w:r>
        <w:rPr>
          <w:rFonts w:asciiTheme="minorEastAsia" w:eastAsiaTheme="minorEastAsia" w:hAnsiTheme="minorEastAsia" w:cstheme="minorEastAsia" w:hint="eastAsia"/>
          <w:sz w:val="24"/>
          <w:szCs w:val="24"/>
        </w:rPr>
        <w:t>(SIGMA,catalog number：A7921-100G)。</w:t>
      </w:r>
    </w:p>
    <w:p w14:paraId="700A11D0" w14:textId="77777777" w:rsidR="002F0176" w:rsidRDefault="00000000">
      <w:pPr>
        <w:pStyle w:val="24"/>
        <w:spacing w:line="360" w:lineRule="auto"/>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(48)</w:t>
      </w:r>
      <w:r>
        <w:rPr>
          <w:rFonts w:asciiTheme="minorEastAsia" w:eastAsiaTheme="minorEastAsia" w:hAnsiTheme="minorEastAsia" w:cstheme="minorEastAsia" w:hint="eastAsia"/>
          <w:sz w:val="24"/>
          <w:szCs w:val="24"/>
          <w:lang w:val="zh-CN" w:eastAsia="zh-CN" w:bidi="zh-CN"/>
        </w:rPr>
        <w:t>细菌基因组</w:t>
      </w:r>
      <w:r>
        <w:rPr>
          <w:rFonts w:asciiTheme="minorEastAsia" w:eastAsiaTheme="minorEastAsia" w:hAnsiTheme="minorEastAsia" w:cstheme="minorEastAsia" w:hint="eastAsia"/>
          <w:sz w:val="24"/>
          <w:szCs w:val="24"/>
        </w:rPr>
        <w:t>DNA</w:t>
      </w:r>
      <w:r>
        <w:rPr>
          <w:rFonts w:asciiTheme="minorEastAsia" w:eastAsiaTheme="minorEastAsia" w:hAnsiTheme="minorEastAsia" w:cstheme="minorEastAsia" w:hint="eastAsia"/>
          <w:sz w:val="24"/>
          <w:szCs w:val="24"/>
          <w:lang w:val="zh-CN" w:eastAsia="zh-CN" w:bidi="zh-CN"/>
        </w:rPr>
        <w:t>提取试剂盒</w:t>
      </w:r>
      <w:r>
        <w:rPr>
          <w:rFonts w:asciiTheme="minorEastAsia" w:eastAsiaTheme="minorEastAsia" w:hAnsiTheme="minorEastAsia" w:cstheme="minorEastAsia" w:hint="eastAsia"/>
          <w:sz w:val="24"/>
          <w:szCs w:val="24"/>
        </w:rPr>
        <w:t>(Solarbio,catalog number：D2100)。</w:t>
      </w:r>
    </w:p>
    <w:p w14:paraId="4D5A4A01" w14:textId="77777777" w:rsidR="002F0176" w:rsidRDefault="00000000">
      <w:pPr>
        <w:pStyle w:val="24"/>
        <w:spacing w:line="360" w:lineRule="auto"/>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(49)</w:t>
      </w:r>
      <w:r>
        <w:rPr>
          <w:rFonts w:asciiTheme="minorEastAsia" w:eastAsiaTheme="minorEastAsia" w:hAnsiTheme="minorEastAsia" w:cstheme="minorEastAsia" w:hint="eastAsia"/>
          <w:sz w:val="24"/>
          <w:szCs w:val="24"/>
          <w:lang w:val="zh-CN" w:eastAsia="zh-CN" w:bidi="zh-CN"/>
        </w:rPr>
        <w:t>琼脂糖</w:t>
      </w:r>
      <w:r>
        <w:rPr>
          <w:rFonts w:asciiTheme="minorEastAsia" w:eastAsiaTheme="minorEastAsia" w:hAnsiTheme="minorEastAsia" w:cstheme="minorEastAsia" w:hint="eastAsia"/>
          <w:sz w:val="24"/>
          <w:szCs w:val="24"/>
        </w:rPr>
        <w:t>(Biowest,catalog number：G-10)</w:t>
      </w:r>
      <w:r>
        <w:rPr>
          <w:rFonts w:asciiTheme="minorEastAsia" w:eastAsiaTheme="minorEastAsia" w:hAnsiTheme="minorEastAsia" w:cstheme="minorEastAsia" w:hint="eastAsia"/>
          <w:sz w:val="24"/>
          <w:szCs w:val="24"/>
          <w:vertAlign w:val="subscript"/>
        </w:rPr>
        <w:t>o</w:t>
      </w:r>
    </w:p>
    <w:p w14:paraId="1BD5E281" w14:textId="77777777" w:rsidR="002F0176" w:rsidRDefault="00000000">
      <w:pPr>
        <w:pStyle w:val="24"/>
        <w:tabs>
          <w:tab w:val="left" w:pos="1024"/>
        </w:tabs>
        <w:spacing w:line="360" w:lineRule="auto"/>
        <w:ind w:left="440" w:firstLine="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w:t>
      </w:r>
      <w:r>
        <w:rPr>
          <w:rFonts w:asciiTheme="minorEastAsia" w:eastAsiaTheme="minorEastAsia" w:hAnsiTheme="minorEastAsia" w:cstheme="minorEastAsia" w:hint="eastAsia"/>
          <w:sz w:val="24"/>
          <w:szCs w:val="24"/>
          <w:lang w:eastAsia="zh-CN"/>
        </w:rPr>
        <w:t>50</w:t>
      </w:r>
      <w:r>
        <w:rPr>
          <w:rFonts w:asciiTheme="minorEastAsia" w:eastAsiaTheme="minorEastAsia" w:hAnsiTheme="minorEastAsia" w:cstheme="minorEastAsia" w:hint="eastAsia"/>
          <w:sz w:val="24"/>
          <w:szCs w:val="24"/>
        </w:rPr>
        <w:t>)PCR</w:t>
      </w:r>
      <w:r>
        <w:rPr>
          <w:rFonts w:asciiTheme="minorEastAsia" w:eastAsiaTheme="minorEastAsia" w:hAnsiTheme="minorEastAsia" w:cstheme="minorEastAsia" w:hint="eastAsia"/>
          <w:sz w:val="24"/>
          <w:szCs w:val="24"/>
          <w:lang w:val="zh-CN" w:eastAsia="zh-CN" w:bidi="zh-CN"/>
        </w:rPr>
        <w:t>引物</w:t>
      </w:r>
      <w:r>
        <w:rPr>
          <w:rFonts w:asciiTheme="minorEastAsia" w:eastAsiaTheme="minorEastAsia" w:hAnsiTheme="minorEastAsia" w:cstheme="minorEastAsia" w:hint="eastAsia"/>
          <w:sz w:val="24"/>
          <w:szCs w:val="24"/>
        </w:rPr>
        <w:t>(Life Technologies)</w:t>
      </w:r>
      <w:r>
        <w:rPr>
          <w:rFonts w:asciiTheme="minorEastAsia" w:eastAsiaTheme="minorEastAsia" w:hAnsiTheme="minorEastAsia" w:cstheme="minorEastAsia" w:hint="eastAsia"/>
          <w:sz w:val="24"/>
          <w:szCs w:val="24"/>
          <w:vertAlign w:val="subscript"/>
        </w:rPr>
        <w:t>o</w:t>
      </w:r>
    </w:p>
    <w:p w14:paraId="775F360B" w14:textId="77777777" w:rsidR="002F0176" w:rsidRDefault="00000000">
      <w:pPr>
        <w:pStyle w:val="24"/>
        <w:tabs>
          <w:tab w:val="left" w:pos="1024"/>
        </w:tabs>
        <w:spacing w:line="360" w:lineRule="auto"/>
        <w:ind w:left="440" w:firstLine="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w:t>
      </w:r>
      <w:r>
        <w:rPr>
          <w:rFonts w:asciiTheme="minorEastAsia" w:eastAsiaTheme="minorEastAsia" w:hAnsiTheme="minorEastAsia" w:cstheme="minorEastAsia" w:hint="eastAsia"/>
          <w:sz w:val="24"/>
          <w:szCs w:val="24"/>
          <w:lang w:eastAsia="zh-CN"/>
        </w:rPr>
        <w:t>51</w:t>
      </w:r>
      <w:r>
        <w:rPr>
          <w:rFonts w:asciiTheme="minorEastAsia" w:eastAsiaTheme="minorEastAsia" w:hAnsiTheme="minorEastAsia" w:cstheme="minorEastAsia" w:hint="eastAsia"/>
          <w:sz w:val="24"/>
          <w:szCs w:val="24"/>
        </w:rPr>
        <w:t>)PCR</w:t>
      </w:r>
      <w:r>
        <w:rPr>
          <w:rFonts w:asciiTheme="minorEastAsia" w:eastAsiaTheme="minorEastAsia" w:hAnsiTheme="minorEastAsia" w:cstheme="minorEastAsia" w:hint="eastAsia"/>
          <w:sz w:val="24"/>
          <w:szCs w:val="24"/>
          <w:lang w:val="zh-CN" w:eastAsia="zh-CN" w:bidi="zh-CN"/>
        </w:rPr>
        <w:t>反应体系试剂</w:t>
      </w:r>
      <w:r>
        <w:rPr>
          <w:rFonts w:asciiTheme="minorEastAsia" w:eastAsiaTheme="minorEastAsia" w:hAnsiTheme="minorEastAsia" w:cstheme="minorEastAsia" w:hint="eastAsia"/>
          <w:sz w:val="24"/>
          <w:szCs w:val="24"/>
        </w:rPr>
        <w:t>(TAKARA,catalog number：B110006)。</w:t>
      </w:r>
    </w:p>
    <w:p w14:paraId="1AA93344" w14:textId="77777777" w:rsidR="002F0176" w:rsidRDefault="00000000">
      <w:pPr>
        <w:pStyle w:val="24"/>
        <w:spacing w:line="360" w:lineRule="auto"/>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lastRenderedPageBreak/>
        <w:t>(52)</w:t>
      </w:r>
      <w:r>
        <w:rPr>
          <w:rFonts w:asciiTheme="minorEastAsia" w:eastAsiaTheme="minorEastAsia" w:hAnsiTheme="minorEastAsia" w:cstheme="minorEastAsia" w:hint="eastAsia"/>
          <w:sz w:val="24"/>
          <w:szCs w:val="24"/>
          <w:lang w:val="zh-CN" w:eastAsia="zh-CN" w:bidi="zh-CN"/>
        </w:rPr>
        <w:t>胶回收试剂盒</w:t>
      </w:r>
      <w:r>
        <w:rPr>
          <w:rFonts w:asciiTheme="minorEastAsia" w:eastAsiaTheme="minorEastAsia" w:hAnsiTheme="minorEastAsia" w:cstheme="minorEastAsia" w:hint="eastAsia"/>
          <w:sz w:val="24"/>
          <w:szCs w:val="24"/>
        </w:rPr>
        <w:t>(Wizard83®SVGel and PCR Clean-up System,Promega,catalog number：A9282)。</w:t>
      </w:r>
    </w:p>
    <w:p w14:paraId="68208780" w14:textId="77777777" w:rsidR="002F0176" w:rsidRDefault="00000000">
      <w:pPr>
        <w:pStyle w:val="24"/>
        <w:spacing w:line="360" w:lineRule="auto"/>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(53)</w:t>
      </w:r>
      <w:r>
        <w:rPr>
          <w:rFonts w:asciiTheme="minorEastAsia" w:eastAsiaTheme="minorEastAsia" w:hAnsiTheme="minorEastAsia" w:cstheme="minorEastAsia" w:hint="eastAsia"/>
          <w:sz w:val="24"/>
          <w:szCs w:val="24"/>
          <w:lang w:val="zh-CN" w:eastAsia="zh-CN" w:bidi="zh-CN"/>
        </w:rPr>
        <w:t>三羟甲基氨基甲烷</w:t>
      </w:r>
      <w:r>
        <w:rPr>
          <w:rFonts w:asciiTheme="minorEastAsia" w:eastAsiaTheme="minorEastAsia" w:hAnsiTheme="minorEastAsia" w:cstheme="minorEastAsia" w:hint="eastAsia"/>
          <w:sz w:val="24"/>
          <w:szCs w:val="24"/>
        </w:rPr>
        <w:t>(Tris,Vetec,catalog number：V900483-500G)</w:t>
      </w:r>
      <w:r>
        <w:rPr>
          <w:rFonts w:asciiTheme="minorEastAsia" w:eastAsiaTheme="minorEastAsia" w:hAnsiTheme="minorEastAsia" w:cstheme="minorEastAsia" w:hint="eastAsia"/>
          <w:sz w:val="24"/>
          <w:szCs w:val="24"/>
          <w:vertAlign w:val="subscript"/>
        </w:rPr>
        <w:t>o</w:t>
      </w:r>
    </w:p>
    <w:p w14:paraId="42FB247F" w14:textId="77777777" w:rsidR="002F0176" w:rsidRDefault="00000000">
      <w:pPr>
        <w:pStyle w:val="24"/>
        <w:spacing w:line="360" w:lineRule="auto"/>
        <w:rPr>
          <w:rFonts w:asciiTheme="minorEastAsia" w:eastAsiaTheme="minorEastAsia" w:hAnsiTheme="minorEastAsia" w:cstheme="minorEastAsia"/>
          <w:sz w:val="24"/>
          <w:szCs w:val="24"/>
        </w:rPr>
        <w:sectPr w:rsidR="002F0176">
          <w:headerReference w:type="even" r:id="rId45"/>
          <w:headerReference w:type="default" r:id="rId46"/>
          <w:footerReference w:type="even" r:id="rId47"/>
          <w:footerReference w:type="default" r:id="rId48"/>
          <w:headerReference w:type="first" r:id="rId49"/>
          <w:footerReference w:type="first" r:id="rId50"/>
          <w:pgSz w:w="11900" w:h="16840"/>
          <w:pgMar w:top="1474" w:right="1417" w:bottom="1247" w:left="1417" w:header="0" w:footer="3" w:gutter="0"/>
          <w:cols w:space="720"/>
          <w:titlePg/>
          <w:docGrid w:linePitch="360"/>
        </w:sectPr>
      </w:pPr>
      <w:r>
        <w:rPr>
          <w:rFonts w:asciiTheme="minorEastAsia" w:eastAsiaTheme="minorEastAsia" w:hAnsiTheme="minorEastAsia" w:cstheme="minorEastAsia" w:hint="eastAsia"/>
          <w:sz w:val="24"/>
          <w:szCs w:val="24"/>
        </w:rPr>
        <w:t>(54)</w:t>
      </w:r>
      <w:r>
        <w:rPr>
          <w:rFonts w:asciiTheme="minorEastAsia" w:eastAsiaTheme="minorEastAsia" w:hAnsiTheme="minorEastAsia" w:cstheme="minorEastAsia" w:hint="eastAsia"/>
          <w:sz w:val="24"/>
          <w:szCs w:val="24"/>
          <w:lang w:val="zh-CN" w:eastAsia="zh-CN" w:bidi="zh-CN"/>
        </w:rPr>
        <w:t>上样缓冲液</w:t>
      </w:r>
      <w:r>
        <w:rPr>
          <w:rFonts w:asciiTheme="minorEastAsia" w:eastAsiaTheme="minorEastAsia" w:hAnsiTheme="minorEastAsia" w:cstheme="minorEastAsia" w:hint="eastAsia"/>
          <w:sz w:val="24"/>
          <w:szCs w:val="24"/>
        </w:rPr>
        <w:t>(TAKARA,catalog number：</w:t>
      </w:r>
      <w:r w:rsidRPr="00F51653">
        <w:rPr>
          <w:rFonts w:asciiTheme="minorEastAsia" w:eastAsiaTheme="minorEastAsia" w:hAnsiTheme="minorEastAsia" w:cstheme="minorEastAsia" w:hint="eastAsia"/>
          <w:sz w:val="24"/>
          <w:szCs w:val="24"/>
          <w:lang w:eastAsia="zh-CN" w:bidi="zh-CN"/>
        </w:rPr>
        <w:t>9156)</w:t>
      </w:r>
      <w:r>
        <w:rPr>
          <w:rFonts w:asciiTheme="minorEastAsia" w:eastAsiaTheme="minorEastAsia" w:hAnsiTheme="minorEastAsia" w:cstheme="minorEastAsia" w:hint="eastAsia"/>
          <w:sz w:val="24"/>
          <w:szCs w:val="24"/>
          <w:lang w:val="zh-CN" w:eastAsia="zh-CN" w:bidi="zh-CN"/>
        </w:rPr>
        <w:t>。</w:t>
      </w:r>
    </w:p>
    <w:p w14:paraId="37B404AA" w14:textId="77777777" w:rsidR="002F0176" w:rsidRDefault="00000000">
      <w:pPr>
        <w:pStyle w:val="42"/>
        <w:keepNext/>
        <w:keepLines/>
        <w:spacing w:after="0" w:line="360" w:lineRule="auto"/>
        <w:jc w:val="both"/>
        <w:rPr>
          <w:rFonts w:asciiTheme="minorEastAsia" w:eastAsiaTheme="minorEastAsia" w:hAnsiTheme="minorEastAsia" w:cstheme="minorEastAsia"/>
          <w:sz w:val="24"/>
          <w:szCs w:val="24"/>
          <w:lang w:val="en-US" w:eastAsia="en-US" w:bidi="en-US"/>
        </w:rPr>
      </w:pPr>
      <w:bookmarkStart w:id="110" w:name="bookmark234"/>
      <w:r>
        <w:rPr>
          <w:rFonts w:asciiTheme="minorEastAsia" w:eastAsiaTheme="minorEastAsia" w:hAnsiTheme="minorEastAsia" w:cstheme="minorEastAsia" w:hint="eastAsia"/>
          <w:sz w:val="24"/>
          <w:szCs w:val="24"/>
          <w:lang w:val="en-US" w:eastAsia="en-US" w:bidi="en-US"/>
        </w:rPr>
        <w:lastRenderedPageBreak/>
        <w:t>6.2</w:t>
      </w:r>
      <w:r>
        <w:rPr>
          <w:rFonts w:asciiTheme="minorEastAsia" w:eastAsiaTheme="minorEastAsia" w:hAnsiTheme="minorEastAsia" w:cstheme="minorEastAsia" w:hint="eastAsia"/>
          <w:sz w:val="24"/>
          <w:szCs w:val="24"/>
          <w:lang w:val="en-US" w:bidi="en-US"/>
        </w:rPr>
        <w:t>.</w:t>
      </w:r>
      <w:r>
        <w:rPr>
          <w:rFonts w:asciiTheme="minorEastAsia" w:eastAsiaTheme="minorEastAsia" w:hAnsiTheme="minorEastAsia" w:cstheme="minorEastAsia" w:hint="eastAsia"/>
          <w:sz w:val="24"/>
          <w:szCs w:val="24"/>
          <w:lang w:val="en-US" w:eastAsia="en-US" w:bidi="en-US"/>
        </w:rPr>
        <w:t>3</w:t>
      </w:r>
      <w:r>
        <w:rPr>
          <w:rFonts w:asciiTheme="minorEastAsia" w:eastAsiaTheme="minorEastAsia" w:hAnsiTheme="minorEastAsia" w:cstheme="minorEastAsia" w:hint="eastAsia"/>
          <w:sz w:val="24"/>
          <w:szCs w:val="24"/>
          <w:lang w:val="en-US" w:bidi="en-US"/>
        </w:rPr>
        <w:t xml:space="preserve">  </w:t>
      </w:r>
      <w:r>
        <w:rPr>
          <w:rFonts w:asciiTheme="minorEastAsia" w:eastAsiaTheme="minorEastAsia" w:hAnsiTheme="minorEastAsia" w:cstheme="minorEastAsia" w:hint="eastAsia"/>
          <w:sz w:val="24"/>
          <w:szCs w:val="24"/>
          <w:lang w:val="en-US" w:eastAsia="en-US" w:bidi="en-US"/>
        </w:rPr>
        <w:t>耗材</w:t>
      </w:r>
      <w:bookmarkEnd w:id="110"/>
    </w:p>
    <w:p w14:paraId="1023B026" w14:textId="77777777" w:rsidR="002F0176" w:rsidRPr="00F51653" w:rsidRDefault="00000000">
      <w:pPr>
        <w:pStyle w:val="24"/>
        <w:spacing w:line="360" w:lineRule="auto"/>
        <w:rPr>
          <w:rFonts w:asciiTheme="minorEastAsia" w:eastAsiaTheme="minorEastAsia" w:hAnsiTheme="minorEastAsia" w:cstheme="minorEastAsia"/>
          <w:sz w:val="24"/>
          <w:szCs w:val="24"/>
          <w:lang w:eastAsia="zh-CN"/>
        </w:rPr>
      </w:pPr>
      <w:r w:rsidRPr="00F51653">
        <w:rPr>
          <w:rFonts w:asciiTheme="minorEastAsia" w:eastAsiaTheme="minorEastAsia" w:hAnsiTheme="minorEastAsia" w:cstheme="minorEastAsia" w:hint="eastAsia"/>
          <w:sz w:val="24"/>
          <w:szCs w:val="24"/>
          <w:lang w:eastAsia="zh-CN"/>
        </w:rPr>
        <w:t>（</w:t>
      </w:r>
      <w:r>
        <w:rPr>
          <w:rFonts w:asciiTheme="minorEastAsia" w:eastAsiaTheme="minorEastAsia" w:hAnsiTheme="minorEastAsia" w:cstheme="minorEastAsia" w:hint="eastAsia"/>
          <w:sz w:val="24"/>
          <w:szCs w:val="24"/>
          <w:lang w:eastAsia="zh-CN"/>
        </w:rPr>
        <w:t>1</w:t>
      </w:r>
      <w:r w:rsidRPr="00F51653">
        <w:rPr>
          <w:rFonts w:asciiTheme="minorEastAsia" w:eastAsiaTheme="minorEastAsia" w:hAnsiTheme="minorEastAsia" w:cstheme="minorEastAsia" w:hint="eastAsia"/>
          <w:sz w:val="24"/>
          <w:szCs w:val="24"/>
          <w:lang w:eastAsia="zh-CN"/>
        </w:rPr>
        <w:t>）</w:t>
      </w:r>
      <w:r>
        <w:rPr>
          <w:rFonts w:asciiTheme="minorEastAsia" w:eastAsiaTheme="minorEastAsia" w:hAnsiTheme="minorEastAsia" w:cstheme="minorEastAsia" w:hint="eastAsia"/>
          <w:sz w:val="24"/>
          <w:szCs w:val="24"/>
          <w:lang w:val="zh-CN" w:eastAsia="zh-CN"/>
        </w:rPr>
        <w:t>镊子</w:t>
      </w:r>
      <w:r>
        <w:rPr>
          <w:rFonts w:asciiTheme="minorEastAsia" w:eastAsiaTheme="minorEastAsia" w:hAnsiTheme="minorEastAsia" w:cstheme="minorEastAsia" w:hint="eastAsia"/>
          <w:sz w:val="24"/>
          <w:szCs w:val="24"/>
        </w:rPr>
        <w:t>(Jinzhong</w:t>
      </w:r>
      <w:r w:rsidRPr="00F51653">
        <w:rPr>
          <w:rFonts w:asciiTheme="minorEastAsia" w:eastAsiaTheme="minorEastAsia" w:hAnsiTheme="minorEastAsia" w:cstheme="minorEastAsia" w:hint="eastAsia"/>
          <w:sz w:val="24"/>
          <w:szCs w:val="24"/>
          <w:lang w:eastAsia="zh-CN"/>
        </w:rPr>
        <w:t>,</w:t>
      </w:r>
      <w:r>
        <w:rPr>
          <w:rFonts w:asciiTheme="minorEastAsia" w:eastAsiaTheme="minorEastAsia" w:hAnsiTheme="minorEastAsia" w:cstheme="minorEastAsia" w:hint="eastAsia"/>
          <w:sz w:val="24"/>
          <w:szCs w:val="24"/>
        </w:rPr>
        <w:t xml:space="preserve">catalog number </w:t>
      </w:r>
      <w:r w:rsidRPr="00F51653">
        <w:rPr>
          <w:rFonts w:asciiTheme="minorEastAsia" w:eastAsiaTheme="minorEastAsia" w:hAnsiTheme="minorEastAsia" w:cstheme="minorEastAsia" w:hint="eastAsia"/>
          <w:sz w:val="24"/>
          <w:szCs w:val="24"/>
          <w:lang w:eastAsia="zh-CN"/>
        </w:rPr>
        <w:t>：</w:t>
      </w:r>
      <w:r>
        <w:rPr>
          <w:rFonts w:asciiTheme="minorEastAsia" w:eastAsiaTheme="minorEastAsia" w:hAnsiTheme="minorEastAsia" w:cstheme="minorEastAsia" w:hint="eastAsia"/>
          <w:sz w:val="24"/>
          <w:szCs w:val="24"/>
        </w:rPr>
        <w:t>JD5020)</w:t>
      </w:r>
      <w:r>
        <w:rPr>
          <w:rFonts w:asciiTheme="minorEastAsia" w:eastAsiaTheme="minorEastAsia" w:hAnsiTheme="minorEastAsia" w:cstheme="minorEastAsia" w:hint="eastAsia"/>
          <w:sz w:val="24"/>
          <w:szCs w:val="24"/>
          <w:lang w:eastAsia="zh-CN"/>
        </w:rPr>
        <w:t>。</w:t>
      </w:r>
    </w:p>
    <w:p w14:paraId="442952BC" w14:textId="77777777" w:rsidR="002F0176" w:rsidRPr="00F51653" w:rsidRDefault="00000000">
      <w:pPr>
        <w:pStyle w:val="24"/>
        <w:spacing w:line="360" w:lineRule="auto"/>
        <w:rPr>
          <w:rFonts w:asciiTheme="minorEastAsia" w:eastAsiaTheme="minorEastAsia" w:hAnsiTheme="minorEastAsia" w:cstheme="minorEastAsia"/>
          <w:sz w:val="24"/>
          <w:szCs w:val="24"/>
          <w:lang w:eastAsia="zh-CN"/>
        </w:rPr>
      </w:pPr>
      <w:r>
        <w:rPr>
          <w:rFonts w:asciiTheme="minorEastAsia" w:eastAsiaTheme="minorEastAsia" w:hAnsiTheme="minorEastAsia" w:cstheme="minorEastAsia" w:hint="eastAsia"/>
          <w:sz w:val="24"/>
          <w:szCs w:val="24"/>
          <w:lang w:eastAsia="zh-CN"/>
        </w:rPr>
        <w:t>（2）</w:t>
      </w:r>
      <w:r>
        <w:rPr>
          <w:rFonts w:asciiTheme="minorEastAsia" w:eastAsiaTheme="minorEastAsia" w:hAnsiTheme="minorEastAsia" w:cstheme="minorEastAsia" w:hint="eastAsia"/>
          <w:sz w:val="24"/>
          <w:szCs w:val="24"/>
          <w:lang w:val="zh-CN" w:eastAsia="zh-CN"/>
        </w:rPr>
        <w:t>剪刀</w:t>
      </w:r>
      <w:r>
        <w:rPr>
          <w:rFonts w:asciiTheme="minorEastAsia" w:eastAsiaTheme="minorEastAsia" w:hAnsiTheme="minorEastAsia" w:cstheme="minorEastAsia" w:hint="eastAsia"/>
          <w:sz w:val="24"/>
          <w:szCs w:val="24"/>
        </w:rPr>
        <w:t>(Jinzhong,catalog number：J21130)</w:t>
      </w:r>
      <w:r>
        <w:rPr>
          <w:rFonts w:asciiTheme="minorEastAsia" w:eastAsiaTheme="minorEastAsia" w:hAnsiTheme="minorEastAsia" w:cstheme="minorEastAsia" w:hint="eastAsia"/>
          <w:sz w:val="24"/>
          <w:szCs w:val="24"/>
          <w:lang w:eastAsia="zh-CN"/>
        </w:rPr>
        <w:t>。</w:t>
      </w:r>
    </w:p>
    <w:p w14:paraId="0057C13B" w14:textId="77777777" w:rsidR="002F0176" w:rsidRPr="00F51653" w:rsidRDefault="00000000">
      <w:pPr>
        <w:pStyle w:val="24"/>
        <w:spacing w:line="360" w:lineRule="auto"/>
        <w:rPr>
          <w:rFonts w:asciiTheme="minorEastAsia" w:eastAsiaTheme="minorEastAsia" w:hAnsiTheme="minorEastAsia" w:cstheme="minorEastAsia"/>
          <w:sz w:val="24"/>
          <w:szCs w:val="24"/>
          <w:lang w:eastAsia="zh-CN"/>
        </w:rPr>
      </w:pPr>
      <w:r>
        <w:rPr>
          <w:rFonts w:asciiTheme="minorEastAsia" w:eastAsiaTheme="minorEastAsia" w:hAnsiTheme="minorEastAsia" w:cstheme="minorEastAsia" w:hint="eastAsia"/>
          <w:sz w:val="24"/>
          <w:szCs w:val="24"/>
          <w:lang w:eastAsia="zh-CN"/>
        </w:rPr>
        <w:t>（3）</w:t>
      </w:r>
      <w:r>
        <w:rPr>
          <w:rFonts w:asciiTheme="minorEastAsia" w:eastAsiaTheme="minorEastAsia" w:hAnsiTheme="minorEastAsia" w:cstheme="minorEastAsia" w:hint="eastAsia"/>
          <w:sz w:val="24"/>
          <w:szCs w:val="24"/>
          <w:lang w:val="zh-CN" w:eastAsia="zh-CN"/>
        </w:rPr>
        <w:t>切胶刀片</w:t>
      </w:r>
      <w:r>
        <w:rPr>
          <w:rFonts w:asciiTheme="minorEastAsia" w:eastAsiaTheme="minorEastAsia" w:hAnsiTheme="minorEastAsia" w:cstheme="minorEastAsia" w:hint="eastAsia"/>
          <w:sz w:val="24"/>
          <w:szCs w:val="24"/>
        </w:rPr>
        <w:t>(Jinzhong,catalog number：J11010)</w:t>
      </w:r>
      <w:r>
        <w:rPr>
          <w:rFonts w:asciiTheme="minorEastAsia" w:eastAsiaTheme="minorEastAsia" w:hAnsiTheme="minorEastAsia" w:cstheme="minorEastAsia" w:hint="eastAsia"/>
          <w:sz w:val="24"/>
          <w:szCs w:val="24"/>
          <w:lang w:eastAsia="zh-CN"/>
        </w:rPr>
        <w:t>。</w:t>
      </w:r>
    </w:p>
    <w:p w14:paraId="419C9A1F" w14:textId="77777777" w:rsidR="002F0176" w:rsidRPr="00F51653" w:rsidRDefault="00000000">
      <w:pPr>
        <w:pStyle w:val="24"/>
        <w:spacing w:line="360" w:lineRule="auto"/>
        <w:rPr>
          <w:rFonts w:asciiTheme="minorEastAsia" w:eastAsiaTheme="minorEastAsia" w:hAnsiTheme="minorEastAsia" w:cstheme="minorEastAsia"/>
          <w:sz w:val="24"/>
          <w:szCs w:val="24"/>
          <w:lang w:eastAsia="zh-CN"/>
        </w:rPr>
      </w:pPr>
      <w:r>
        <w:rPr>
          <w:rFonts w:asciiTheme="minorEastAsia" w:eastAsiaTheme="minorEastAsia" w:hAnsiTheme="minorEastAsia" w:cstheme="minorEastAsia" w:hint="eastAsia"/>
          <w:sz w:val="24"/>
          <w:szCs w:val="24"/>
          <w:lang w:eastAsia="zh-CN"/>
        </w:rPr>
        <w:t>（4）</w:t>
      </w:r>
      <w:r>
        <w:rPr>
          <w:rFonts w:asciiTheme="minorEastAsia" w:eastAsiaTheme="minorEastAsia" w:hAnsiTheme="minorEastAsia" w:cstheme="minorEastAsia" w:hint="eastAsia"/>
          <w:sz w:val="24"/>
          <w:szCs w:val="24"/>
          <w:lang w:val="zh-CN" w:eastAsia="zh-CN"/>
        </w:rPr>
        <w:t>滤纸</w:t>
      </w:r>
      <w:r>
        <w:rPr>
          <w:rFonts w:asciiTheme="minorEastAsia" w:eastAsiaTheme="minorEastAsia" w:hAnsiTheme="minorEastAsia" w:cstheme="minorEastAsia" w:hint="eastAsia"/>
          <w:sz w:val="24"/>
          <w:szCs w:val="24"/>
        </w:rPr>
        <w:t>(SEP,catalog number：DXLZ11F)</w:t>
      </w:r>
      <w:r>
        <w:rPr>
          <w:rFonts w:asciiTheme="minorEastAsia" w:eastAsiaTheme="minorEastAsia" w:hAnsiTheme="minorEastAsia" w:cstheme="minorEastAsia" w:hint="eastAsia"/>
          <w:sz w:val="24"/>
          <w:szCs w:val="24"/>
          <w:lang w:eastAsia="zh-CN"/>
        </w:rPr>
        <w:t>。</w:t>
      </w:r>
    </w:p>
    <w:p w14:paraId="2FD17F1D" w14:textId="77777777" w:rsidR="002F0176" w:rsidRPr="00F51653" w:rsidRDefault="00000000">
      <w:pPr>
        <w:pStyle w:val="24"/>
        <w:spacing w:line="360" w:lineRule="auto"/>
        <w:ind w:firstLineChars="200" w:firstLine="480"/>
        <w:rPr>
          <w:rFonts w:asciiTheme="minorEastAsia" w:eastAsiaTheme="minorEastAsia" w:hAnsiTheme="minorEastAsia" w:cstheme="minorEastAsia"/>
          <w:sz w:val="24"/>
          <w:szCs w:val="24"/>
          <w:lang w:eastAsia="zh-CN"/>
        </w:rPr>
      </w:pPr>
      <w:r>
        <w:rPr>
          <w:rFonts w:asciiTheme="minorEastAsia" w:eastAsiaTheme="minorEastAsia" w:hAnsiTheme="minorEastAsia" w:cstheme="minorEastAsia" w:hint="eastAsia"/>
          <w:sz w:val="24"/>
          <w:szCs w:val="24"/>
          <w:lang w:eastAsia="zh-CN"/>
        </w:rPr>
        <w:t>（5）</w:t>
      </w:r>
      <w:r>
        <w:rPr>
          <w:rFonts w:asciiTheme="minorEastAsia" w:eastAsiaTheme="minorEastAsia" w:hAnsiTheme="minorEastAsia" w:cstheme="minorEastAsia" w:hint="eastAsia"/>
          <w:sz w:val="24"/>
          <w:szCs w:val="24"/>
        </w:rPr>
        <w:t>50mL</w:t>
      </w:r>
      <w:r>
        <w:rPr>
          <w:rFonts w:asciiTheme="minorEastAsia" w:eastAsiaTheme="minorEastAsia" w:hAnsiTheme="minorEastAsia" w:cstheme="minorEastAsia" w:hint="eastAsia"/>
          <w:sz w:val="24"/>
          <w:szCs w:val="24"/>
          <w:lang w:val="zh-CN" w:eastAsia="zh-CN"/>
        </w:rPr>
        <w:t>离心管</w:t>
      </w:r>
      <w:r>
        <w:rPr>
          <w:rFonts w:asciiTheme="minorEastAsia" w:eastAsiaTheme="minorEastAsia" w:hAnsiTheme="minorEastAsia" w:cstheme="minorEastAsia" w:hint="eastAsia"/>
          <w:sz w:val="24"/>
          <w:szCs w:val="24"/>
        </w:rPr>
        <w:t>(BD Falcon,catalog number：352070)</w:t>
      </w:r>
      <w:r>
        <w:rPr>
          <w:rFonts w:asciiTheme="minorEastAsia" w:eastAsiaTheme="minorEastAsia" w:hAnsiTheme="minorEastAsia" w:cstheme="minorEastAsia" w:hint="eastAsia"/>
          <w:sz w:val="24"/>
          <w:szCs w:val="24"/>
          <w:lang w:eastAsia="zh-CN"/>
        </w:rPr>
        <w:t>。</w:t>
      </w:r>
    </w:p>
    <w:p w14:paraId="13065A53" w14:textId="77777777" w:rsidR="002F0176" w:rsidRPr="00F51653" w:rsidRDefault="00000000">
      <w:pPr>
        <w:pStyle w:val="24"/>
        <w:spacing w:line="360" w:lineRule="auto"/>
        <w:rPr>
          <w:rFonts w:asciiTheme="minorEastAsia" w:eastAsiaTheme="minorEastAsia" w:hAnsiTheme="minorEastAsia" w:cstheme="minorEastAsia"/>
          <w:sz w:val="24"/>
          <w:szCs w:val="24"/>
          <w:lang w:eastAsia="zh-CN"/>
        </w:rPr>
      </w:pPr>
      <w:r>
        <w:rPr>
          <w:rFonts w:asciiTheme="minorEastAsia" w:eastAsiaTheme="minorEastAsia" w:hAnsiTheme="minorEastAsia" w:cstheme="minorEastAsia" w:hint="eastAsia"/>
          <w:sz w:val="24"/>
          <w:szCs w:val="24"/>
          <w:lang w:eastAsia="zh-CN"/>
        </w:rPr>
        <w:t>（6）</w:t>
      </w:r>
      <w:r>
        <w:rPr>
          <w:rFonts w:asciiTheme="minorEastAsia" w:eastAsiaTheme="minorEastAsia" w:hAnsiTheme="minorEastAsia" w:cstheme="minorEastAsia" w:hint="eastAsia"/>
          <w:sz w:val="24"/>
          <w:szCs w:val="24"/>
          <w:lang w:val="zh-CN" w:eastAsia="zh-CN"/>
        </w:rPr>
        <w:t>微量离心管</w:t>
      </w:r>
      <w:r>
        <w:rPr>
          <w:rFonts w:asciiTheme="minorEastAsia" w:eastAsiaTheme="minorEastAsia" w:hAnsiTheme="minorEastAsia" w:cstheme="minorEastAsia" w:hint="eastAsia"/>
          <w:sz w:val="24"/>
          <w:szCs w:val="24"/>
        </w:rPr>
        <w:t>(2mL,5mL；Eppendorf,catalog number：022363352,</w:t>
      </w:r>
      <w:r w:rsidRPr="00F51653">
        <w:rPr>
          <w:rFonts w:asciiTheme="minorEastAsia" w:eastAsiaTheme="minorEastAsia" w:hAnsiTheme="minorEastAsia" w:cstheme="minorEastAsia" w:hint="eastAsia"/>
          <w:sz w:val="24"/>
          <w:szCs w:val="24"/>
          <w:lang w:eastAsia="zh-CN"/>
        </w:rPr>
        <w:t>30119401)</w:t>
      </w:r>
      <w:r>
        <w:rPr>
          <w:rFonts w:asciiTheme="minorEastAsia" w:eastAsiaTheme="minorEastAsia" w:hAnsiTheme="minorEastAsia" w:cstheme="minorEastAsia" w:hint="eastAsia"/>
          <w:sz w:val="24"/>
          <w:szCs w:val="24"/>
          <w:lang w:val="zh-CN" w:eastAsia="zh-CN"/>
        </w:rPr>
        <w:t>。</w:t>
      </w:r>
    </w:p>
    <w:p w14:paraId="75C3CD02" w14:textId="77777777" w:rsidR="002F0176" w:rsidRPr="00F51653" w:rsidRDefault="00000000">
      <w:pPr>
        <w:pStyle w:val="24"/>
        <w:spacing w:line="360" w:lineRule="auto"/>
        <w:rPr>
          <w:rFonts w:asciiTheme="minorEastAsia" w:eastAsiaTheme="minorEastAsia" w:hAnsiTheme="minorEastAsia" w:cstheme="minorEastAsia"/>
          <w:sz w:val="24"/>
          <w:szCs w:val="24"/>
          <w:lang w:eastAsia="zh-CN"/>
        </w:rPr>
      </w:pPr>
      <w:r>
        <w:rPr>
          <w:rFonts w:asciiTheme="minorEastAsia" w:eastAsiaTheme="minorEastAsia" w:hAnsiTheme="minorEastAsia" w:cstheme="minorEastAsia" w:hint="eastAsia"/>
          <w:sz w:val="24"/>
          <w:szCs w:val="24"/>
          <w:lang w:eastAsia="zh-CN"/>
        </w:rPr>
        <w:t>（7）</w:t>
      </w:r>
      <w:r>
        <w:rPr>
          <w:rFonts w:asciiTheme="minorEastAsia" w:eastAsiaTheme="minorEastAsia" w:hAnsiTheme="minorEastAsia" w:cstheme="minorEastAsia" w:hint="eastAsia"/>
          <w:sz w:val="24"/>
          <w:szCs w:val="24"/>
          <w:lang w:val="zh-CN" w:eastAsia="zh-CN"/>
        </w:rPr>
        <w:t>塑料研磨棒</w:t>
      </w:r>
      <w:r>
        <w:rPr>
          <w:rFonts w:asciiTheme="minorEastAsia" w:eastAsiaTheme="minorEastAsia" w:hAnsiTheme="minorEastAsia" w:cstheme="minorEastAsia" w:hint="eastAsia"/>
          <w:sz w:val="24"/>
          <w:szCs w:val="24"/>
        </w:rPr>
        <w:t>(Huaaobio,catalog number：SLXMB-1.5)</w:t>
      </w:r>
      <w:r>
        <w:rPr>
          <w:rFonts w:asciiTheme="minorEastAsia" w:eastAsiaTheme="minorEastAsia" w:hAnsiTheme="minorEastAsia" w:cstheme="minorEastAsia" w:hint="eastAsia"/>
          <w:sz w:val="24"/>
          <w:szCs w:val="24"/>
          <w:lang w:eastAsia="zh-CN"/>
        </w:rPr>
        <w:t>。</w:t>
      </w:r>
    </w:p>
    <w:p w14:paraId="739CC208" w14:textId="77777777" w:rsidR="002F0176" w:rsidRPr="00F51653" w:rsidRDefault="00000000">
      <w:pPr>
        <w:pStyle w:val="24"/>
        <w:spacing w:line="360" w:lineRule="auto"/>
        <w:rPr>
          <w:rFonts w:asciiTheme="minorEastAsia" w:eastAsiaTheme="minorEastAsia" w:hAnsiTheme="minorEastAsia" w:cstheme="minorEastAsia"/>
          <w:sz w:val="24"/>
          <w:szCs w:val="24"/>
          <w:lang w:eastAsia="zh-CN"/>
        </w:rPr>
      </w:pPr>
      <w:r>
        <w:rPr>
          <w:rFonts w:asciiTheme="minorEastAsia" w:eastAsiaTheme="minorEastAsia" w:hAnsiTheme="minorEastAsia" w:cstheme="minorEastAsia" w:hint="eastAsia"/>
          <w:sz w:val="24"/>
          <w:szCs w:val="24"/>
          <w:lang w:eastAsia="zh-CN"/>
        </w:rPr>
        <w:t>（8）</w:t>
      </w:r>
      <w:r>
        <w:rPr>
          <w:rFonts w:asciiTheme="minorEastAsia" w:eastAsiaTheme="minorEastAsia" w:hAnsiTheme="minorEastAsia" w:cstheme="minorEastAsia" w:hint="eastAsia"/>
          <w:sz w:val="24"/>
          <w:szCs w:val="24"/>
        </w:rPr>
        <w:t>13cm</w:t>
      </w:r>
      <w:r>
        <w:rPr>
          <w:rFonts w:asciiTheme="minorEastAsia" w:eastAsiaTheme="minorEastAsia" w:hAnsiTheme="minorEastAsia" w:cstheme="minorEastAsia" w:hint="eastAsia"/>
          <w:sz w:val="24"/>
          <w:szCs w:val="24"/>
          <w:lang w:val="zh-CN" w:eastAsia="zh-CN"/>
        </w:rPr>
        <w:t>方型培养皿</w:t>
      </w:r>
      <w:r>
        <w:rPr>
          <w:rFonts w:asciiTheme="minorEastAsia" w:eastAsiaTheme="minorEastAsia" w:hAnsiTheme="minorEastAsia" w:cstheme="minorEastAsia" w:hint="eastAsia"/>
          <w:sz w:val="24"/>
          <w:szCs w:val="24"/>
        </w:rPr>
        <w:t>(Axygen,catalog number：ASJ-17-9142)。</w:t>
      </w:r>
    </w:p>
    <w:p w14:paraId="5FCC93EE" w14:textId="77777777" w:rsidR="002F0176" w:rsidRPr="00F51653" w:rsidRDefault="00000000">
      <w:pPr>
        <w:pStyle w:val="24"/>
        <w:spacing w:line="360" w:lineRule="auto"/>
        <w:rPr>
          <w:rFonts w:asciiTheme="minorEastAsia" w:eastAsiaTheme="minorEastAsia" w:hAnsiTheme="minorEastAsia" w:cstheme="minorEastAsia"/>
          <w:sz w:val="24"/>
          <w:szCs w:val="24"/>
          <w:lang w:eastAsia="zh-CN"/>
        </w:rPr>
      </w:pPr>
      <w:r>
        <w:rPr>
          <w:rFonts w:asciiTheme="minorEastAsia" w:eastAsiaTheme="minorEastAsia" w:hAnsiTheme="minorEastAsia" w:cstheme="minorEastAsia" w:hint="eastAsia"/>
          <w:sz w:val="24"/>
          <w:szCs w:val="24"/>
          <w:lang w:eastAsia="zh-CN"/>
        </w:rPr>
        <w:t>（9）</w:t>
      </w:r>
      <w:r>
        <w:rPr>
          <w:rFonts w:asciiTheme="minorEastAsia" w:eastAsiaTheme="minorEastAsia" w:hAnsiTheme="minorEastAsia" w:cstheme="minorEastAsia" w:hint="eastAsia"/>
          <w:sz w:val="24"/>
          <w:szCs w:val="24"/>
        </w:rPr>
        <w:t>60mm</w:t>
      </w:r>
      <w:r>
        <w:rPr>
          <w:rFonts w:asciiTheme="minorEastAsia" w:eastAsiaTheme="minorEastAsia" w:hAnsiTheme="minorEastAsia" w:cstheme="minorEastAsia" w:hint="eastAsia"/>
          <w:sz w:val="24"/>
          <w:szCs w:val="24"/>
          <w:lang w:val="zh-CN" w:eastAsia="zh-CN"/>
        </w:rPr>
        <w:t>培养皿</w:t>
      </w:r>
      <w:r>
        <w:rPr>
          <w:rFonts w:asciiTheme="minorEastAsia" w:eastAsiaTheme="minorEastAsia" w:hAnsiTheme="minorEastAsia" w:cstheme="minorEastAsia" w:hint="eastAsia"/>
          <w:sz w:val="24"/>
          <w:szCs w:val="24"/>
        </w:rPr>
        <w:t>(Corning,catalog number：430166)</w:t>
      </w:r>
      <w:r>
        <w:rPr>
          <w:rFonts w:asciiTheme="minorEastAsia" w:eastAsiaTheme="minorEastAsia" w:hAnsiTheme="minorEastAsia" w:cstheme="minorEastAsia" w:hint="eastAsia"/>
          <w:sz w:val="24"/>
          <w:szCs w:val="24"/>
          <w:lang w:eastAsia="zh-CN"/>
        </w:rPr>
        <w:t>。</w:t>
      </w:r>
    </w:p>
    <w:p w14:paraId="4654085F" w14:textId="77777777" w:rsidR="002F0176" w:rsidRPr="00F51653" w:rsidRDefault="00000000">
      <w:pPr>
        <w:pStyle w:val="24"/>
        <w:spacing w:line="360" w:lineRule="auto"/>
        <w:rPr>
          <w:rFonts w:asciiTheme="minorEastAsia" w:eastAsiaTheme="minorEastAsia" w:hAnsiTheme="minorEastAsia" w:cstheme="minorEastAsia"/>
          <w:sz w:val="24"/>
          <w:szCs w:val="24"/>
          <w:lang w:eastAsia="zh-CN"/>
        </w:rPr>
      </w:pPr>
      <w:r>
        <w:rPr>
          <w:rFonts w:asciiTheme="minorEastAsia" w:eastAsiaTheme="minorEastAsia" w:hAnsiTheme="minorEastAsia" w:cstheme="minorEastAsia" w:hint="eastAsia"/>
          <w:sz w:val="24"/>
          <w:szCs w:val="24"/>
          <w:lang w:eastAsia="zh-CN"/>
        </w:rPr>
        <w:t>（10）</w:t>
      </w:r>
      <w:r>
        <w:rPr>
          <w:rFonts w:asciiTheme="minorEastAsia" w:eastAsiaTheme="minorEastAsia" w:hAnsiTheme="minorEastAsia" w:cstheme="minorEastAsia" w:hint="eastAsia"/>
          <w:sz w:val="24"/>
          <w:szCs w:val="24"/>
        </w:rPr>
        <w:t>96</w:t>
      </w:r>
      <w:r>
        <w:rPr>
          <w:rFonts w:asciiTheme="minorEastAsia" w:eastAsiaTheme="minorEastAsia" w:hAnsiTheme="minorEastAsia" w:cstheme="minorEastAsia" w:hint="eastAsia"/>
          <w:sz w:val="24"/>
          <w:szCs w:val="24"/>
          <w:lang w:eastAsia="zh-CN"/>
        </w:rPr>
        <w:t>孔</w:t>
      </w:r>
      <w:r>
        <w:rPr>
          <w:rFonts w:asciiTheme="minorEastAsia" w:eastAsiaTheme="minorEastAsia" w:hAnsiTheme="minorEastAsia" w:cstheme="minorEastAsia" w:hint="eastAsia"/>
          <w:sz w:val="24"/>
          <w:szCs w:val="24"/>
        </w:rPr>
        <w:t>P</w:t>
      </w:r>
      <w:r>
        <w:rPr>
          <w:rFonts w:asciiTheme="minorEastAsia" w:eastAsiaTheme="minorEastAsia" w:hAnsiTheme="minorEastAsia" w:cstheme="minorEastAsia" w:hint="eastAsia"/>
          <w:sz w:val="24"/>
          <w:szCs w:val="24"/>
          <w:lang w:eastAsia="zh-CN"/>
        </w:rPr>
        <w:t>C</w:t>
      </w:r>
      <w:r>
        <w:rPr>
          <w:rFonts w:asciiTheme="minorEastAsia" w:eastAsiaTheme="minorEastAsia" w:hAnsiTheme="minorEastAsia" w:cstheme="minorEastAsia" w:hint="eastAsia"/>
          <w:sz w:val="24"/>
          <w:szCs w:val="24"/>
        </w:rPr>
        <w:t>R</w:t>
      </w:r>
      <w:r>
        <w:rPr>
          <w:rFonts w:asciiTheme="minorEastAsia" w:eastAsiaTheme="minorEastAsia" w:hAnsiTheme="minorEastAsia" w:cstheme="minorEastAsia" w:hint="eastAsia"/>
          <w:sz w:val="24"/>
          <w:szCs w:val="24"/>
          <w:lang w:val="zh-CN" w:eastAsia="zh-CN"/>
        </w:rPr>
        <w:t>板</w:t>
      </w:r>
      <w:r>
        <w:rPr>
          <w:rFonts w:asciiTheme="minorEastAsia" w:eastAsiaTheme="minorEastAsia" w:hAnsiTheme="minorEastAsia" w:cstheme="minorEastAsia" w:hint="eastAsia"/>
          <w:sz w:val="24"/>
          <w:szCs w:val="24"/>
        </w:rPr>
        <w:t>(Jet Keen Biotechnology,catalog number：PC-0200-9B)</w:t>
      </w:r>
      <w:r>
        <w:rPr>
          <w:rFonts w:asciiTheme="minorEastAsia" w:eastAsiaTheme="minorEastAsia" w:hAnsiTheme="minorEastAsia" w:cstheme="minorEastAsia" w:hint="eastAsia"/>
          <w:sz w:val="24"/>
          <w:szCs w:val="24"/>
          <w:lang w:eastAsia="zh-CN"/>
        </w:rPr>
        <w:t>。</w:t>
      </w:r>
    </w:p>
    <w:p w14:paraId="20D20878" w14:textId="77777777" w:rsidR="002F0176" w:rsidRPr="00F51653" w:rsidRDefault="00000000">
      <w:pPr>
        <w:pStyle w:val="24"/>
        <w:spacing w:line="360" w:lineRule="auto"/>
        <w:rPr>
          <w:rFonts w:asciiTheme="minorEastAsia" w:eastAsiaTheme="minorEastAsia" w:hAnsiTheme="minorEastAsia" w:cstheme="minorEastAsia"/>
          <w:sz w:val="24"/>
          <w:szCs w:val="24"/>
          <w:lang w:eastAsia="zh-CN"/>
        </w:rPr>
      </w:pPr>
      <w:r>
        <w:rPr>
          <w:rFonts w:asciiTheme="minorEastAsia" w:eastAsiaTheme="minorEastAsia" w:hAnsiTheme="minorEastAsia" w:cstheme="minorEastAsia" w:hint="eastAsia"/>
          <w:sz w:val="24"/>
          <w:szCs w:val="24"/>
          <w:lang w:eastAsia="zh-CN"/>
        </w:rPr>
        <w:t>（11）</w:t>
      </w:r>
      <w:r>
        <w:rPr>
          <w:rFonts w:asciiTheme="minorEastAsia" w:eastAsiaTheme="minorEastAsia" w:hAnsiTheme="minorEastAsia" w:cstheme="minorEastAsia" w:hint="eastAsia"/>
          <w:sz w:val="24"/>
          <w:szCs w:val="24"/>
        </w:rPr>
        <w:t>12</w:t>
      </w:r>
      <w:r>
        <w:rPr>
          <w:rFonts w:asciiTheme="minorEastAsia" w:eastAsiaTheme="minorEastAsia" w:hAnsiTheme="minorEastAsia" w:cstheme="minorEastAsia" w:hint="eastAsia"/>
          <w:sz w:val="24"/>
          <w:szCs w:val="24"/>
          <w:lang w:val="zh-CN" w:eastAsia="zh-CN"/>
        </w:rPr>
        <w:t>通道移液器</w:t>
      </w:r>
      <w:r>
        <w:rPr>
          <w:rFonts w:asciiTheme="minorEastAsia" w:eastAsiaTheme="minorEastAsia" w:hAnsiTheme="minorEastAsia" w:cstheme="minorEastAsia" w:hint="eastAsia"/>
          <w:sz w:val="24"/>
          <w:szCs w:val="24"/>
        </w:rPr>
        <w:t>(10</w:t>
      </w:r>
      <w:r>
        <w:rPr>
          <w:rFonts w:asciiTheme="minorEastAsia" w:eastAsiaTheme="minorEastAsia" w:hAnsiTheme="minorEastAsia" w:cstheme="minorEastAsia" w:hint="eastAsia"/>
          <w:sz w:val="24"/>
          <w:szCs w:val="24"/>
          <w:lang w:eastAsia="zh-CN"/>
        </w:rPr>
        <w:t>μL</w:t>
      </w:r>
      <w:r>
        <w:rPr>
          <w:rFonts w:asciiTheme="minorEastAsia" w:eastAsiaTheme="minorEastAsia" w:hAnsiTheme="minorEastAsia" w:cstheme="minorEastAsia" w:hint="eastAsia"/>
          <w:sz w:val="24"/>
          <w:szCs w:val="24"/>
        </w:rPr>
        <w:t>,100</w:t>
      </w:r>
      <w:r>
        <w:rPr>
          <w:rFonts w:asciiTheme="minorEastAsia" w:eastAsiaTheme="minorEastAsia" w:hAnsiTheme="minorEastAsia" w:cstheme="minorEastAsia" w:hint="eastAsia"/>
          <w:sz w:val="24"/>
          <w:szCs w:val="24"/>
          <w:lang w:eastAsia="zh-CN"/>
        </w:rPr>
        <w:t>μL</w:t>
      </w:r>
      <w:r>
        <w:rPr>
          <w:rFonts w:asciiTheme="minorEastAsia" w:eastAsiaTheme="minorEastAsia" w:hAnsiTheme="minorEastAsia" w:cstheme="minorEastAsia" w:hint="eastAsia"/>
          <w:sz w:val="24"/>
          <w:szCs w:val="24"/>
        </w:rPr>
        <w:t>,300</w:t>
      </w:r>
      <w:r>
        <w:rPr>
          <w:rFonts w:asciiTheme="minorEastAsia" w:eastAsiaTheme="minorEastAsia" w:hAnsiTheme="minorEastAsia" w:cstheme="minorEastAsia" w:hint="eastAsia"/>
          <w:sz w:val="24"/>
          <w:szCs w:val="24"/>
          <w:lang w:eastAsia="zh-CN"/>
        </w:rPr>
        <w:t>μL</w:t>
      </w:r>
      <w:r>
        <w:rPr>
          <w:rFonts w:asciiTheme="minorEastAsia" w:eastAsiaTheme="minorEastAsia" w:hAnsiTheme="minorEastAsia" w:cstheme="minorEastAsia" w:hint="eastAsia"/>
          <w:sz w:val="24"/>
          <w:szCs w:val="24"/>
        </w:rPr>
        <w:t>；Eppendorf,catalog numbers：3122000027,3122000043,3122000060)。</w:t>
      </w:r>
    </w:p>
    <w:p w14:paraId="349BA2E9" w14:textId="77777777" w:rsidR="002F0176" w:rsidRPr="00F51653" w:rsidRDefault="00000000">
      <w:pPr>
        <w:pStyle w:val="24"/>
        <w:spacing w:line="360" w:lineRule="auto"/>
        <w:rPr>
          <w:rFonts w:asciiTheme="minorEastAsia" w:eastAsiaTheme="minorEastAsia" w:hAnsiTheme="minorEastAsia" w:cstheme="minorEastAsia"/>
          <w:sz w:val="24"/>
          <w:szCs w:val="24"/>
          <w:lang w:eastAsia="zh-CN"/>
        </w:rPr>
      </w:pPr>
      <w:r w:rsidRPr="00F51653">
        <w:rPr>
          <w:rFonts w:asciiTheme="minorEastAsia" w:eastAsiaTheme="minorEastAsia" w:hAnsiTheme="minorEastAsia" w:cstheme="minorEastAsia" w:hint="eastAsia"/>
          <w:sz w:val="24"/>
          <w:szCs w:val="24"/>
          <w:lang w:eastAsia="zh-CN"/>
        </w:rPr>
        <w:t>（</w:t>
      </w:r>
      <w:r>
        <w:rPr>
          <w:rFonts w:asciiTheme="minorEastAsia" w:eastAsiaTheme="minorEastAsia" w:hAnsiTheme="minorEastAsia" w:cstheme="minorEastAsia" w:hint="eastAsia"/>
          <w:sz w:val="24"/>
          <w:szCs w:val="24"/>
          <w:lang w:eastAsia="zh-CN"/>
        </w:rPr>
        <w:t>12</w:t>
      </w:r>
      <w:r w:rsidRPr="00F51653">
        <w:rPr>
          <w:rFonts w:asciiTheme="minorEastAsia" w:eastAsiaTheme="minorEastAsia" w:hAnsiTheme="minorEastAsia" w:cstheme="minorEastAsia" w:hint="eastAsia"/>
          <w:sz w:val="24"/>
          <w:szCs w:val="24"/>
          <w:lang w:eastAsia="zh-CN"/>
        </w:rPr>
        <w:t>）</w:t>
      </w:r>
      <w:r>
        <w:rPr>
          <w:rFonts w:asciiTheme="minorEastAsia" w:eastAsiaTheme="minorEastAsia" w:hAnsiTheme="minorEastAsia" w:cstheme="minorEastAsia" w:hint="eastAsia"/>
          <w:sz w:val="24"/>
          <w:szCs w:val="24"/>
          <w:lang w:val="zh-CN" w:eastAsia="zh-CN"/>
        </w:rPr>
        <w:t>单道移液器</w:t>
      </w:r>
      <w:r>
        <w:rPr>
          <w:rFonts w:asciiTheme="minorEastAsia" w:eastAsiaTheme="minorEastAsia" w:hAnsiTheme="minorEastAsia" w:cstheme="minorEastAsia" w:hint="eastAsia"/>
          <w:sz w:val="24"/>
          <w:szCs w:val="24"/>
        </w:rPr>
        <w:t>(10</w:t>
      </w:r>
      <w:r>
        <w:rPr>
          <w:rFonts w:asciiTheme="minorEastAsia" w:eastAsiaTheme="minorEastAsia" w:hAnsiTheme="minorEastAsia" w:cstheme="minorEastAsia" w:hint="eastAsia"/>
          <w:sz w:val="24"/>
          <w:szCs w:val="24"/>
          <w:lang w:eastAsia="zh-CN"/>
        </w:rPr>
        <w:t>μL</w:t>
      </w:r>
      <w:r>
        <w:rPr>
          <w:rFonts w:asciiTheme="minorEastAsia" w:eastAsiaTheme="minorEastAsia" w:hAnsiTheme="minorEastAsia" w:cstheme="minorEastAsia" w:hint="eastAsia"/>
          <w:sz w:val="24"/>
          <w:szCs w:val="24"/>
        </w:rPr>
        <w:t>,20</w:t>
      </w:r>
      <w:r>
        <w:rPr>
          <w:rFonts w:asciiTheme="minorEastAsia" w:eastAsiaTheme="minorEastAsia" w:hAnsiTheme="minorEastAsia" w:cstheme="minorEastAsia" w:hint="eastAsia"/>
          <w:sz w:val="24"/>
          <w:szCs w:val="24"/>
          <w:lang w:eastAsia="zh-CN"/>
        </w:rPr>
        <w:t>μL</w:t>
      </w:r>
      <w:r>
        <w:rPr>
          <w:rFonts w:asciiTheme="minorEastAsia" w:eastAsiaTheme="minorEastAsia" w:hAnsiTheme="minorEastAsia" w:cstheme="minorEastAsia" w:hint="eastAsia"/>
          <w:sz w:val="24"/>
          <w:szCs w:val="24"/>
        </w:rPr>
        <w:t>,100</w:t>
      </w:r>
      <w:r>
        <w:rPr>
          <w:rFonts w:asciiTheme="minorEastAsia" w:eastAsiaTheme="minorEastAsia" w:hAnsiTheme="minorEastAsia" w:cstheme="minorEastAsia" w:hint="eastAsia"/>
          <w:sz w:val="24"/>
          <w:szCs w:val="24"/>
          <w:lang w:eastAsia="zh-CN"/>
        </w:rPr>
        <w:t>μL</w:t>
      </w:r>
      <w:r>
        <w:rPr>
          <w:rFonts w:asciiTheme="minorEastAsia" w:eastAsiaTheme="minorEastAsia" w:hAnsiTheme="minorEastAsia" w:cstheme="minorEastAsia" w:hint="eastAsia"/>
          <w:sz w:val="24"/>
          <w:szCs w:val="24"/>
        </w:rPr>
        <w:t>,200</w:t>
      </w:r>
      <w:r>
        <w:rPr>
          <w:rFonts w:asciiTheme="minorEastAsia" w:eastAsiaTheme="minorEastAsia" w:hAnsiTheme="minorEastAsia" w:cstheme="minorEastAsia" w:hint="eastAsia"/>
          <w:sz w:val="24"/>
          <w:szCs w:val="24"/>
          <w:lang w:eastAsia="zh-CN"/>
        </w:rPr>
        <w:t>μL</w:t>
      </w:r>
      <w:r>
        <w:rPr>
          <w:rFonts w:asciiTheme="minorEastAsia" w:eastAsiaTheme="minorEastAsia" w:hAnsiTheme="minorEastAsia" w:cstheme="minorEastAsia" w:hint="eastAsia"/>
          <w:sz w:val="24"/>
          <w:szCs w:val="24"/>
        </w:rPr>
        <w:t>,1000</w:t>
      </w:r>
      <w:r>
        <w:rPr>
          <w:rFonts w:asciiTheme="minorEastAsia" w:eastAsiaTheme="minorEastAsia" w:hAnsiTheme="minorEastAsia" w:cstheme="minorEastAsia" w:hint="eastAsia"/>
          <w:sz w:val="24"/>
          <w:szCs w:val="24"/>
          <w:lang w:eastAsia="zh-CN"/>
        </w:rPr>
        <w:t>μL</w:t>
      </w:r>
      <w:r>
        <w:rPr>
          <w:rFonts w:asciiTheme="minorEastAsia" w:eastAsiaTheme="minorEastAsia" w:hAnsiTheme="minorEastAsia" w:cstheme="minorEastAsia" w:hint="eastAsia"/>
          <w:sz w:val="24"/>
          <w:szCs w:val="24"/>
        </w:rPr>
        <w:t>；Eppendorf,catalog numbers：3120000020,3120000038,3120000046,3120000054,3120000062)。</w:t>
      </w:r>
    </w:p>
    <w:p w14:paraId="51C58AC7" w14:textId="77777777" w:rsidR="002F0176" w:rsidRPr="00F51653" w:rsidRDefault="00000000">
      <w:pPr>
        <w:pStyle w:val="24"/>
        <w:spacing w:line="360" w:lineRule="auto"/>
        <w:rPr>
          <w:rFonts w:asciiTheme="minorEastAsia" w:eastAsiaTheme="minorEastAsia" w:hAnsiTheme="minorEastAsia" w:cstheme="minorEastAsia"/>
          <w:sz w:val="24"/>
          <w:szCs w:val="24"/>
          <w:lang w:eastAsia="zh-CN"/>
        </w:rPr>
      </w:pPr>
      <w:r>
        <w:rPr>
          <w:rFonts w:asciiTheme="minorEastAsia" w:eastAsiaTheme="minorEastAsia" w:hAnsiTheme="minorEastAsia" w:cstheme="minorEastAsia" w:hint="eastAsia"/>
          <w:sz w:val="24"/>
          <w:szCs w:val="24"/>
          <w:lang w:eastAsia="zh-CN"/>
        </w:rPr>
        <w:t>（13）</w:t>
      </w:r>
      <w:r>
        <w:rPr>
          <w:rFonts w:asciiTheme="minorEastAsia" w:eastAsiaTheme="minorEastAsia" w:hAnsiTheme="minorEastAsia" w:cstheme="minorEastAsia" w:hint="eastAsia"/>
          <w:sz w:val="24"/>
          <w:szCs w:val="24"/>
          <w:lang w:val="zh-CN" w:eastAsia="zh-CN"/>
        </w:rPr>
        <w:t>移液器吸头</w:t>
      </w:r>
      <w:r>
        <w:rPr>
          <w:rFonts w:asciiTheme="minorEastAsia" w:eastAsiaTheme="minorEastAsia" w:hAnsiTheme="minorEastAsia" w:cstheme="minorEastAsia" w:hint="eastAsia"/>
          <w:sz w:val="24"/>
          <w:szCs w:val="24"/>
        </w:rPr>
        <w:t>(nuclease-free,10</w:t>
      </w:r>
      <w:r>
        <w:rPr>
          <w:rFonts w:asciiTheme="minorEastAsia" w:eastAsiaTheme="minorEastAsia" w:hAnsiTheme="minorEastAsia" w:cstheme="minorEastAsia" w:hint="eastAsia"/>
          <w:sz w:val="24"/>
          <w:szCs w:val="24"/>
          <w:lang w:eastAsia="zh-CN"/>
        </w:rPr>
        <w:t>μL</w:t>
      </w:r>
      <w:r>
        <w:rPr>
          <w:rFonts w:asciiTheme="minorEastAsia" w:eastAsiaTheme="minorEastAsia" w:hAnsiTheme="minorEastAsia" w:cstheme="minorEastAsia" w:hint="eastAsia"/>
          <w:sz w:val="24"/>
          <w:szCs w:val="24"/>
        </w:rPr>
        <w:t>,200</w:t>
      </w:r>
      <w:r>
        <w:rPr>
          <w:rFonts w:asciiTheme="minorEastAsia" w:eastAsiaTheme="minorEastAsia" w:hAnsiTheme="minorEastAsia" w:cstheme="minorEastAsia" w:hint="eastAsia"/>
          <w:sz w:val="24"/>
          <w:szCs w:val="24"/>
          <w:lang w:eastAsia="zh-CN"/>
        </w:rPr>
        <w:t>μL</w:t>
      </w:r>
      <w:r>
        <w:rPr>
          <w:rFonts w:asciiTheme="minorEastAsia" w:eastAsiaTheme="minorEastAsia" w:hAnsiTheme="minorEastAsia" w:cstheme="minorEastAsia" w:hint="eastAsia"/>
          <w:sz w:val="24"/>
          <w:szCs w:val="24"/>
        </w:rPr>
        <w:t>,1000</w:t>
      </w:r>
      <w:r>
        <w:rPr>
          <w:rFonts w:asciiTheme="minorEastAsia" w:eastAsiaTheme="minorEastAsia" w:hAnsiTheme="minorEastAsia" w:cstheme="minorEastAsia" w:hint="eastAsia"/>
          <w:sz w:val="24"/>
          <w:szCs w:val="24"/>
          <w:lang w:eastAsia="zh-CN"/>
        </w:rPr>
        <w:t>μL</w:t>
      </w:r>
      <w:r>
        <w:rPr>
          <w:rFonts w:asciiTheme="minorEastAsia" w:eastAsiaTheme="minorEastAsia" w:hAnsiTheme="minorEastAsia" w:cstheme="minorEastAsia" w:hint="eastAsia"/>
          <w:sz w:val="24"/>
          <w:szCs w:val="24"/>
        </w:rPr>
        <w:t>；Axygen,catalog numbers：T-300,T-200-Y,T-1000-B)。</w:t>
      </w:r>
    </w:p>
    <w:p w14:paraId="2269CEBC" w14:textId="77777777" w:rsidR="002F0176" w:rsidRPr="00F51653" w:rsidRDefault="00000000">
      <w:pPr>
        <w:pStyle w:val="24"/>
        <w:tabs>
          <w:tab w:val="left" w:pos="427"/>
        </w:tabs>
        <w:spacing w:line="360" w:lineRule="auto"/>
        <w:rPr>
          <w:rFonts w:asciiTheme="minorEastAsia" w:eastAsiaTheme="minorEastAsia" w:hAnsiTheme="minorEastAsia" w:cstheme="minorEastAsia"/>
          <w:sz w:val="24"/>
          <w:szCs w:val="24"/>
          <w:lang w:eastAsia="zh-CN"/>
        </w:rPr>
      </w:pPr>
      <w:r>
        <w:rPr>
          <w:rFonts w:asciiTheme="minorEastAsia" w:eastAsiaTheme="minorEastAsia" w:hAnsiTheme="minorEastAsia" w:cstheme="minorEastAsia" w:hint="eastAsia"/>
          <w:sz w:val="24"/>
          <w:szCs w:val="24"/>
          <w:lang w:eastAsia="zh-CN"/>
        </w:rPr>
        <w:t>（14）</w:t>
      </w:r>
      <w:r>
        <w:rPr>
          <w:rFonts w:asciiTheme="minorEastAsia" w:eastAsiaTheme="minorEastAsia" w:hAnsiTheme="minorEastAsia" w:cstheme="minorEastAsia" w:hint="eastAsia"/>
          <w:sz w:val="24"/>
          <w:szCs w:val="24"/>
        </w:rPr>
        <w:t>Parafilm</w:t>
      </w:r>
      <w:r>
        <w:rPr>
          <w:rFonts w:asciiTheme="minorEastAsia" w:eastAsiaTheme="minorEastAsia" w:hAnsiTheme="minorEastAsia" w:cstheme="minorEastAsia" w:hint="eastAsia"/>
          <w:sz w:val="24"/>
          <w:szCs w:val="24"/>
          <w:lang w:val="zh-CN" w:eastAsia="zh-CN"/>
        </w:rPr>
        <w:t>封口膜</w:t>
      </w:r>
      <w:r>
        <w:rPr>
          <w:rFonts w:asciiTheme="minorEastAsia" w:eastAsiaTheme="minorEastAsia" w:hAnsiTheme="minorEastAsia" w:cstheme="minorEastAsia" w:hint="eastAsia"/>
          <w:sz w:val="24"/>
          <w:szCs w:val="24"/>
        </w:rPr>
        <w:t>(Bemis,catalog number：PM-996)</w:t>
      </w:r>
      <w:r>
        <w:rPr>
          <w:rFonts w:asciiTheme="minorEastAsia" w:eastAsiaTheme="minorEastAsia" w:hAnsiTheme="minorEastAsia" w:cstheme="minorEastAsia" w:hint="eastAsia"/>
          <w:sz w:val="24"/>
          <w:szCs w:val="24"/>
          <w:lang w:eastAsia="zh-CN"/>
        </w:rPr>
        <w:t>。</w:t>
      </w:r>
    </w:p>
    <w:p w14:paraId="502CBEFD" w14:textId="77777777" w:rsidR="002F0176" w:rsidRPr="00F51653" w:rsidRDefault="00000000">
      <w:pPr>
        <w:pStyle w:val="24"/>
        <w:spacing w:line="360" w:lineRule="auto"/>
        <w:rPr>
          <w:rFonts w:asciiTheme="minorEastAsia" w:eastAsiaTheme="minorEastAsia" w:hAnsiTheme="minorEastAsia" w:cstheme="minorEastAsia"/>
          <w:sz w:val="24"/>
          <w:szCs w:val="24"/>
          <w:lang w:eastAsia="zh-CN"/>
        </w:rPr>
      </w:pPr>
      <w:r>
        <w:rPr>
          <w:rFonts w:asciiTheme="minorEastAsia" w:eastAsiaTheme="minorEastAsia" w:hAnsiTheme="minorEastAsia" w:cstheme="minorEastAsia" w:hint="eastAsia"/>
          <w:sz w:val="24"/>
          <w:szCs w:val="24"/>
          <w:lang w:eastAsia="zh-CN"/>
        </w:rPr>
        <w:t>（15）</w:t>
      </w:r>
      <w:r>
        <w:rPr>
          <w:rFonts w:asciiTheme="minorEastAsia" w:eastAsiaTheme="minorEastAsia" w:hAnsiTheme="minorEastAsia" w:cstheme="minorEastAsia" w:hint="eastAsia"/>
          <w:sz w:val="24"/>
          <w:szCs w:val="24"/>
        </w:rPr>
        <w:t>96</w:t>
      </w:r>
      <w:r>
        <w:rPr>
          <w:rFonts w:asciiTheme="minorEastAsia" w:eastAsiaTheme="minorEastAsia" w:hAnsiTheme="minorEastAsia" w:cstheme="minorEastAsia" w:hint="eastAsia"/>
          <w:sz w:val="24"/>
          <w:szCs w:val="24"/>
          <w:lang w:val="zh-CN" w:eastAsia="zh-CN"/>
        </w:rPr>
        <w:t>孔</w:t>
      </w:r>
      <w:r>
        <w:rPr>
          <w:rFonts w:asciiTheme="minorEastAsia" w:eastAsiaTheme="minorEastAsia" w:hAnsiTheme="minorEastAsia" w:cstheme="minorEastAsia" w:hint="eastAsia"/>
          <w:sz w:val="24"/>
          <w:szCs w:val="24"/>
        </w:rPr>
        <w:t>P</w:t>
      </w:r>
      <w:r>
        <w:rPr>
          <w:rFonts w:asciiTheme="minorEastAsia" w:eastAsiaTheme="minorEastAsia" w:hAnsiTheme="minorEastAsia" w:cstheme="minorEastAsia" w:hint="eastAsia"/>
          <w:sz w:val="24"/>
          <w:szCs w:val="24"/>
          <w:lang w:eastAsia="zh-CN"/>
        </w:rPr>
        <w:t>C</w:t>
      </w:r>
      <w:r>
        <w:rPr>
          <w:rFonts w:asciiTheme="minorEastAsia" w:eastAsiaTheme="minorEastAsia" w:hAnsiTheme="minorEastAsia" w:cstheme="minorEastAsia" w:hint="eastAsia"/>
          <w:sz w:val="24"/>
          <w:szCs w:val="24"/>
        </w:rPr>
        <w:t>R</w:t>
      </w:r>
      <w:r>
        <w:rPr>
          <w:rFonts w:asciiTheme="minorEastAsia" w:eastAsiaTheme="minorEastAsia" w:hAnsiTheme="minorEastAsia" w:cstheme="minorEastAsia" w:hint="eastAsia"/>
          <w:sz w:val="24"/>
          <w:szCs w:val="24"/>
          <w:lang w:val="zh-CN" w:eastAsia="zh-CN"/>
        </w:rPr>
        <w:t>板封板膜</w:t>
      </w:r>
      <w:r>
        <w:rPr>
          <w:rFonts w:asciiTheme="minorEastAsia" w:eastAsiaTheme="minorEastAsia" w:hAnsiTheme="minorEastAsia" w:cstheme="minorEastAsia" w:hint="eastAsia"/>
          <w:sz w:val="24"/>
          <w:szCs w:val="24"/>
        </w:rPr>
        <w:t>(Axygen,catalog number：PCR-TS)</w:t>
      </w:r>
      <w:r>
        <w:rPr>
          <w:rFonts w:asciiTheme="minorEastAsia" w:eastAsiaTheme="minorEastAsia" w:hAnsiTheme="minorEastAsia" w:cstheme="minorEastAsia" w:hint="eastAsia"/>
          <w:sz w:val="24"/>
          <w:szCs w:val="24"/>
          <w:lang w:eastAsia="zh-CN"/>
        </w:rPr>
        <w:t>。</w:t>
      </w:r>
    </w:p>
    <w:p w14:paraId="5FA7CEB1" w14:textId="77777777" w:rsidR="002F0176" w:rsidRPr="00F51653" w:rsidRDefault="00000000">
      <w:pPr>
        <w:pStyle w:val="24"/>
        <w:spacing w:line="360" w:lineRule="auto"/>
        <w:rPr>
          <w:rFonts w:asciiTheme="minorEastAsia" w:eastAsiaTheme="minorEastAsia" w:hAnsiTheme="minorEastAsia" w:cstheme="minorEastAsia"/>
          <w:sz w:val="24"/>
          <w:szCs w:val="24"/>
          <w:lang w:eastAsia="zh-CN"/>
        </w:rPr>
      </w:pPr>
      <w:r>
        <w:rPr>
          <w:rFonts w:asciiTheme="minorEastAsia" w:eastAsiaTheme="minorEastAsia" w:hAnsiTheme="minorEastAsia" w:cstheme="minorEastAsia" w:hint="eastAsia"/>
          <w:sz w:val="24"/>
          <w:szCs w:val="24"/>
          <w:lang w:eastAsia="zh-CN"/>
        </w:rPr>
        <w:t>（16）</w:t>
      </w:r>
      <w:r>
        <w:rPr>
          <w:rFonts w:asciiTheme="minorEastAsia" w:eastAsiaTheme="minorEastAsia" w:hAnsiTheme="minorEastAsia" w:cstheme="minorEastAsia" w:hint="eastAsia"/>
          <w:sz w:val="24"/>
          <w:szCs w:val="24"/>
          <w:lang w:val="zh-CN" w:eastAsia="zh-CN"/>
        </w:rPr>
        <w:t>称量纸</w:t>
      </w:r>
      <w:r>
        <w:rPr>
          <w:rFonts w:asciiTheme="minorEastAsia" w:eastAsiaTheme="minorEastAsia" w:hAnsiTheme="minorEastAsia" w:cstheme="minorEastAsia" w:hint="eastAsia"/>
          <w:sz w:val="24"/>
          <w:szCs w:val="24"/>
        </w:rPr>
        <w:t>(Dingguo,catalog number：PP-P-002)。</w:t>
      </w:r>
    </w:p>
    <w:p w14:paraId="43B153E3" w14:textId="77777777" w:rsidR="002F0176" w:rsidRPr="00F51653" w:rsidRDefault="00000000">
      <w:pPr>
        <w:pStyle w:val="24"/>
        <w:spacing w:line="360" w:lineRule="auto"/>
        <w:rPr>
          <w:rFonts w:asciiTheme="minorEastAsia" w:eastAsiaTheme="minorEastAsia" w:hAnsiTheme="minorEastAsia" w:cstheme="minorEastAsia"/>
          <w:sz w:val="24"/>
          <w:szCs w:val="24"/>
          <w:lang w:eastAsia="zh-CN"/>
        </w:rPr>
      </w:pPr>
      <w:r w:rsidRPr="00F51653">
        <w:rPr>
          <w:rFonts w:asciiTheme="minorEastAsia" w:eastAsiaTheme="minorEastAsia" w:hAnsiTheme="minorEastAsia" w:cstheme="minorEastAsia" w:hint="eastAsia"/>
          <w:sz w:val="24"/>
          <w:szCs w:val="24"/>
          <w:lang w:eastAsia="zh-CN"/>
        </w:rPr>
        <w:t>（</w:t>
      </w:r>
      <w:r>
        <w:rPr>
          <w:rFonts w:asciiTheme="minorEastAsia" w:eastAsiaTheme="minorEastAsia" w:hAnsiTheme="minorEastAsia" w:cstheme="minorEastAsia" w:hint="eastAsia"/>
          <w:sz w:val="24"/>
          <w:szCs w:val="24"/>
          <w:lang w:eastAsia="zh-CN"/>
        </w:rPr>
        <w:t>17</w:t>
      </w:r>
      <w:r w:rsidRPr="00F51653">
        <w:rPr>
          <w:rFonts w:asciiTheme="minorEastAsia" w:eastAsiaTheme="minorEastAsia" w:hAnsiTheme="minorEastAsia" w:cstheme="minorEastAsia" w:hint="eastAsia"/>
          <w:sz w:val="24"/>
          <w:szCs w:val="24"/>
          <w:lang w:eastAsia="zh-CN"/>
        </w:rPr>
        <w:t>）—</w:t>
      </w:r>
      <w:r>
        <w:rPr>
          <w:rFonts w:asciiTheme="minorEastAsia" w:eastAsiaTheme="minorEastAsia" w:hAnsiTheme="minorEastAsia" w:cstheme="minorEastAsia" w:hint="eastAsia"/>
          <w:sz w:val="24"/>
          <w:szCs w:val="24"/>
          <w:lang w:val="zh-CN" w:eastAsia="zh-CN"/>
        </w:rPr>
        <w:t>次性乳胶手套</w:t>
      </w:r>
      <w:r>
        <w:rPr>
          <w:rFonts w:asciiTheme="minorEastAsia" w:eastAsiaTheme="minorEastAsia" w:hAnsiTheme="minorEastAsia" w:cstheme="minorEastAsia" w:hint="eastAsia"/>
          <w:sz w:val="24"/>
          <w:szCs w:val="24"/>
        </w:rPr>
        <w:t>(Dingguo,catalog number：GV-RST-M)</w:t>
      </w:r>
      <w:r>
        <w:rPr>
          <w:rFonts w:asciiTheme="minorEastAsia" w:eastAsiaTheme="minorEastAsia" w:hAnsiTheme="minorEastAsia" w:cstheme="minorEastAsia" w:hint="eastAsia"/>
          <w:sz w:val="24"/>
          <w:szCs w:val="24"/>
          <w:lang w:eastAsia="zh-CN"/>
        </w:rPr>
        <w:t>。</w:t>
      </w:r>
    </w:p>
    <w:p w14:paraId="04EC0169" w14:textId="77777777" w:rsidR="002F0176" w:rsidRPr="00F51653" w:rsidRDefault="00000000">
      <w:pPr>
        <w:pStyle w:val="24"/>
        <w:spacing w:line="360" w:lineRule="auto"/>
        <w:rPr>
          <w:rFonts w:asciiTheme="minorEastAsia" w:eastAsiaTheme="minorEastAsia" w:hAnsiTheme="minorEastAsia" w:cstheme="minorEastAsia"/>
          <w:sz w:val="24"/>
          <w:szCs w:val="24"/>
          <w:lang w:eastAsia="zh-CN"/>
        </w:rPr>
      </w:pPr>
      <w:r w:rsidRPr="00F51653">
        <w:rPr>
          <w:rFonts w:asciiTheme="minorEastAsia" w:eastAsiaTheme="minorEastAsia" w:hAnsiTheme="minorEastAsia" w:cstheme="minorEastAsia" w:hint="eastAsia"/>
          <w:sz w:val="24"/>
          <w:szCs w:val="24"/>
          <w:lang w:eastAsia="zh-CN"/>
        </w:rPr>
        <w:t>（</w:t>
      </w:r>
      <w:r>
        <w:rPr>
          <w:rFonts w:asciiTheme="minorEastAsia" w:eastAsiaTheme="minorEastAsia" w:hAnsiTheme="minorEastAsia" w:cstheme="minorEastAsia" w:hint="eastAsia"/>
          <w:sz w:val="24"/>
          <w:szCs w:val="24"/>
          <w:lang w:eastAsia="zh-CN"/>
        </w:rPr>
        <w:t>18</w:t>
      </w:r>
      <w:r w:rsidRPr="00F51653">
        <w:rPr>
          <w:rFonts w:asciiTheme="minorEastAsia" w:eastAsiaTheme="minorEastAsia" w:hAnsiTheme="minorEastAsia" w:cstheme="minorEastAsia" w:hint="eastAsia"/>
          <w:sz w:val="24"/>
          <w:szCs w:val="24"/>
          <w:lang w:eastAsia="zh-CN"/>
        </w:rPr>
        <w:t>）</w:t>
      </w:r>
      <w:r>
        <w:rPr>
          <w:rFonts w:asciiTheme="minorEastAsia" w:eastAsiaTheme="minorEastAsia" w:hAnsiTheme="minorEastAsia" w:cstheme="minorEastAsia" w:hint="eastAsia"/>
          <w:sz w:val="24"/>
          <w:szCs w:val="24"/>
          <w:lang w:val="zh-CN" w:eastAsia="zh-CN"/>
        </w:rPr>
        <w:t>试管</w:t>
      </w:r>
      <w:r>
        <w:rPr>
          <w:rFonts w:asciiTheme="minorEastAsia" w:eastAsiaTheme="minorEastAsia" w:hAnsiTheme="minorEastAsia" w:cstheme="minorEastAsia" w:hint="eastAsia"/>
          <w:sz w:val="24"/>
          <w:szCs w:val="24"/>
        </w:rPr>
        <w:t>(Greiner,catalog number：16910)</w:t>
      </w:r>
      <w:r>
        <w:rPr>
          <w:rFonts w:asciiTheme="minorEastAsia" w:eastAsiaTheme="minorEastAsia" w:hAnsiTheme="minorEastAsia" w:cstheme="minorEastAsia" w:hint="eastAsia"/>
          <w:sz w:val="24"/>
          <w:szCs w:val="24"/>
          <w:lang w:eastAsia="zh-CN"/>
        </w:rPr>
        <w:t>。</w:t>
      </w:r>
    </w:p>
    <w:p w14:paraId="6CFED9BB" w14:textId="77777777" w:rsidR="002F0176" w:rsidRPr="00F51653" w:rsidRDefault="00000000">
      <w:pPr>
        <w:pStyle w:val="42"/>
        <w:keepNext/>
        <w:keepLines/>
        <w:spacing w:after="0" w:line="360" w:lineRule="auto"/>
        <w:jc w:val="both"/>
        <w:rPr>
          <w:rFonts w:asciiTheme="minorEastAsia" w:eastAsiaTheme="minorEastAsia" w:hAnsiTheme="minorEastAsia" w:cstheme="minorEastAsia"/>
          <w:sz w:val="24"/>
          <w:szCs w:val="24"/>
          <w:lang w:val="en-US" w:bidi="en-US"/>
        </w:rPr>
      </w:pPr>
      <w:bookmarkStart w:id="111" w:name="bookmark236"/>
      <w:r>
        <w:rPr>
          <w:rFonts w:asciiTheme="minorEastAsia" w:eastAsiaTheme="minorEastAsia" w:hAnsiTheme="minorEastAsia" w:cstheme="minorEastAsia" w:hint="eastAsia"/>
          <w:sz w:val="24"/>
          <w:szCs w:val="24"/>
          <w:lang w:val="en-US" w:eastAsia="en-US" w:bidi="en-US"/>
        </w:rPr>
        <w:t>6.2.4</w:t>
      </w:r>
      <w:r>
        <w:rPr>
          <w:rFonts w:asciiTheme="minorEastAsia" w:eastAsiaTheme="minorEastAsia" w:hAnsiTheme="minorEastAsia" w:cstheme="minorEastAsia" w:hint="eastAsia"/>
          <w:sz w:val="24"/>
          <w:szCs w:val="24"/>
          <w:lang w:val="en-US" w:bidi="en-US"/>
        </w:rPr>
        <w:t xml:space="preserve">  </w:t>
      </w:r>
      <w:r>
        <w:rPr>
          <w:rFonts w:asciiTheme="minorEastAsia" w:eastAsiaTheme="minorEastAsia" w:hAnsiTheme="minorEastAsia" w:cstheme="minorEastAsia" w:hint="eastAsia"/>
          <w:sz w:val="24"/>
          <w:szCs w:val="24"/>
          <w:lang w:bidi="en-US"/>
        </w:rPr>
        <w:t>仪器</w:t>
      </w:r>
      <w:bookmarkEnd w:id="111"/>
    </w:p>
    <w:p w14:paraId="07F3CACE" w14:textId="77777777" w:rsidR="002F0176" w:rsidRPr="00F51653" w:rsidRDefault="00000000">
      <w:pPr>
        <w:pStyle w:val="24"/>
        <w:spacing w:line="360" w:lineRule="auto"/>
        <w:rPr>
          <w:rFonts w:asciiTheme="minorEastAsia" w:eastAsiaTheme="minorEastAsia" w:hAnsiTheme="minorEastAsia" w:cstheme="minorEastAsia"/>
          <w:sz w:val="24"/>
          <w:szCs w:val="24"/>
          <w:lang w:eastAsia="zh-CN" w:bidi="zh-CN"/>
        </w:rPr>
      </w:pPr>
      <w:r>
        <w:rPr>
          <w:rFonts w:asciiTheme="minorEastAsia" w:eastAsiaTheme="minorEastAsia" w:hAnsiTheme="minorEastAsia" w:cstheme="minorEastAsia" w:hint="eastAsia"/>
          <w:sz w:val="24"/>
          <w:szCs w:val="24"/>
          <w:lang w:bidi="zh-CN"/>
        </w:rPr>
        <w:t>（1）</w:t>
      </w:r>
      <w:r>
        <w:rPr>
          <w:rFonts w:asciiTheme="minorEastAsia" w:eastAsiaTheme="minorEastAsia" w:hAnsiTheme="minorEastAsia" w:cstheme="minorEastAsia" w:hint="eastAsia"/>
          <w:sz w:val="24"/>
          <w:szCs w:val="24"/>
          <w:lang w:val="zh-CN" w:eastAsia="zh-CN" w:bidi="zh-CN"/>
        </w:rPr>
        <w:t>生物安全柜</w:t>
      </w:r>
      <w:r>
        <w:rPr>
          <w:rFonts w:asciiTheme="minorEastAsia" w:eastAsiaTheme="minorEastAsia" w:hAnsiTheme="minorEastAsia" w:cstheme="minorEastAsia" w:hint="eastAsia"/>
          <w:sz w:val="24"/>
          <w:szCs w:val="24"/>
          <w:lang w:bidi="zh-CN"/>
        </w:rPr>
        <w:t>(Thermo Fisher Scientific,catalog number：BSC-1000IIA2)。</w:t>
      </w:r>
    </w:p>
    <w:p w14:paraId="2EB7FBA8" w14:textId="77777777" w:rsidR="002F0176" w:rsidRPr="00F51653" w:rsidRDefault="00000000">
      <w:pPr>
        <w:pStyle w:val="24"/>
        <w:spacing w:line="360" w:lineRule="auto"/>
        <w:rPr>
          <w:rFonts w:asciiTheme="minorEastAsia" w:eastAsiaTheme="minorEastAsia" w:hAnsiTheme="minorEastAsia" w:cstheme="minorEastAsia"/>
          <w:sz w:val="24"/>
          <w:szCs w:val="24"/>
          <w:lang w:eastAsia="zh-CN" w:bidi="zh-CN"/>
        </w:rPr>
      </w:pPr>
      <w:r>
        <w:rPr>
          <w:rFonts w:asciiTheme="minorEastAsia" w:eastAsiaTheme="minorEastAsia" w:hAnsiTheme="minorEastAsia" w:cstheme="minorEastAsia" w:hint="eastAsia"/>
          <w:sz w:val="24"/>
          <w:szCs w:val="24"/>
          <w:lang w:bidi="zh-CN"/>
        </w:rPr>
        <w:t>（2）</w:t>
      </w:r>
      <w:r>
        <w:rPr>
          <w:rFonts w:asciiTheme="minorEastAsia" w:eastAsiaTheme="minorEastAsia" w:hAnsiTheme="minorEastAsia" w:cstheme="minorEastAsia" w:hint="eastAsia"/>
          <w:sz w:val="24"/>
          <w:szCs w:val="24"/>
          <w:lang w:val="zh-CN" w:eastAsia="zh-CN" w:bidi="zh-CN"/>
        </w:rPr>
        <w:t>旋涡混合器</w:t>
      </w:r>
      <w:r>
        <w:rPr>
          <w:rFonts w:asciiTheme="minorEastAsia" w:eastAsiaTheme="minorEastAsia" w:hAnsiTheme="minorEastAsia" w:cstheme="minorEastAsia" w:hint="eastAsia"/>
          <w:sz w:val="24"/>
          <w:szCs w:val="24"/>
          <w:lang w:bidi="zh-CN"/>
        </w:rPr>
        <w:t>(TIAGENBIOTECH,catalog number：OSE-VS-01)。</w:t>
      </w:r>
    </w:p>
    <w:p w14:paraId="633E260F" w14:textId="77777777" w:rsidR="002F0176" w:rsidRPr="00F51653" w:rsidRDefault="00000000">
      <w:pPr>
        <w:pStyle w:val="24"/>
        <w:spacing w:line="360" w:lineRule="auto"/>
        <w:rPr>
          <w:rFonts w:asciiTheme="minorEastAsia" w:eastAsiaTheme="minorEastAsia" w:hAnsiTheme="minorEastAsia" w:cstheme="minorEastAsia"/>
          <w:sz w:val="24"/>
          <w:szCs w:val="24"/>
          <w:lang w:eastAsia="zh-CN" w:bidi="zh-CN"/>
        </w:rPr>
      </w:pPr>
      <w:r w:rsidRPr="00F51653">
        <w:rPr>
          <w:rFonts w:asciiTheme="minorEastAsia" w:eastAsiaTheme="minorEastAsia" w:hAnsiTheme="minorEastAsia" w:cstheme="minorEastAsia" w:hint="eastAsia"/>
          <w:sz w:val="24"/>
          <w:szCs w:val="24"/>
          <w:lang w:eastAsia="zh-CN" w:bidi="zh-CN"/>
        </w:rPr>
        <w:t>（</w:t>
      </w:r>
      <w:r>
        <w:rPr>
          <w:rFonts w:asciiTheme="minorEastAsia" w:eastAsiaTheme="minorEastAsia" w:hAnsiTheme="minorEastAsia" w:cstheme="minorEastAsia" w:hint="eastAsia"/>
          <w:sz w:val="24"/>
          <w:szCs w:val="24"/>
          <w:lang w:eastAsia="zh-CN" w:bidi="zh-CN"/>
        </w:rPr>
        <w:t>3</w:t>
      </w:r>
      <w:r w:rsidRPr="00F51653">
        <w:rPr>
          <w:rFonts w:asciiTheme="minorEastAsia" w:eastAsiaTheme="minorEastAsia" w:hAnsiTheme="minorEastAsia" w:cstheme="minorEastAsia" w:hint="eastAsia"/>
          <w:sz w:val="24"/>
          <w:szCs w:val="24"/>
          <w:lang w:eastAsia="zh-CN" w:bidi="zh-CN"/>
        </w:rPr>
        <w:t>）</w:t>
      </w:r>
      <w:r>
        <w:rPr>
          <w:rFonts w:asciiTheme="minorEastAsia" w:eastAsiaTheme="minorEastAsia" w:hAnsiTheme="minorEastAsia" w:cstheme="minorEastAsia" w:hint="eastAsia"/>
          <w:sz w:val="24"/>
          <w:szCs w:val="24"/>
          <w:lang w:val="zh-CN" w:eastAsia="zh-CN" w:bidi="zh-CN"/>
        </w:rPr>
        <w:t>电子天平</w:t>
      </w:r>
      <w:r w:rsidRPr="00F51653">
        <w:rPr>
          <w:rFonts w:asciiTheme="minorEastAsia" w:eastAsiaTheme="minorEastAsia" w:hAnsiTheme="minorEastAsia" w:cstheme="minorEastAsia" w:hint="eastAsia"/>
          <w:sz w:val="24"/>
          <w:szCs w:val="24"/>
          <w:lang w:eastAsia="zh-CN" w:bidi="zh-CN"/>
        </w:rPr>
        <w:t>(</w:t>
      </w:r>
      <w:r>
        <w:rPr>
          <w:rFonts w:asciiTheme="minorEastAsia" w:eastAsiaTheme="minorEastAsia" w:hAnsiTheme="minorEastAsia" w:cstheme="minorEastAsia" w:hint="eastAsia"/>
          <w:sz w:val="24"/>
          <w:szCs w:val="24"/>
          <w:lang w:bidi="zh-CN"/>
        </w:rPr>
        <w:t>Mettler Toledo,catalog number：AL104)。</w:t>
      </w:r>
    </w:p>
    <w:p w14:paraId="6246F8F8" w14:textId="77777777" w:rsidR="002F0176" w:rsidRPr="00F51653" w:rsidRDefault="00000000">
      <w:pPr>
        <w:pStyle w:val="24"/>
        <w:spacing w:line="360" w:lineRule="auto"/>
        <w:rPr>
          <w:rFonts w:asciiTheme="minorEastAsia" w:eastAsiaTheme="minorEastAsia" w:hAnsiTheme="minorEastAsia" w:cstheme="minorEastAsia"/>
          <w:sz w:val="24"/>
          <w:szCs w:val="24"/>
          <w:lang w:eastAsia="zh-CN" w:bidi="zh-CN"/>
        </w:rPr>
      </w:pPr>
      <w:r w:rsidRPr="00F51653">
        <w:rPr>
          <w:rFonts w:asciiTheme="minorEastAsia" w:eastAsiaTheme="minorEastAsia" w:hAnsiTheme="minorEastAsia" w:cstheme="minorEastAsia" w:hint="eastAsia"/>
          <w:sz w:val="24"/>
          <w:szCs w:val="24"/>
          <w:lang w:eastAsia="zh-CN" w:bidi="zh-CN"/>
        </w:rPr>
        <w:t>（</w:t>
      </w:r>
      <w:r>
        <w:rPr>
          <w:rFonts w:asciiTheme="minorEastAsia" w:eastAsiaTheme="minorEastAsia" w:hAnsiTheme="minorEastAsia" w:cstheme="minorEastAsia" w:hint="eastAsia"/>
          <w:sz w:val="24"/>
          <w:szCs w:val="24"/>
          <w:lang w:eastAsia="zh-CN" w:bidi="zh-CN"/>
        </w:rPr>
        <w:t>4</w:t>
      </w:r>
      <w:r w:rsidRPr="00F51653">
        <w:rPr>
          <w:rFonts w:asciiTheme="minorEastAsia" w:eastAsiaTheme="minorEastAsia" w:hAnsiTheme="minorEastAsia" w:cstheme="minorEastAsia" w:hint="eastAsia"/>
          <w:sz w:val="24"/>
          <w:szCs w:val="24"/>
          <w:lang w:eastAsia="zh-CN" w:bidi="zh-CN"/>
        </w:rPr>
        <w:t>）</w:t>
      </w:r>
      <w:r>
        <w:rPr>
          <w:rFonts w:asciiTheme="minorEastAsia" w:eastAsiaTheme="minorEastAsia" w:hAnsiTheme="minorEastAsia" w:cstheme="minorEastAsia" w:hint="eastAsia"/>
          <w:sz w:val="24"/>
          <w:szCs w:val="24"/>
          <w:lang w:val="zh-CN" w:eastAsia="zh-CN" w:bidi="zh-CN"/>
        </w:rPr>
        <w:t>平板摇床</w:t>
      </w:r>
      <w:r w:rsidRPr="00F51653">
        <w:rPr>
          <w:rFonts w:asciiTheme="minorEastAsia" w:eastAsiaTheme="minorEastAsia" w:hAnsiTheme="minorEastAsia" w:cstheme="minorEastAsia" w:hint="eastAsia"/>
          <w:sz w:val="24"/>
          <w:szCs w:val="24"/>
          <w:lang w:eastAsia="zh-CN" w:bidi="zh-CN"/>
        </w:rPr>
        <w:t>(</w:t>
      </w:r>
      <w:r>
        <w:rPr>
          <w:rFonts w:asciiTheme="minorEastAsia" w:eastAsiaTheme="minorEastAsia" w:hAnsiTheme="minorEastAsia" w:cstheme="minorEastAsia" w:hint="eastAsia"/>
          <w:sz w:val="24"/>
          <w:szCs w:val="24"/>
          <w:lang w:bidi="zh-CN"/>
        </w:rPr>
        <w:t>Kylin-Bell Lab Instruments,catalog number：TS-2)。</w:t>
      </w:r>
    </w:p>
    <w:p w14:paraId="57CA3508" w14:textId="77777777" w:rsidR="002F0176" w:rsidRPr="00F51653" w:rsidRDefault="00000000">
      <w:pPr>
        <w:pStyle w:val="24"/>
        <w:spacing w:line="360" w:lineRule="auto"/>
        <w:rPr>
          <w:rFonts w:asciiTheme="minorEastAsia" w:eastAsiaTheme="minorEastAsia" w:hAnsiTheme="minorEastAsia" w:cstheme="minorEastAsia"/>
          <w:sz w:val="24"/>
          <w:szCs w:val="24"/>
          <w:lang w:eastAsia="zh-CN" w:bidi="zh-CN"/>
        </w:rPr>
      </w:pPr>
      <w:r w:rsidRPr="00F51653">
        <w:rPr>
          <w:rFonts w:asciiTheme="minorEastAsia" w:eastAsiaTheme="minorEastAsia" w:hAnsiTheme="minorEastAsia" w:cstheme="minorEastAsia" w:hint="eastAsia"/>
          <w:sz w:val="24"/>
          <w:szCs w:val="24"/>
          <w:lang w:eastAsia="zh-CN" w:bidi="zh-CN"/>
        </w:rPr>
        <w:t>（</w:t>
      </w:r>
      <w:r>
        <w:rPr>
          <w:rFonts w:asciiTheme="minorEastAsia" w:eastAsiaTheme="minorEastAsia" w:hAnsiTheme="minorEastAsia" w:cstheme="minorEastAsia" w:hint="eastAsia"/>
          <w:sz w:val="24"/>
          <w:szCs w:val="24"/>
          <w:lang w:eastAsia="zh-CN" w:bidi="zh-CN"/>
        </w:rPr>
        <w:t>5</w:t>
      </w:r>
      <w:r w:rsidRPr="00F51653">
        <w:rPr>
          <w:rFonts w:asciiTheme="minorEastAsia" w:eastAsiaTheme="minorEastAsia" w:hAnsiTheme="minorEastAsia" w:cstheme="minorEastAsia" w:hint="eastAsia"/>
          <w:sz w:val="24"/>
          <w:szCs w:val="24"/>
          <w:lang w:eastAsia="zh-CN" w:bidi="zh-CN"/>
        </w:rPr>
        <w:t>）</w:t>
      </w:r>
      <w:r>
        <w:rPr>
          <w:rFonts w:asciiTheme="minorEastAsia" w:eastAsiaTheme="minorEastAsia" w:hAnsiTheme="minorEastAsia" w:cstheme="minorEastAsia" w:hint="eastAsia"/>
          <w:sz w:val="24"/>
          <w:szCs w:val="24"/>
          <w:lang w:val="zh-CN" w:eastAsia="zh-CN" w:bidi="zh-CN"/>
        </w:rPr>
        <w:t>微孔板离心机</w:t>
      </w:r>
      <w:r w:rsidRPr="00F51653">
        <w:rPr>
          <w:rFonts w:asciiTheme="minorEastAsia" w:eastAsiaTheme="minorEastAsia" w:hAnsiTheme="minorEastAsia" w:cstheme="minorEastAsia" w:hint="eastAsia"/>
          <w:sz w:val="24"/>
          <w:szCs w:val="24"/>
          <w:lang w:eastAsia="zh-CN" w:bidi="zh-CN"/>
        </w:rPr>
        <w:t>(</w:t>
      </w:r>
      <w:r>
        <w:rPr>
          <w:rFonts w:asciiTheme="minorEastAsia" w:eastAsiaTheme="minorEastAsia" w:hAnsiTheme="minorEastAsia" w:cstheme="minorEastAsia" w:hint="eastAsia"/>
          <w:sz w:val="24"/>
          <w:szCs w:val="24"/>
          <w:lang w:bidi="zh-CN"/>
        </w:rPr>
        <w:t>TIANGEN BIOTECH,catalog number：OSE-MP26)。</w:t>
      </w:r>
    </w:p>
    <w:p w14:paraId="0361662D" w14:textId="77777777" w:rsidR="002F0176" w:rsidRPr="00F51653" w:rsidRDefault="00000000">
      <w:pPr>
        <w:pStyle w:val="24"/>
        <w:spacing w:line="360" w:lineRule="auto"/>
        <w:rPr>
          <w:rFonts w:asciiTheme="minorEastAsia" w:eastAsiaTheme="minorEastAsia" w:hAnsiTheme="minorEastAsia" w:cstheme="minorEastAsia"/>
          <w:sz w:val="24"/>
          <w:szCs w:val="24"/>
          <w:lang w:eastAsia="zh-CN" w:bidi="zh-CN"/>
        </w:rPr>
      </w:pPr>
      <w:r>
        <w:rPr>
          <w:rFonts w:asciiTheme="minorEastAsia" w:eastAsiaTheme="minorEastAsia" w:hAnsiTheme="minorEastAsia" w:cstheme="minorEastAsia" w:hint="eastAsia"/>
          <w:sz w:val="24"/>
          <w:szCs w:val="24"/>
          <w:lang w:bidi="zh-CN"/>
        </w:rPr>
        <w:t>（6）PCR</w:t>
      </w:r>
      <w:r>
        <w:rPr>
          <w:rFonts w:asciiTheme="minorEastAsia" w:eastAsiaTheme="minorEastAsia" w:hAnsiTheme="minorEastAsia" w:cstheme="minorEastAsia" w:hint="eastAsia"/>
          <w:sz w:val="24"/>
          <w:szCs w:val="24"/>
          <w:lang w:val="zh-CN" w:eastAsia="zh-CN" w:bidi="zh-CN"/>
        </w:rPr>
        <w:t>仪</w:t>
      </w:r>
      <w:r>
        <w:rPr>
          <w:rFonts w:asciiTheme="minorEastAsia" w:eastAsiaTheme="minorEastAsia" w:hAnsiTheme="minorEastAsia" w:cstheme="minorEastAsia" w:hint="eastAsia"/>
          <w:sz w:val="24"/>
          <w:szCs w:val="24"/>
          <w:lang w:bidi="zh-CN"/>
        </w:rPr>
        <w:t>(T100TM99；BIO-RAD,model：</w:t>
      </w:r>
      <w:r w:rsidRPr="00F51653">
        <w:rPr>
          <w:rFonts w:asciiTheme="minorEastAsia" w:eastAsiaTheme="minorEastAsia" w:hAnsiTheme="minorEastAsia" w:cstheme="minorEastAsia" w:hint="eastAsia"/>
          <w:sz w:val="24"/>
          <w:szCs w:val="24"/>
          <w:lang w:eastAsia="zh-CN" w:bidi="zh-CN"/>
        </w:rPr>
        <w:t>1861096)</w:t>
      </w:r>
      <w:r>
        <w:rPr>
          <w:rFonts w:asciiTheme="minorEastAsia" w:eastAsiaTheme="minorEastAsia" w:hAnsiTheme="minorEastAsia" w:cstheme="minorEastAsia" w:hint="eastAsia"/>
          <w:sz w:val="24"/>
          <w:szCs w:val="24"/>
          <w:lang w:val="zh-CN" w:eastAsia="zh-CN" w:bidi="zh-CN"/>
        </w:rPr>
        <w:t>。</w:t>
      </w:r>
    </w:p>
    <w:p w14:paraId="4A997FE6" w14:textId="77777777" w:rsidR="002F0176" w:rsidRPr="00F51653" w:rsidRDefault="00000000">
      <w:pPr>
        <w:pStyle w:val="24"/>
        <w:spacing w:line="360" w:lineRule="auto"/>
        <w:rPr>
          <w:rFonts w:asciiTheme="minorEastAsia" w:eastAsiaTheme="minorEastAsia" w:hAnsiTheme="minorEastAsia" w:cstheme="minorEastAsia"/>
          <w:sz w:val="24"/>
          <w:szCs w:val="24"/>
          <w:lang w:eastAsia="zh-CN" w:bidi="zh-CN"/>
        </w:rPr>
      </w:pPr>
      <w:r w:rsidRPr="00F51653">
        <w:rPr>
          <w:rFonts w:asciiTheme="minorEastAsia" w:eastAsiaTheme="minorEastAsia" w:hAnsiTheme="minorEastAsia" w:cstheme="minorEastAsia" w:hint="eastAsia"/>
          <w:sz w:val="24"/>
          <w:szCs w:val="24"/>
          <w:lang w:eastAsia="zh-CN" w:bidi="zh-CN"/>
        </w:rPr>
        <w:t>（</w:t>
      </w:r>
      <w:r>
        <w:rPr>
          <w:rFonts w:asciiTheme="minorEastAsia" w:eastAsiaTheme="minorEastAsia" w:hAnsiTheme="minorEastAsia" w:cstheme="minorEastAsia" w:hint="eastAsia"/>
          <w:sz w:val="24"/>
          <w:szCs w:val="24"/>
          <w:lang w:eastAsia="zh-CN" w:bidi="zh-CN"/>
        </w:rPr>
        <w:t>7</w:t>
      </w:r>
      <w:r w:rsidRPr="00F51653">
        <w:rPr>
          <w:rFonts w:asciiTheme="minorEastAsia" w:eastAsiaTheme="minorEastAsia" w:hAnsiTheme="minorEastAsia" w:cstheme="minorEastAsia" w:hint="eastAsia"/>
          <w:sz w:val="24"/>
          <w:szCs w:val="24"/>
          <w:lang w:eastAsia="zh-CN" w:bidi="zh-CN"/>
        </w:rPr>
        <w:t>）</w:t>
      </w:r>
      <w:r>
        <w:rPr>
          <w:rFonts w:asciiTheme="minorEastAsia" w:eastAsiaTheme="minorEastAsia" w:hAnsiTheme="minorEastAsia" w:cstheme="minorEastAsia" w:hint="eastAsia"/>
          <w:sz w:val="24"/>
          <w:szCs w:val="24"/>
          <w:lang w:val="zh-CN" w:eastAsia="zh-CN" w:bidi="zh-CN"/>
        </w:rPr>
        <w:t>电泳仪</w:t>
      </w:r>
      <w:r>
        <w:rPr>
          <w:rFonts w:asciiTheme="minorEastAsia" w:eastAsiaTheme="minorEastAsia" w:hAnsiTheme="minorEastAsia" w:cstheme="minorEastAsia" w:hint="eastAsia"/>
          <w:sz w:val="24"/>
          <w:szCs w:val="24"/>
          <w:lang w:bidi="zh-CN"/>
        </w:rPr>
        <w:t>(JUNYI-DONGFANG,catalog number：JY300HC)。</w:t>
      </w:r>
    </w:p>
    <w:p w14:paraId="7DCC7331" w14:textId="77777777" w:rsidR="002F0176" w:rsidRPr="00F51653" w:rsidRDefault="00000000">
      <w:pPr>
        <w:pStyle w:val="24"/>
        <w:spacing w:line="360" w:lineRule="auto"/>
        <w:rPr>
          <w:rFonts w:asciiTheme="minorEastAsia" w:eastAsiaTheme="minorEastAsia" w:hAnsiTheme="minorEastAsia" w:cstheme="minorEastAsia"/>
          <w:sz w:val="24"/>
          <w:szCs w:val="24"/>
          <w:lang w:eastAsia="zh-CN" w:bidi="zh-CN"/>
        </w:rPr>
      </w:pPr>
      <w:r>
        <w:rPr>
          <w:rFonts w:asciiTheme="minorEastAsia" w:eastAsiaTheme="minorEastAsia" w:hAnsiTheme="minorEastAsia" w:cstheme="minorEastAsia" w:hint="eastAsia"/>
          <w:sz w:val="24"/>
          <w:szCs w:val="24"/>
          <w:lang w:bidi="zh-CN"/>
        </w:rPr>
        <w:lastRenderedPageBreak/>
        <w:t>（8）</w:t>
      </w:r>
      <w:r>
        <w:rPr>
          <w:rFonts w:asciiTheme="minorEastAsia" w:eastAsiaTheme="minorEastAsia" w:hAnsiTheme="minorEastAsia" w:cstheme="minorEastAsia" w:hint="eastAsia"/>
          <w:sz w:val="24"/>
          <w:szCs w:val="24"/>
          <w:lang w:val="zh-CN" w:eastAsia="zh-CN" w:bidi="zh-CN"/>
        </w:rPr>
        <w:t>凝胶成像仪</w:t>
      </w:r>
      <w:r>
        <w:rPr>
          <w:rFonts w:asciiTheme="minorEastAsia" w:eastAsiaTheme="minorEastAsia" w:hAnsiTheme="minorEastAsia" w:cstheme="minorEastAsia" w:hint="eastAsia"/>
          <w:sz w:val="24"/>
          <w:szCs w:val="24"/>
          <w:lang w:bidi="zh-CN"/>
        </w:rPr>
        <w:t xml:space="preserve">(BIO-RAD,model：Universal Hood </w:t>
      </w:r>
      <w:r w:rsidRPr="00F51653">
        <w:rPr>
          <w:rFonts w:asciiTheme="minorEastAsia" w:eastAsiaTheme="minorEastAsia" w:hAnsiTheme="minorEastAsia" w:cstheme="minorEastAsia" w:hint="eastAsia"/>
          <w:sz w:val="24"/>
          <w:szCs w:val="24"/>
          <w:lang w:eastAsia="zh-CN" w:bidi="zh-CN"/>
        </w:rPr>
        <w:t>II)</w:t>
      </w:r>
      <w:r>
        <w:rPr>
          <w:rFonts w:asciiTheme="minorEastAsia" w:eastAsiaTheme="minorEastAsia" w:hAnsiTheme="minorEastAsia" w:cstheme="minorEastAsia" w:hint="eastAsia"/>
          <w:sz w:val="24"/>
          <w:szCs w:val="24"/>
          <w:lang w:val="zh-CN" w:eastAsia="zh-CN" w:bidi="zh-CN"/>
        </w:rPr>
        <w:t>。</w:t>
      </w:r>
    </w:p>
    <w:p w14:paraId="276C1A6F" w14:textId="77777777" w:rsidR="002F0176" w:rsidRPr="00F51653" w:rsidRDefault="00000000">
      <w:pPr>
        <w:pStyle w:val="24"/>
        <w:spacing w:line="360" w:lineRule="auto"/>
        <w:rPr>
          <w:rFonts w:asciiTheme="minorEastAsia" w:eastAsiaTheme="minorEastAsia" w:hAnsiTheme="minorEastAsia" w:cstheme="minorEastAsia"/>
          <w:sz w:val="24"/>
          <w:szCs w:val="24"/>
          <w:lang w:eastAsia="zh-CN" w:bidi="zh-CN"/>
        </w:rPr>
      </w:pPr>
      <w:r>
        <w:rPr>
          <w:rFonts w:asciiTheme="minorEastAsia" w:eastAsiaTheme="minorEastAsia" w:hAnsiTheme="minorEastAsia" w:cstheme="minorEastAsia" w:hint="eastAsia"/>
          <w:sz w:val="24"/>
          <w:szCs w:val="24"/>
          <w:lang w:bidi="zh-CN"/>
        </w:rPr>
        <w:t>（9）</w:t>
      </w:r>
      <w:r>
        <w:rPr>
          <w:rFonts w:asciiTheme="minorEastAsia" w:eastAsiaTheme="minorEastAsia" w:hAnsiTheme="minorEastAsia" w:cstheme="minorEastAsia" w:hint="eastAsia"/>
          <w:sz w:val="24"/>
          <w:szCs w:val="24"/>
          <w:lang w:val="zh-CN" w:eastAsia="zh-CN" w:bidi="zh-CN"/>
        </w:rPr>
        <w:t>酶标仪</w:t>
      </w:r>
      <w:r>
        <w:rPr>
          <w:rFonts w:asciiTheme="minorEastAsia" w:eastAsiaTheme="minorEastAsia" w:hAnsiTheme="minorEastAsia" w:cstheme="minorEastAsia" w:hint="eastAsia"/>
          <w:sz w:val="24"/>
          <w:szCs w:val="24"/>
          <w:lang w:bidi="zh-CN"/>
        </w:rPr>
        <w:t>(Molecular Devices ® 102,model：PARADIGM)。</w:t>
      </w:r>
    </w:p>
    <w:p w14:paraId="793EE312" w14:textId="77777777" w:rsidR="002F0176" w:rsidRPr="00F51653" w:rsidRDefault="00000000">
      <w:pPr>
        <w:pStyle w:val="24"/>
        <w:spacing w:line="360" w:lineRule="auto"/>
        <w:rPr>
          <w:rFonts w:asciiTheme="minorEastAsia" w:eastAsiaTheme="minorEastAsia" w:hAnsiTheme="minorEastAsia" w:cstheme="minorEastAsia"/>
          <w:sz w:val="24"/>
          <w:szCs w:val="24"/>
          <w:lang w:eastAsia="zh-CN" w:bidi="zh-CN"/>
        </w:rPr>
      </w:pPr>
      <w:r w:rsidRPr="00F51653">
        <w:rPr>
          <w:rFonts w:asciiTheme="minorEastAsia" w:eastAsiaTheme="minorEastAsia" w:hAnsiTheme="minorEastAsia" w:cstheme="minorEastAsia" w:hint="eastAsia"/>
          <w:sz w:val="24"/>
          <w:szCs w:val="24"/>
          <w:lang w:eastAsia="zh-CN" w:bidi="zh-CN"/>
        </w:rPr>
        <w:t>（</w:t>
      </w:r>
      <w:r>
        <w:rPr>
          <w:rFonts w:asciiTheme="minorEastAsia" w:eastAsiaTheme="minorEastAsia" w:hAnsiTheme="minorEastAsia" w:cstheme="minorEastAsia" w:hint="eastAsia"/>
          <w:sz w:val="24"/>
          <w:szCs w:val="24"/>
          <w:lang w:eastAsia="zh-CN" w:bidi="zh-CN"/>
        </w:rPr>
        <w:t>10</w:t>
      </w:r>
      <w:r w:rsidRPr="00F51653">
        <w:rPr>
          <w:rFonts w:asciiTheme="minorEastAsia" w:eastAsiaTheme="minorEastAsia" w:hAnsiTheme="minorEastAsia" w:cstheme="minorEastAsia" w:hint="eastAsia"/>
          <w:sz w:val="24"/>
          <w:szCs w:val="24"/>
          <w:lang w:eastAsia="zh-CN" w:bidi="zh-CN"/>
        </w:rPr>
        <w:t>）</w:t>
      </w:r>
      <w:r>
        <w:rPr>
          <w:rFonts w:asciiTheme="minorEastAsia" w:eastAsiaTheme="minorEastAsia" w:hAnsiTheme="minorEastAsia" w:cstheme="minorEastAsia" w:hint="eastAsia"/>
          <w:sz w:val="24"/>
          <w:szCs w:val="24"/>
          <w:lang w:val="zh-CN" w:eastAsia="zh-CN" w:bidi="zh-CN"/>
        </w:rPr>
        <w:t>紫外分光光度计</w:t>
      </w:r>
      <w:r w:rsidRPr="00F51653">
        <w:rPr>
          <w:rFonts w:asciiTheme="minorEastAsia" w:eastAsiaTheme="minorEastAsia" w:hAnsiTheme="minorEastAsia" w:cstheme="minorEastAsia" w:hint="eastAsia"/>
          <w:sz w:val="24"/>
          <w:szCs w:val="24"/>
          <w:lang w:eastAsia="zh-CN" w:bidi="zh-CN"/>
        </w:rPr>
        <w:t>(</w:t>
      </w:r>
      <w:r>
        <w:rPr>
          <w:rFonts w:asciiTheme="minorEastAsia" w:eastAsiaTheme="minorEastAsia" w:hAnsiTheme="minorEastAsia" w:cstheme="minorEastAsia" w:hint="eastAsia"/>
          <w:sz w:val="24"/>
          <w:szCs w:val="24"/>
          <w:lang w:bidi="zh-CN"/>
        </w:rPr>
        <w:t>Thermo Fisher Scientific, model：NanoDrop ND-2000)。</w:t>
      </w:r>
    </w:p>
    <w:p w14:paraId="7C9A2611" w14:textId="77777777" w:rsidR="002F0176" w:rsidRPr="00F51653" w:rsidRDefault="00000000">
      <w:pPr>
        <w:pStyle w:val="24"/>
        <w:spacing w:line="360" w:lineRule="auto"/>
        <w:rPr>
          <w:rFonts w:asciiTheme="minorEastAsia" w:eastAsiaTheme="minorEastAsia" w:hAnsiTheme="minorEastAsia" w:cstheme="minorEastAsia"/>
          <w:sz w:val="24"/>
          <w:szCs w:val="24"/>
          <w:lang w:eastAsia="zh-CN" w:bidi="zh-CN"/>
        </w:rPr>
      </w:pPr>
      <w:r w:rsidRPr="00F51653">
        <w:rPr>
          <w:rFonts w:asciiTheme="minorEastAsia" w:eastAsiaTheme="minorEastAsia" w:hAnsiTheme="minorEastAsia" w:cstheme="minorEastAsia" w:hint="eastAsia"/>
          <w:sz w:val="24"/>
          <w:szCs w:val="24"/>
          <w:lang w:eastAsia="zh-CN" w:bidi="zh-CN"/>
        </w:rPr>
        <w:t>（</w:t>
      </w:r>
      <w:r>
        <w:rPr>
          <w:rFonts w:asciiTheme="minorEastAsia" w:eastAsiaTheme="minorEastAsia" w:hAnsiTheme="minorEastAsia" w:cstheme="minorEastAsia" w:hint="eastAsia"/>
          <w:sz w:val="24"/>
          <w:szCs w:val="24"/>
          <w:lang w:eastAsia="zh-CN" w:bidi="zh-CN"/>
        </w:rPr>
        <w:t>11</w:t>
      </w:r>
      <w:r w:rsidRPr="00F51653">
        <w:rPr>
          <w:rFonts w:asciiTheme="minorEastAsia" w:eastAsiaTheme="minorEastAsia" w:hAnsiTheme="minorEastAsia" w:cstheme="minorEastAsia" w:hint="eastAsia"/>
          <w:sz w:val="24"/>
          <w:szCs w:val="24"/>
          <w:lang w:eastAsia="zh-CN" w:bidi="zh-CN"/>
        </w:rPr>
        <w:t>）</w:t>
      </w:r>
      <w:r>
        <w:rPr>
          <w:rFonts w:asciiTheme="minorEastAsia" w:eastAsiaTheme="minorEastAsia" w:hAnsiTheme="minorEastAsia" w:cstheme="minorEastAsia" w:hint="eastAsia"/>
          <w:sz w:val="24"/>
          <w:szCs w:val="24"/>
          <w:lang w:val="zh-CN" w:eastAsia="zh-CN" w:bidi="zh-CN"/>
        </w:rPr>
        <w:t>磁力架</w:t>
      </w:r>
      <w:r w:rsidRPr="00F51653">
        <w:rPr>
          <w:rFonts w:asciiTheme="minorEastAsia" w:eastAsiaTheme="minorEastAsia" w:hAnsiTheme="minorEastAsia" w:cstheme="minorEastAsia" w:hint="eastAsia"/>
          <w:sz w:val="24"/>
          <w:szCs w:val="24"/>
          <w:lang w:eastAsia="zh-CN" w:bidi="zh-CN"/>
        </w:rPr>
        <w:t>(</w:t>
      </w:r>
      <w:r>
        <w:rPr>
          <w:rFonts w:asciiTheme="minorEastAsia" w:eastAsiaTheme="minorEastAsia" w:hAnsiTheme="minorEastAsia" w:cstheme="minorEastAsia" w:hint="eastAsia"/>
          <w:sz w:val="24"/>
          <w:szCs w:val="24"/>
          <w:lang w:bidi="zh-CN"/>
        </w:rPr>
        <w:t>Thermo Fisher Scientific,catalog number：12321 D)。</w:t>
      </w:r>
    </w:p>
    <w:p w14:paraId="40B3562F" w14:textId="77777777" w:rsidR="002F0176" w:rsidRPr="00F51653" w:rsidRDefault="00000000">
      <w:pPr>
        <w:pStyle w:val="24"/>
        <w:spacing w:line="360" w:lineRule="auto"/>
        <w:rPr>
          <w:rFonts w:asciiTheme="minorEastAsia" w:eastAsiaTheme="minorEastAsia" w:hAnsiTheme="minorEastAsia" w:cstheme="minorEastAsia"/>
          <w:sz w:val="24"/>
          <w:szCs w:val="24"/>
          <w:lang w:eastAsia="zh-CN" w:bidi="zh-CN"/>
        </w:rPr>
      </w:pPr>
      <w:r w:rsidRPr="00F51653">
        <w:rPr>
          <w:rFonts w:asciiTheme="minorEastAsia" w:eastAsiaTheme="minorEastAsia" w:hAnsiTheme="minorEastAsia" w:cstheme="minorEastAsia" w:hint="eastAsia"/>
          <w:sz w:val="24"/>
          <w:szCs w:val="24"/>
          <w:lang w:eastAsia="zh-CN" w:bidi="zh-CN"/>
        </w:rPr>
        <w:t>（</w:t>
      </w:r>
      <w:r>
        <w:rPr>
          <w:rFonts w:asciiTheme="minorEastAsia" w:eastAsiaTheme="minorEastAsia" w:hAnsiTheme="minorEastAsia" w:cstheme="minorEastAsia" w:hint="eastAsia"/>
          <w:sz w:val="24"/>
          <w:szCs w:val="24"/>
          <w:lang w:eastAsia="zh-CN" w:bidi="zh-CN"/>
        </w:rPr>
        <w:t>12</w:t>
      </w:r>
      <w:r w:rsidRPr="00F51653">
        <w:rPr>
          <w:rFonts w:asciiTheme="minorEastAsia" w:eastAsiaTheme="minorEastAsia" w:hAnsiTheme="minorEastAsia" w:cstheme="minorEastAsia" w:hint="eastAsia"/>
          <w:sz w:val="24"/>
          <w:szCs w:val="24"/>
          <w:lang w:eastAsia="zh-CN" w:bidi="zh-CN"/>
        </w:rPr>
        <w:t>）</w:t>
      </w:r>
      <w:r>
        <w:rPr>
          <w:rFonts w:asciiTheme="minorEastAsia" w:eastAsiaTheme="minorEastAsia" w:hAnsiTheme="minorEastAsia" w:cstheme="minorEastAsia" w:hint="eastAsia"/>
          <w:sz w:val="24"/>
          <w:szCs w:val="24"/>
          <w:lang w:val="zh-CN" w:eastAsia="zh-CN" w:bidi="zh-CN"/>
        </w:rPr>
        <w:t>高速微型离心机</w:t>
      </w:r>
      <w:r w:rsidRPr="00F51653">
        <w:rPr>
          <w:rFonts w:asciiTheme="minorEastAsia" w:eastAsiaTheme="minorEastAsia" w:hAnsiTheme="minorEastAsia" w:cstheme="minorEastAsia" w:hint="eastAsia"/>
          <w:sz w:val="24"/>
          <w:szCs w:val="24"/>
          <w:lang w:eastAsia="zh-CN" w:bidi="zh-CN"/>
        </w:rPr>
        <w:t>(</w:t>
      </w:r>
      <w:r>
        <w:rPr>
          <w:rFonts w:asciiTheme="minorEastAsia" w:eastAsiaTheme="minorEastAsia" w:hAnsiTheme="minorEastAsia" w:cstheme="minorEastAsia" w:hint="eastAsia"/>
          <w:sz w:val="24"/>
          <w:szCs w:val="24"/>
          <w:lang w:bidi="zh-CN"/>
        </w:rPr>
        <w:t>Thermo Fisher Scientific, model：Heraeus Pico 17)。</w:t>
      </w:r>
    </w:p>
    <w:p w14:paraId="3AFE143A" w14:textId="77777777" w:rsidR="002F0176" w:rsidRPr="00F51653" w:rsidRDefault="00000000">
      <w:pPr>
        <w:pStyle w:val="24"/>
        <w:spacing w:line="360" w:lineRule="auto"/>
        <w:rPr>
          <w:rFonts w:asciiTheme="minorEastAsia" w:eastAsiaTheme="minorEastAsia" w:hAnsiTheme="minorEastAsia" w:cstheme="minorEastAsia"/>
          <w:sz w:val="24"/>
          <w:szCs w:val="24"/>
          <w:lang w:eastAsia="zh-CN" w:bidi="zh-CN"/>
        </w:rPr>
      </w:pPr>
      <w:r w:rsidRPr="00F51653">
        <w:rPr>
          <w:rFonts w:asciiTheme="minorEastAsia" w:eastAsiaTheme="minorEastAsia" w:hAnsiTheme="minorEastAsia" w:cstheme="minorEastAsia" w:hint="eastAsia"/>
          <w:sz w:val="24"/>
          <w:szCs w:val="24"/>
          <w:lang w:eastAsia="zh-CN" w:bidi="zh-CN"/>
        </w:rPr>
        <w:t>（</w:t>
      </w:r>
      <w:r>
        <w:rPr>
          <w:rFonts w:asciiTheme="minorEastAsia" w:eastAsiaTheme="minorEastAsia" w:hAnsiTheme="minorEastAsia" w:cstheme="minorEastAsia" w:hint="eastAsia"/>
          <w:sz w:val="24"/>
          <w:szCs w:val="24"/>
          <w:lang w:eastAsia="zh-CN" w:bidi="zh-CN"/>
        </w:rPr>
        <w:t>13</w:t>
      </w:r>
      <w:r w:rsidRPr="00F51653">
        <w:rPr>
          <w:rFonts w:asciiTheme="minorEastAsia" w:eastAsiaTheme="minorEastAsia" w:hAnsiTheme="minorEastAsia" w:cstheme="minorEastAsia" w:hint="eastAsia"/>
          <w:sz w:val="24"/>
          <w:szCs w:val="24"/>
          <w:lang w:eastAsia="zh-CN" w:bidi="zh-CN"/>
        </w:rPr>
        <w:t>）</w:t>
      </w:r>
      <w:r>
        <w:rPr>
          <w:rFonts w:asciiTheme="minorEastAsia" w:eastAsiaTheme="minorEastAsia" w:hAnsiTheme="minorEastAsia" w:cstheme="minorEastAsia" w:hint="eastAsia"/>
          <w:sz w:val="24"/>
          <w:szCs w:val="24"/>
          <w:lang w:val="zh-CN" w:eastAsia="zh-CN" w:bidi="zh-CN"/>
        </w:rPr>
        <w:t>遗传分析仪</w:t>
      </w:r>
      <w:r w:rsidRPr="00F51653">
        <w:rPr>
          <w:rFonts w:asciiTheme="minorEastAsia" w:eastAsiaTheme="minorEastAsia" w:hAnsiTheme="minorEastAsia" w:cstheme="minorEastAsia" w:hint="eastAsia"/>
          <w:sz w:val="24"/>
          <w:szCs w:val="24"/>
          <w:lang w:eastAsia="zh-CN" w:bidi="zh-CN"/>
        </w:rPr>
        <w:t>(</w:t>
      </w:r>
      <w:r>
        <w:rPr>
          <w:rFonts w:asciiTheme="minorEastAsia" w:eastAsiaTheme="minorEastAsia" w:hAnsiTheme="minorEastAsia" w:cstheme="minorEastAsia" w:hint="eastAsia"/>
          <w:sz w:val="24"/>
          <w:szCs w:val="24"/>
          <w:lang w:bidi="zh-CN"/>
        </w:rPr>
        <w:t>Applied Biosystems,Foster City,CA, USA,model：3730XL)。</w:t>
      </w:r>
    </w:p>
    <w:p w14:paraId="405AD607" w14:textId="77777777" w:rsidR="002F0176" w:rsidRPr="00F51653" w:rsidRDefault="00000000">
      <w:pPr>
        <w:pStyle w:val="24"/>
        <w:spacing w:line="360" w:lineRule="auto"/>
        <w:rPr>
          <w:rFonts w:asciiTheme="minorEastAsia" w:eastAsiaTheme="minorEastAsia" w:hAnsiTheme="minorEastAsia" w:cstheme="minorEastAsia"/>
          <w:sz w:val="24"/>
          <w:szCs w:val="24"/>
          <w:lang w:eastAsia="zh-CN" w:bidi="zh-CN"/>
        </w:rPr>
      </w:pPr>
      <w:r>
        <w:rPr>
          <w:rFonts w:asciiTheme="minorEastAsia" w:eastAsiaTheme="minorEastAsia" w:hAnsiTheme="minorEastAsia" w:cstheme="minorEastAsia" w:hint="eastAsia"/>
          <w:sz w:val="24"/>
          <w:szCs w:val="24"/>
          <w:lang w:bidi="zh-CN"/>
        </w:rPr>
        <w:t>（14）-80</w:t>
      </w:r>
      <w:r>
        <w:rPr>
          <w:rFonts w:asciiTheme="minorEastAsia" w:eastAsiaTheme="minorEastAsia" w:hAnsiTheme="minorEastAsia" w:cstheme="minorEastAsia" w:hint="eastAsia"/>
          <w:sz w:val="24"/>
          <w:szCs w:val="24"/>
          <w:lang w:eastAsia="zh-CN" w:bidi="zh-CN"/>
        </w:rPr>
        <w:t>℃</w:t>
      </w:r>
      <w:r>
        <w:rPr>
          <w:rFonts w:asciiTheme="minorEastAsia" w:eastAsiaTheme="minorEastAsia" w:hAnsiTheme="minorEastAsia" w:cstheme="minorEastAsia" w:hint="eastAsia"/>
          <w:sz w:val="24"/>
          <w:szCs w:val="24"/>
          <w:lang w:val="zh-CN" w:eastAsia="zh-CN" w:bidi="zh-CN"/>
        </w:rPr>
        <w:t>超低温冰箱</w:t>
      </w:r>
      <w:r>
        <w:rPr>
          <w:rFonts w:asciiTheme="minorEastAsia" w:eastAsiaTheme="minorEastAsia" w:hAnsiTheme="minorEastAsia" w:cstheme="minorEastAsia" w:hint="eastAsia"/>
          <w:sz w:val="24"/>
          <w:szCs w:val="24"/>
          <w:lang w:bidi="zh-CN"/>
        </w:rPr>
        <w:t>(Thermo Fisher Scientific,model：</w:t>
      </w:r>
      <w:r w:rsidRPr="00F51653">
        <w:rPr>
          <w:rFonts w:asciiTheme="minorEastAsia" w:eastAsiaTheme="minorEastAsia" w:hAnsiTheme="minorEastAsia" w:cstheme="minorEastAsia" w:hint="eastAsia"/>
          <w:sz w:val="24"/>
          <w:szCs w:val="24"/>
          <w:lang w:eastAsia="zh-CN" w:bidi="zh-CN"/>
        </w:rPr>
        <w:t>907)</w:t>
      </w:r>
      <w:r>
        <w:rPr>
          <w:rFonts w:asciiTheme="minorEastAsia" w:eastAsiaTheme="minorEastAsia" w:hAnsiTheme="minorEastAsia" w:cstheme="minorEastAsia" w:hint="eastAsia"/>
          <w:sz w:val="24"/>
          <w:szCs w:val="24"/>
          <w:lang w:val="zh-CN" w:eastAsia="zh-CN" w:bidi="zh-CN"/>
        </w:rPr>
        <w:t>。</w:t>
      </w:r>
    </w:p>
    <w:p w14:paraId="77D1A607" w14:textId="77777777" w:rsidR="002F0176" w:rsidRPr="00F51653" w:rsidRDefault="00000000">
      <w:pPr>
        <w:pStyle w:val="24"/>
        <w:spacing w:line="360" w:lineRule="auto"/>
        <w:rPr>
          <w:rFonts w:asciiTheme="minorEastAsia" w:eastAsiaTheme="minorEastAsia" w:hAnsiTheme="minorEastAsia" w:cstheme="minorEastAsia"/>
          <w:sz w:val="24"/>
          <w:szCs w:val="24"/>
          <w:lang w:eastAsia="zh-CN" w:bidi="zh-CN"/>
        </w:rPr>
      </w:pPr>
      <w:r>
        <w:rPr>
          <w:rFonts w:asciiTheme="minorEastAsia" w:eastAsiaTheme="minorEastAsia" w:hAnsiTheme="minorEastAsia" w:cstheme="minorEastAsia" w:hint="eastAsia"/>
          <w:sz w:val="24"/>
          <w:szCs w:val="24"/>
          <w:lang w:bidi="zh-CN"/>
        </w:rPr>
        <w:t>（15）-20</w:t>
      </w:r>
      <w:r>
        <w:rPr>
          <w:rFonts w:asciiTheme="minorEastAsia" w:eastAsiaTheme="minorEastAsia" w:hAnsiTheme="minorEastAsia" w:cstheme="minorEastAsia" w:hint="eastAsia"/>
          <w:sz w:val="24"/>
          <w:szCs w:val="24"/>
          <w:lang w:eastAsia="zh-CN" w:bidi="zh-CN"/>
        </w:rPr>
        <w:t>℃</w:t>
      </w:r>
      <w:r>
        <w:rPr>
          <w:rFonts w:asciiTheme="minorEastAsia" w:eastAsiaTheme="minorEastAsia" w:hAnsiTheme="minorEastAsia" w:cstheme="minorEastAsia" w:hint="eastAsia"/>
          <w:sz w:val="24"/>
          <w:szCs w:val="24"/>
          <w:lang w:val="zh-CN" w:eastAsia="zh-CN" w:bidi="zh-CN"/>
        </w:rPr>
        <w:t>冰箱</w:t>
      </w:r>
      <w:r>
        <w:rPr>
          <w:rFonts w:asciiTheme="minorEastAsia" w:eastAsiaTheme="minorEastAsia" w:hAnsiTheme="minorEastAsia" w:cstheme="minorEastAsia" w:hint="eastAsia"/>
          <w:sz w:val="24"/>
          <w:szCs w:val="24"/>
          <w:lang w:bidi="zh-CN"/>
        </w:rPr>
        <w:t>(Haier,catalog number：DW-40L92)。</w:t>
      </w:r>
    </w:p>
    <w:p w14:paraId="40DB526E" w14:textId="77777777" w:rsidR="002F0176" w:rsidRDefault="00000000">
      <w:pPr>
        <w:pStyle w:val="42"/>
        <w:keepNext/>
        <w:keepLines/>
        <w:spacing w:after="120" w:line="360" w:lineRule="auto"/>
        <w:rPr>
          <w:rFonts w:asciiTheme="minorEastAsia" w:eastAsiaTheme="minorEastAsia" w:hAnsiTheme="minorEastAsia" w:cstheme="minorEastAsia"/>
          <w:sz w:val="24"/>
          <w:szCs w:val="24"/>
        </w:rPr>
      </w:pPr>
      <w:bookmarkStart w:id="112" w:name="bookmark238"/>
      <w:r>
        <w:rPr>
          <w:rFonts w:asciiTheme="minorEastAsia" w:eastAsiaTheme="minorEastAsia" w:hAnsiTheme="minorEastAsia" w:cstheme="minorEastAsia" w:hint="eastAsia"/>
          <w:b w:val="0"/>
          <w:bCs w:val="0"/>
          <w:sz w:val="24"/>
          <w:szCs w:val="24"/>
          <w:lang w:val="en-US" w:bidi="en-US"/>
        </w:rPr>
        <w:t>6.3</w:t>
      </w:r>
      <w:r>
        <w:rPr>
          <w:rFonts w:asciiTheme="minorEastAsia" w:eastAsiaTheme="minorEastAsia" w:hAnsiTheme="minorEastAsia" w:cstheme="minorEastAsia" w:hint="eastAsia"/>
          <w:sz w:val="24"/>
          <w:szCs w:val="24"/>
        </w:rPr>
        <w:t>功能细菌分离培养实验步骤</w:t>
      </w:r>
      <w:bookmarkEnd w:id="112"/>
    </w:p>
    <w:p w14:paraId="38F6116A" w14:textId="77777777" w:rsidR="002F0176" w:rsidRDefault="00000000">
      <w:pPr>
        <w:pStyle w:val="42"/>
        <w:keepNext/>
        <w:keepLines/>
        <w:spacing w:after="0" w:line="360" w:lineRule="auto"/>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lang w:val="en-US" w:bidi="en-US"/>
        </w:rPr>
        <w:t xml:space="preserve">6.3.1 </w:t>
      </w:r>
      <w:r>
        <w:rPr>
          <w:rFonts w:asciiTheme="minorEastAsia" w:eastAsiaTheme="minorEastAsia" w:hAnsiTheme="minorEastAsia" w:cstheme="minorEastAsia" w:hint="eastAsia"/>
          <w:sz w:val="24"/>
          <w:szCs w:val="24"/>
        </w:rPr>
        <w:t>土悬液制备</w:t>
      </w:r>
    </w:p>
    <w:p w14:paraId="5306E5F9" w14:textId="77777777" w:rsidR="002F0176" w:rsidRDefault="00000000">
      <w:pPr>
        <w:pStyle w:val="24"/>
        <w:spacing w:line="360" w:lineRule="auto"/>
        <w:rPr>
          <w:rFonts w:asciiTheme="minorEastAsia" w:eastAsiaTheme="minorEastAsia" w:hAnsiTheme="minorEastAsia" w:cstheme="minorEastAsia"/>
          <w:sz w:val="24"/>
          <w:szCs w:val="24"/>
          <w:lang w:eastAsia="zh-CN" w:bidi="zh-CN"/>
        </w:rPr>
      </w:pPr>
      <w:r>
        <w:rPr>
          <w:rFonts w:asciiTheme="minorEastAsia" w:eastAsiaTheme="minorEastAsia" w:hAnsiTheme="minorEastAsia" w:cstheme="minorEastAsia" w:hint="eastAsia"/>
          <w:sz w:val="24"/>
          <w:szCs w:val="24"/>
          <w:lang w:eastAsia="zh-CN" w:bidi="zh-CN"/>
        </w:rPr>
        <w:t>(1)从样地里采集土壤样品，装在无菌50mL离心管或无菌自封袋中(4℃储存)尽快转移至实验室进行后续操作。</w:t>
      </w:r>
    </w:p>
    <w:p w14:paraId="4AB172D3" w14:textId="77777777" w:rsidR="002F0176" w:rsidRDefault="00000000">
      <w:pPr>
        <w:pStyle w:val="24"/>
        <w:spacing w:line="360" w:lineRule="auto"/>
        <w:rPr>
          <w:rFonts w:asciiTheme="minorEastAsia" w:eastAsiaTheme="minorEastAsia" w:hAnsiTheme="minorEastAsia" w:cstheme="minorEastAsia"/>
          <w:sz w:val="24"/>
          <w:szCs w:val="24"/>
          <w:lang w:eastAsia="zh-CN" w:bidi="zh-CN"/>
        </w:rPr>
      </w:pPr>
      <w:r>
        <w:rPr>
          <w:rFonts w:asciiTheme="minorEastAsia" w:eastAsiaTheme="minorEastAsia" w:hAnsiTheme="minorEastAsia" w:cstheme="minorEastAsia" w:hint="eastAsia"/>
          <w:sz w:val="24"/>
          <w:szCs w:val="24"/>
          <w:lang w:eastAsia="zh-CN" w:bidi="zh-CN"/>
        </w:rPr>
        <w:t>(2)利用灭菌镊子、匙等去除石子、植物根系、无法粉碎的大块土壤等杂质,在电子天平上</w:t>
      </w:r>
      <w:r>
        <w:rPr>
          <w:rFonts w:asciiTheme="minorEastAsia" w:eastAsiaTheme="minorEastAsia" w:hAnsiTheme="minorEastAsia" w:cstheme="minorEastAsia" w:hint="eastAsia"/>
          <w:sz w:val="24"/>
          <w:szCs w:val="24"/>
          <w:lang w:val="zh-CN" w:eastAsia="zh-CN" w:bidi="zh-CN"/>
        </w:rPr>
        <w:t>称取5</w:t>
      </w:r>
      <w:r>
        <w:rPr>
          <w:rFonts w:asciiTheme="minorEastAsia" w:eastAsiaTheme="minorEastAsia" w:hAnsiTheme="minorEastAsia" w:cstheme="minorEastAsia" w:hint="eastAsia"/>
          <w:sz w:val="24"/>
          <w:szCs w:val="24"/>
          <w:lang w:eastAsia="zh-CN" w:bidi="zh-CN"/>
        </w:rPr>
        <w:t>g</w:t>
      </w:r>
      <w:r>
        <w:rPr>
          <w:rFonts w:asciiTheme="minorEastAsia" w:eastAsiaTheme="minorEastAsia" w:hAnsiTheme="minorEastAsia" w:cstheme="minorEastAsia" w:hint="eastAsia"/>
          <w:sz w:val="24"/>
          <w:szCs w:val="24"/>
          <w:lang w:val="zh-CN" w:eastAsia="zh-CN" w:bidi="zh-CN"/>
        </w:rPr>
        <w:t>土壤，放置在灭菌的</w:t>
      </w:r>
      <w:r>
        <w:rPr>
          <w:rFonts w:asciiTheme="minorEastAsia" w:eastAsiaTheme="minorEastAsia" w:hAnsiTheme="minorEastAsia" w:cstheme="minorEastAsia" w:hint="eastAsia"/>
          <w:sz w:val="24"/>
          <w:szCs w:val="24"/>
          <w:lang w:eastAsia="zh-CN" w:bidi="zh-CN"/>
        </w:rPr>
        <w:t>250mL</w:t>
      </w:r>
      <w:r>
        <w:rPr>
          <w:rFonts w:asciiTheme="minorEastAsia" w:eastAsiaTheme="minorEastAsia" w:hAnsiTheme="minorEastAsia" w:cstheme="minorEastAsia" w:hint="eastAsia"/>
          <w:sz w:val="24"/>
          <w:szCs w:val="24"/>
          <w:lang w:val="zh-CN" w:eastAsia="zh-CN" w:bidi="zh-CN"/>
        </w:rPr>
        <w:t>三角烧瓶中，加入</w:t>
      </w:r>
      <w:r>
        <w:rPr>
          <w:rFonts w:asciiTheme="minorEastAsia" w:eastAsiaTheme="minorEastAsia" w:hAnsiTheme="minorEastAsia" w:cstheme="minorEastAsia" w:hint="eastAsia"/>
          <w:sz w:val="24"/>
          <w:szCs w:val="24"/>
          <w:lang w:eastAsia="zh-CN" w:bidi="zh-CN"/>
        </w:rPr>
        <w:t>100mL</w:t>
      </w:r>
      <w:r>
        <w:rPr>
          <w:rFonts w:asciiTheme="minorEastAsia" w:eastAsiaTheme="minorEastAsia" w:hAnsiTheme="minorEastAsia" w:cstheme="minorEastAsia" w:hint="eastAsia"/>
          <w:sz w:val="24"/>
          <w:szCs w:val="24"/>
          <w:lang w:val="zh-CN" w:eastAsia="zh-CN" w:bidi="zh-CN"/>
        </w:rPr>
        <w:t>灭菌10</w:t>
      </w:r>
      <w:r>
        <w:rPr>
          <w:rFonts w:asciiTheme="minorEastAsia" w:eastAsiaTheme="minorEastAsia" w:hAnsiTheme="minorEastAsia" w:cstheme="minorEastAsia" w:hint="eastAsia"/>
          <w:sz w:val="24"/>
          <w:szCs w:val="24"/>
          <w:lang w:eastAsia="zh-CN" w:bidi="zh-CN"/>
        </w:rPr>
        <w:t>mmol/LMgCl</w:t>
      </w:r>
      <w:r>
        <w:rPr>
          <w:rFonts w:asciiTheme="minorEastAsia" w:eastAsiaTheme="minorEastAsia" w:hAnsiTheme="minorEastAsia" w:cstheme="minorEastAsia" w:hint="eastAsia"/>
          <w:sz w:val="24"/>
          <w:szCs w:val="24"/>
          <w:vertAlign w:val="subscript"/>
          <w:lang w:eastAsia="zh-CN" w:bidi="zh-CN"/>
        </w:rPr>
        <w:t>2</w:t>
      </w:r>
      <w:r>
        <w:rPr>
          <w:rFonts w:asciiTheme="minorEastAsia" w:eastAsiaTheme="minorEastAsia" w:hAnsiTheme="minorEastAsia" w:cstheme="minorEastAsia" w:hint="eastAsia"/>
          <w:sz w:val="24"/>
          <w:szCs w:val="24"/>
          <w:lang w:val="zh-CN" w:eastAsia="zh-CN" w:bidi="zh-CN"/>
        </w:rPr>
        <w:t>用封口膜封口，在平板摇床上于常温在180</w:t>
      </w:r>
      <w:r>
        <w:rPr>
          <w:rFonts w:asciiTheme="minorEastAsia" w:eastAsiaTheme="minorEastAsia" w:hAnsiTheme="minorEastAsia" w:cstheme="minorEastAsia" w:hint="eastAsia"/>
          <w:sz w:val="24"/>
          <w:szCs w:val="24"/>
          <w:lang w:eastAsia="zh-CN" w:bidi="zh-CN"/>
        </w:rPr>
        <w:t>r/min</w:t>
      </w:r>
      <w:r>
        <w:rPr>
          <w:rFonts w:asciiTheme="minorEastAsia" w:eastAsiaTheme="minorEastAsia" w:hAnsiTheme="minorEastAsia" w:cstheme="minorEastAsia" w:hint="eastAsia"/>
          <w:sz w:val="24"/>
          <w:szCs w:val="24"/>
          <w:lang w:val="zh-CN" w:eastAsia="zh-CN" w:bidi="zh-CN"/>
        </w:rPr>
        <w:t>下摇30</w:t>
      </w:r>
      <w:r>
        <w:rPr>
          <w:rFonts w:asciiTheme="minorEastAsia" w:eastAsiaTheme="minorEastAsia" w:hAnsiTheme="minorEastAsia" w:cstheme="minorEastAsia" w:hint="eastAsia"/>
          <w:sz w:val="24"/>
          <w:szCs w:val="24"/>
          <w:lang w:eastAsia="zh-CN" w:bidi="zh-CN"/>
        </w:rPr>
        <w:t>min。</w:t>
      </w:r>
    </w:p>
    <w:p w14:paraId="148EDBAD" w14:textId="77777777" w:rsidR="002F0176" w:rsidRDefault="00000000">
      <w:pPr>
        <w:pStyle w:val="24"/>
        <w:spacing w:line="360" w:lineRule="auto"/>
        <w:rPr>
          <w:rFonts w:asciiTheme="minorEastAsia" w:eastAsiaTheme="minorEastAsia" w:hAnsiTheme="minorEastAsia" w:cstheme="minorEastAsia"/>
          <w:sz w:val="24"/>
          <w:szCs w:val="24"/>
          <w:lang w:eastAsia="zh-CN" w:bidi="zh-CN"/>
        </w:rPr>
      </w:pPr>
      <w:r>
        <w:rPr>
          <w:rFonts w:asciiTheme="minorEastAsia" w:eastAsiaTheme="minorEastAsia" w:hAnsiTheme="minorEastAsia" w:cstheme="minorEastAsia" w:hint="eastAsia"/>
          <w:sz w:val="24"/>
          <w:szCs w:val="24"/>
          <w:lang w:eastAsia="zh-CN" w:bidi="zh-CN"/>
        </w:rPr>
        <w:t>(3)放置在常温静置15min。</w:t>
      </w:r>
    </w:p>
    <w:p w14:paraId="478E3937" w14:textId="77777777" w:rsidR="002F0176" w:rsidRDefault="00000000">
      <w:pPr>
        <w:pStyle w:val="24"/>
        <w:spacing w:line="360" w:lineRule="auto"/>
        <w:rPr>
          <w:rFonts w:asciiTheme="minorEastAsia" w:eastAsiaTheme="minorEastAsia" w:hAnsiTheme="minorEastAsia" w:cstheme="minorEastAsia"/>
          <w:sz w:val="24"/>
          <w:szCs w:val="24"/>
          <w:lang w:eastAsia="zh-CN" w:bidi="zh-CN"/>
        </w:rPr>
      </w:pPr>
      <w:r>
        <w:rPr>
          <w:rFonts w:asciiTheme="minorEastAsia" w:eastAsiaTheme="minorEastAsia" w:hAnsiTheme="minorEastAsia" w:cstheme="minorEastAsia" w:hint="eastAsia"/>
          <w:sz w:val="24"/>
          <w:szCs w:val="24"/>
          <w:lang w:eastAsia="zh-CN" w:bidi="zh-CN"/>
        </w:rPr>
        <w:t>(4)将上层悬浊液转移至无菌50mL离心管，注意不能带有下层土壤。</w:t>
      </w:r>
    </w:p>
    <w:p w14:paraId="3635C3C1" w14:textId="77777777" w:rsidR="002F0176" w:rsidRDefault="00000000">
      <w:pPr>
        <w:pStyle w:val="24"/>
        <w:spacing w:line="360" w:lineRule="auto"/>
        <w:rPr>
          <w:sz w:val="20"/>
          <w:szCs w:val="20"/>
          <w:lang w:eastAsia="zh-CN"/>
        </w:rPr>
      </w:pPr>
      <w:r>
        <w:rPr>
          <w:rFonts w:asciiTheme="minorEastAsia" w:eastAsiaTheme="minorEastAsia" w:hAnsiTheme="minorEastAsia" w:cstheme="minorEastAsia" w:hint="eastAsia"/>
          <w:sz w:val="24"/>
          <w:szCs w:val="24"/>
          <w:lang w:val="zh-CN" w:eastAsia="zh-CN" w:bidi="zh-CN"/>
        </w:rPr>
        <w:t>(5)利用分光光度计测量土壤悬液</w:t>
      </w:r>
      <w:r>
        <w:rPr>
          <w:rFonts w:asciiTheme="minorEastAsia" w:eastAsiaTheme="minorEastAsia" w:hAnsiTheme="minorEastAsia" w:cstheme="minorEastAsia" w:hint="eastAsia"/>
          <w:sz w:val="24"/>
          <w:szCs w:val="24"/>
          <w:lang w:eastAsia="zh-CN" w:bidi="zh-CN"/>
        </w:rPr>
        <w:t>OD</w:t>
      </w:r>
      <w:r>
        <w:rPr>
          <w:rFonts w:asciiTheme="minorEastAsia" w:eastAsiaTheme="minorEastAsia" w:hAnsiTheme="minorEastAsia" w:cstheme="minorEastAsia" w:hint="eastAsia"/>
          <w:sz w:val="24"/>
          <w:szCs w:val="24"/>
          <w:vertAlign w:val="subscript"/>
          <w:lang w:eastAsia="zh-CN" w:bidi="zh-CN"/>
        </w:rPr>
        <w:t>600</w:t>
      </w:r>
      <w:r>
        <w:rPr>
          <w:rFonts w:asciiTheme="minorEastAsia" w:eastAsiaTheme="minorEastAsia" w:hAnsiTheme="minorEastAsia" w:cstheme="minorEastAsia" w:hint="eastAsia"/>
          <w:sz w:val="24"/>
          <w:szCs w:val="24"/>
          <w:lang w:val="zh-CN" w:eastAsia="zh-CN" w:bidi="zh-CN"/>
        </w:rPr>
        <w:t>值，加入灭菌</w:t>
      </w:r>
      <w:r>
        <w:rPr>
          <w:rFonts w:asciiTheme="minorEastAsia" w:eastAsiaTheme="minorEastAsia" w:hAnsiTheme="minorEastAsia" w:cstheme="minorEastAsia" w:hint="eastAsia"/>
          <w:sz w:val="24"/>
          <w:szCs w:val="24"/>
          <w:lang w:eastAsia="zh-CN" w:bidi="zh-CN"/>
        </w:rPr>
        <w:t>10mmol/LMgCl</w:t>
      </w:r>
      <w:r>
        <w:rPr>
          <w:rFonts w:asciiTheme="minorEastAsia" w:eastAsiaTheme="minorEastAsia" w:hAnsiTheme="minorEastAsia" w:cstheme="minorEastAsia" w:hint="eastAsia"/>
          <w:sz w:val="24"/>
          <w:szCs w:val="24"/>
          <w:vertAlign w:val="subscript"/>
          <w:lang w:eastAsia="zh-CN" w:bidi="zh-CN"/>
        </w:rPr>
        <w:t>2</w:t>
      </w:r>
      <w:r>
        <w:rPr>
          <w:rFonts w:asciiTheme="minorEastAsia" w:eastAsiaTheme="minorEastAsia" w:hAnsiTheme="minorEastAsia" w:cstheme="minorEastAsia" w:hint="eastAsia"/>
          <w:sz w:val="24"/>
          <w:szCs w:val="24"/>
          <w:lang w:eastAsia="zh-CN" w:bidi="zh-CN"/>
        </w:rPr>
        <w:t>,</w:t>
      </w:r>
      <w:r>
        <w:rPr>
          <w:rFonts w:asciiTheme="minorEastAsia" w:eastAsiaTheme="minorEastAsia" w:hAnsiTheme="minorEastAsia" w:cstheme="minorEastAsia" w:hint="eastAsia"/>
          <w:sz w:val="24"/>
          <w:szCs w:val="24"/>
          <w:lang w:val="zh-CN" w:eastAsia="zh-CN" w:bidi="zh-CN"/>
        </w:rPr>
        <w:t>调整至</w:t>
      </w:r>
      <w:r>
        <w:rPr>
          <w:rFonts w:asciiTheme="minorEastAsia" w:eastAsiaTheme="minorEastAsia" w:hAnsiTheme="minorEastAsia" w:cstheme="minorEastAsia" w:hint="eastAsia"/>
          <w:sz w:val="24"/>
          <w:szCs w:val="24"/>
          <w:lang w:eastAsia="zh-CN" w:bidi="zh-CN"/>
        </w:rPr>
        <w:t>OD</w:t>
      </w:r>
      <w:r>
        <w:rPr>
          <w:rFonts w:asciiTheme="minorEastAsia" w:eastAsiaTheme="minorEastAsia" w:hAnsiTheme="minorEastAsia" w:cstheme="minorEastAsia" w:hint="eastAsia"/>
          <w:sz w:val="24"/>
          <w:szCs w:val="24"/>
          <w:vertAlign w:val="subscript"/>
          <w:lang w:eastAsia="zh-CN" w:bidi="zh-CN"/>
        </w:rPr>
        <w:t>600</w:t>
      </w:r>
      <w:r>
        <w:rPr>
          <w:rFonts w:asciiTheme="minorEastAsia" w:eastAsiaTheme="minorEastAsia" w:hAnsiTheme="minorEastAsia" w:cstheme="minorEastAsia" w:hint="eastAsia"/>
          <w:sz w:val="24"/>
          <w:szCs w:val="24"/>
          <w:lang w:eastAsia="zh-CN" w:bidi="zh-CN"/>
        </w:rPr>
        <w:t>=0.5,</w:t>
      </w:r>
      <w:r>
        <w:rPr>
          <w:rFonts w:asciiTheme="minorEastAsia" w:eastAsiaTheme="minorEastAsia" w:hAnsiTheme="minorEastAsia" w:cstheme="minorEastAsia" w:hint="eastAsia"/>
          <w:sz w:val="24"/>
          <w:szCs w:val="24"/>
          <w:lang w:val="zh-CN" w:eastAsia="zh-CN" w:bidi="zh-CN"/>
        </w:rPr>
        <w:t>静置30</w:t>
      </w:r>
      <w:r>
        <w:rPr>
          <w:rFonts w:asciiTheme="minorEastAsia" w:eastAsiaTheme="minorEastAsia" w:hAnsiTheme="minorEastAsia" w:cstheme="minorEastAsia" w:hint="eastAsia"/>
          <w:sz w:val="24"/>
          <w:szCs w:val="24"/>
          <w:lang w:eastAsia="zh-CN" w:bidi="zh-CN"/>
        </w:rPr>
        <w:t>min。</w:t>
      </w:r>
    </w:p>
    <w:p w14:paraId="47A3959C" w14:textId="77777777" w:rsidR="002F0176" w:rsidRDefault="00000000">
      <w:pPr>
        <w:pStyle w:val="42"/>
        <w:keepNext/>
        <w:keepLines/>
        <w:spacing w:after="0" w:line="360" w:lineRule="auto"/>
        <w:rPr>
          <w:rFonts w:asciiTheme="minorEastAsia" w:eastAsiaTheme="minorEastAsia" w:hAnsiTheme="minorEastAsia" w:cstheme="minorEastAsia"/>
          <w:sz w:val="24"/>
          <w:szCs w:val="24"/>
        </w:rPr>
      </w:pPr>
      <w:bookmarkStart w:id="113" w:name="bookmark241"/>
      <w:r>
        <w:rPr>
          <w:rFonts w:asciiTheme="minorEastAsia" w:eastAsiaTheme="minorEastAsia" w:hAnsiTheme="minorEastAsia" w:cstheme="minorEastAsia" w:hint="eastAsia"/>
          <w:sz w:val="24"/>
          <w:szCs w:val="24"/>
          <w:lang w:val="en-US" w:bidi="en-US"/>
        </w:rPr>
        <w:t>6.3.2</w:t>
      </w:r>
      <w:r>
        <w:rPr>
          <w:rFonts w:asciiTheme="minorEastAsia" w:eastAsiaTheme="minorEastAsia" w:hAnsiTheme="minorEastAsia" w:cstheme="minorEastAsia" w:hint="eastAsia"/>
          <w:sz w:val="24"/>
          <w:szCs w:val="24"/>
        </w:rPr>
        <w:t>功能细菌的分离培养及纯化</w:t>
      </w:r>
      <w:bookmarkEnd w:id="113"/>
    </w:p>
    <w:p w14:paraId="69AF5AFC" w14:textId="77777777" w:rsidR="002F0176" w:rsidRDefault="00000000">
      <w:pPr>
        <w:pStyle w:val="24"/>
        <w:spacing w:line="360" w:lineRule="auto"/>
        <w:ind w:firstLine="0"/>
        <w:rPr>
          <w:rFonts w:asciiTheme="minorEastAsia" w:eastAsiaTheme="minorEastAsia" w:hAnsiTheme="minorEastAsia" w:cstheme="minorEastAsia"/>
          <w:b/>
          <w:bCs/>
          <w:sz w:val="24"/>
          <w:szCs w:val="24"/>
          <w:lang w:eastAsia="zh-CN"/>
        </w:rPr>
      </w:pPr>
      <w:r>
        <w:rPr>
          <w:rFonts w:asciiTheme="minorEastAsia" w:eastAsiaTheme="minorEastAsia" w:hAnsiTheme="minorEastAsia" w:cstheme="minorEastAsia" w:hint="eastAsia"/>
          <w:b/>
          <w:bCs/>
          <w:sz w:val="24"/>
          <w:szCs w:val="24"/>
          <w:lang w:eastAsia="zh-CN"/>
        </w:rPr>
        <w:t>6.3.2.</w:t>
      </w:r>
      <w:r>
        <w:rPr>
          <w:rFonts w:asciiTheme="minorEastAsia" w:eastAsiaTheme="minorEastAsia" w:hAnsiTheme="minorEastAsia" w:cstheme="minorEastAsia" w:hint="eastAsia"/>
          <w:b/>
          <w:bCs/>
          <w:sz w:val="24"/>
          <w:szCs w:val="24"/>
          <w:lang w:val="zh-CN" w:eastAsia="zh-CN" w:bidi="zh-CN"/>
        </w:rPr>
        <w:t>1纤维分解菌</w:t>
      </w:r>
    </w:p>
    <w:p w14:paraId="0742632C" w14:textId="77777777" w:rsidR="002F0176" w:rsidRDefault="00000000">
      <w:pPr>
        <w:pStyle w:val="12"/>
        <w:spacing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(1)制备纤维素培养基：称取</w:t>
      </w:r>
      <w:r>
        <w:rPr>
          <w:rFonts w:asciiTheme="minorEastAsia" w:eastAsiaTheme="minorEastAsia" w:hAnsiTheme="minorEastAsia" w:cstheme="minorEastAsia" w:hint="eastAsia"/>
          <w:sz w:val="24"/>
          <w:szCs w:val="24"/>
          <w:lang w:val="en-US"/>
        </w:rPr>
        <w:t>2.0g</w:t>
      </w:r>
      <w:r>
        <w:rPr>
          <w:rFonts w:asciiTheme="minorEastAsia" w:eastAsiaTheme="minorEastAsia" w:hAnsiTheme="minorEastAsia" w:cstheme="minorEastAsia" w:hint="eastAsia"/>
          <w:sz w:val="24"/>
          <w:szCs w:val="24"/>
        </w:rPr>
        <w:t>纤维素、</w:t>
      </w:r>
      <w:r>
        <w:rPr>
          <w:rFonts w:asciiTheme="minorEastAsia" w:eastAsiaTheme="minorEastAsia" w:hAnsiTheme="minorEastAsia" w:cstheme="minorEastAsia" w:hint="eastAsia"/>
          <w:sz w:val="24"/>
          <w:szCs w:val="24"/>
          <w:lang w:val="en-US"/>
        </w:rPr>
        <w:t>2.0g</w:t>
      </w:r>
      <w:r>
        <w:rPr>
          <w:rFonts w:asciiTheme="minorEastAsia" w:eastAsiaTheme="minorEastAsia" w:hAnsiTheme="minorEastAsia" w:cstheme="minorEastAsia" w:hint="eastAsia"/>
          <w:sz w:val="24"/>
          <w:szCs w:val="24"/>
        </w:rPr>
        <w:t>明胶、</w:t>
      </w:r>
      <w:r>
        <w:rPr>
          <w:rFonts w:asciiTheme="minorEastAsia" w:eastAsiaTheme="minorEastAsia" w:hAnsiTheme="minorEastAsia" w:cstheme="minorEastAsia" w:hint="eastAsia"/>
          <w:sz w:val="24"/>
          <w:szCs w:val="24"/>
          <w:lang w:val="en-US"/>
        </w:rPr>
        <w:t>0.25gMgSO4、0.</w:t>
      </w:r>
      <w:r>
        <w:rPr>
          <w:rFonts w:asciiTheme="minorEastAsia" w:eastAsiaTheme="minorEastAsia" w:hAnsiTheme="minorEastAsia" w:cstheme="minorEastAsia" w:hint="eastAsia"/>
          <w:sz w:val="24"/>
          <w:szCs w:val="24"/>
        </w:rPr>
        <w:t>5</w:t>
      </w:r>
      <w:r>
        <w:rPr>
          <w:rFonts w:asciiTheme="minorEastAsia" w:eastAsiaTheme="minorEastAsia" w:hAnsiTheme="minorEastAsia" w:cstheme="minorEastAsia" w:hint="eastAsia"/>
          <w:sz w:val="24"/>
          <w:szCs w:val="24"/>
          <w:lang w:val="en-US"/>
        </w:rPr>
        <w:t>gKH</w:t>
      </w:r>
      <w:r>
        <w:rPr>
          <w:rFonts w:asciiTheme="minorEastAsia" w:eastAsiaTheme="minorEastAsia" w:hAnsiTheme="minorEastAsia" w:cstheme="minorEastAsia" w:hint="eastAsia"/>
          <w:sz w:val="24"/>
          <w:szCs w:val="24"/>
          <w:vertAlign w:val="subscript"/>
          <w:lang w:val="en-US"/>
        </w:rPr>
        <w:t>2</w:t>
      </w:r>
      <w:r>
        <w:rPr>
          <w:rFonts w:asciiTheme="minorEastAsia" w:eastAsiaTheme="minorEastAsia" w:hAnsiTheme="minorEastAsia" w:cstheme="minorEastAsia" w:hint="eastAsia"/>
          <w:sz w:val="24"/>
          <w:szCs w:val="24"/>
          <w:lang w:val="en-US"/>
        </w:rPr>
        <w:t>PO</w:t>
      </w:r>
      <w:r>
        <w:rPr>
          <w:rFonts w:asciiTheme="minorEastAsia" w:eastAsiaTheme="minorEastAsia" w:hAnsiTheme="minorEastAsia" w:cstheme="minorEastAsia" w:hint="eastAsia"/>
          <w:sz w:val="24"/>
          <w:szCs w:val="24"/>
          <w:vertAlign w:val="subscript"/>
          <w:lang w:val="en-US"/>
        </w:rPr>
        <w:t>4</w:t>
      </w:r>
      <w:r>
        <w:rPr>
          <w:rFonts w:asciiTheme="minorEastAsia" w:eastAsiaTheme="minorEastAsia" w:hAnsiTheme="minorEastAsia" w:cstheme="minorEastAsia" w:hint="eastAsia"/>
          <w:sz w:val="24"/>
          <w:szCs w:val="24"/>
        </w:rPr>
        <w:t>加入</w:t>
      </w:r>
      <w:r>
        <w:rPr>
          <w:rFonts w:asciiTheme="minorEastAsia" w:eastAsiaTheme="minorEastAsia" w:hAnsiTheme="minorEastAsia" w:cstheme="minorEastAsia" w:hint="eastAsia"/>
          <w:sz w:val="24"/>
          <w:szCs w:val="24"/>
          <w:lang w:val="en-US"/>
        </w:rPr>
        <w:t>1000mL</w:t>
      </w:r>
      <w:r>
        <w:rPr>
          <w:rFonts w:asciiTheme="minorEastAsia" w:eastAsiaTheme="minorEastAsia" w:hAnsiTheme="minorEastAsia" w:cstheme="minorEastAsia" w:hint="eastAsia"/>
          <w:sz w:val="24"/>
          <w:szCs w:val="24"/>
        </w:rPr>
        <w:t>蒸馏水中，将</w:t>
      </w:r>
      <w:r>
        <w:rPr>
          <w:rFonts w:asciiTheme="minorEastAsia" w:eastAsiaTheme="minorEastAsia" w:hAnsiTheme="minorEastAsia" w:cstheme="minorEastAsia" w:hint="eastAsia"/>
          <w:sz w:val="24"/>
          <w:szCs w:val="24"/>
          <w:lang w:val="en-US"/>
        </w:rPr>
        <w:t>pH</w:t>
      </w:r>
      <w:r>
        <w:rPr>
          <w:rFonts w:asciiTheme="minorEastAsia" w:eastAsiaTheme="minorEastAsia" w:hAnsiTheme="minorEastAsia" w:cstheme="minorEastAsia" w:hint="eastAsia"/>
          <w:sz w:val="24"/>
          <w:szCs w:val="24"/>
        </w:rPr>
        <w:t>调节至</w:t>
      </w:r>
      <w:r>
        <w:rPr>
          <w:rFonts w:asciiTheme="minorEastAsia" w:eastAsiaTheme="minorEastAsia" w:hAnsiTheme="minorEastAsia" w:cstheme="minorEastAsia" w:hint="eastAsia"/>
          <w:sz w:val="24"/>
          <w:szCs w:val="24"/>
          <w:lang w:val="en-US"/>
        </w:rPr>
        <w:t>6.8～7.2。</w:t>
      </w:r>
      <w:r>
        <w:rPr>
          <w:rFonts w:asciiTheme="minorEastAsia" w:eastAsiaTheme="minorEastAsia" w:hAnsiTheme="minorEastAsia" w:cstheme="minorEastAsia" w:hint="eastAsia"/>
          <w:sz w:val="24"/>
          <w:szCs w:val="24"/>
        </w:rPr>
        <w:t>自然固体培养基加1.5%琼脂。将</w:t>
      </w:r>
      <w:r>
        <w:rPr>
          <w:rFonts w:asciiTheme="minorEastAsia" w:eastAsiaTheme="minorEastAsia" w:hAnsiTheme="minorEastAsia" w:cstheme="minorEastAsia" w:hint="eastAsia"/>
          <w:sz w:val="24"/>
          <w:szCs w:val="24"/>
          <w:lang w:val="en-US"/>
        </w:rPr>
        <w:t>5mL</w:t>
      </w:r>
      <w:r>
        <w:rPr>
          <w:rFonts w:asciiTheme="minorEastAsia" w:eastAsiaTheme="minorEastAsia" w:hAnsiTheme="minorEastAsia" w:cstheme="minorEastAsia" w:hint="eastAsia"/>
          <w:sz w:val="24"/>
          <w:szCs w:val="24"/>
        </w:rPr>
        <w:t>培养基分装于试管中，管中贴于内壁放一滤纸条，一半浸入培养液内，一半露于空气中，于</w:t>
      </w:r>
      <w:r>
        <w:rPr>
          <w:rFonts w:asciiTheme="minorEastAsia" w:eastAsiaTheme="minorEastAsia" w:hAnsiTheme="minorEastAsia" w:cstheme="minorEastAsia" w:hint="eastAsia"/>
          <w:sz w:val="24"/>
          <w:szCs w:val="24"/>
          <w:lang w:val="en-US"/>
        </w:rPr>
        <w:t>121℃</w:t>
      </w:r>
      <w:r>
        <w:rPr>
          <w:rFonts w:asciiTheme="minorEastAsia" w:eastAsiaTheme="minorEastAsia" w:hAnsiTheme="minorEastAsia" w:cstheme="minorEastAsia" w:hint="eastAsia"/>
          <w:sz w:val="24"/>
          <w:szCs w:val="24"/>
        </w:rPr>
        <w:t>下灭菌30</w:t>
      </w:r>
      <w:r>
        <w:rPr>
          <w:rFonts w:asciiTheme="minorEastAsia" w:eastAsiaTheme="minorEastAsia" w:hAnsiTheme="minorEastAsia" w:cstheme="minorEastAsia" w:hint="eastAsia"/>
          <w:sz w:val="24"/>
          <w:szCs w:val="24"/>
          <w:lang w:val="en-US"/>
        </w:rPr>
        <w:t>min。</w:t>
      </w:r>
    </w:p>
    <w:p w14:paraId="18E3387F" w14:textId="77777777" w:rsidR="002F0176" w:rsidRDefault="00000000">
      <w:pPr>
        <w:pStyle w:val="12"/>
        <w:spacing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(2)滤纸条是以普通的滤纸剪成</w:t>
      </w:r>
      <w:r>
        <w:rPr>
          <w:rFonts w:asciiTheme="minorEastAsia" w:eastAsiaTheme="minorEastAsia" w:hAnsiTheme="minorEastAsia" w:cstheme="minorEastAsia" w:hint="eastAsia"/>
          <w:sz w:val="24"/>
          <w:szCs w:val="24"/>
          <w:lang w:val="en-US"/>
        </w:rPr>
        <w:t>5cm×0.7cm</w:t>
      </w:r>
      <w:r>
        <w:rPr>
          <w:rFonts w:asciiTheme="minorEastAsia" w:eastAsiaTheme="minorEastAsia" w:hAnsiTheme="minorEastAsia" w:cstheme="minorEastAsia" w:hint="eastAsia"/>
          <w:sz w:val="24"/>
          <w:szCs w:val="24"/>
        </w:rPr>
        <w:t>的纸条。如呈酸性反应，先以碱性溶液(在自来水中加入1或2滴浓碱液即可)，浸泡</w:t>
      </w:r>
      <w:r>
        <w:rPr>
          <w:rFonts w:asciiTheme="minorEastAsia" w:eastAsiaTheme="minorEastAsia" w:hAnsiTheme="minorEastAsia" w:cstheme="minorEastAsia" w:hint="eastAsia"/>
          <w:sz w:val="24"/>
          <w:szCs w:val="24"/>
          <w:lang w:val="en-US"/>
        </w:rPr>
        <w:t>4～5h,</w:t>
      </w:r>
      <w:r>
        <w:rPr>
          <w:rFonts w:asciiTheme="minorEastAsia" w:eastAsiaTheme="minorEastAsia" w:hAnsiTheme="minorEastAsia" w:cstheme="minorEastAsia" w:hint="eastAsia"/>
          <w:sz w:val="24"/>
          <w:szCs w:val="24"/>
        </w:rPr>
        <w:t>取出用自来水冲洗，烘干使用。</w:t>
      </w:r>
    </w:p>
    <w:p w14:paraId="5FFB2BBD" w14:textId="77777777" w:rsidR="002F0176" w:rsidRDefault="00000000">
      <w:pPr>
        <w:pStyle w:val="12"/>
        <w:spacing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(3)选取5个稀释度(10</w:t>
      </w:r>
      <w:r>
        <w:rPr>
          <w:rFonts w:asciiTheme="minorEastAsia" w:eastAsiaTheme="minorEastAsia" w:hAnsiTheme="minorEastAsia" w:cstheme="minorEastAsia" w:hint="eastAsia"/>
          <w:sz w:val="24"/>
          <w:szCs w:val="24"/>
          <w:vertAlign w:val="superscript"/>
          <w:lang w:val="en-US"/>
        </w:rPr>
        <w:t>-5</w:t>
      </w:r>
      <w:r>
        <w:rPr>
          <w:rFonts w:asciiTheme="minorEastAsia" w:eastAsiaTheme="minorEastAsia" w:hAnsiTheme="minorEastAsia" w:cstheme="minorEastAsia" w:hint="eastAsia"/>
          <w:sz w:val="24"/>
          <w:szCs w:val="24"/>
          <w:lang w:val="en-US"/>
        </w:rPr>
        <w:t>～</w:t>
      </w:r>
      <w:r>
        <w:rPr>
          <w:rFonts w:asciiTheme="minorEastAsia" w:eastAsiaTheme="minorEastAsia" w:hAnsiTheme="minorEastAsia" w:cstheme="minorEastAsia" w:hint="eastAsia"/>
          <w:sz w:val="24"/>
          <w:szCs w:val="24"/>
        </w:rPr>
        <w:t>10</w:t>
      </w:r>
      <w:r>
        <w:rPr>
          <w:rFonts w:asciiTheme="minorEastAsia" w:eastAsiaTheme="minorEastAsia" w:hAnsiTheme="minorEastAsia" w:cstheme="minorEastAsia" w:hint="eastAsia"/>
          <w:sz w:val="24"/>
          <w:szCs w:val="24"/>
          <w:vertAlign w:val="superscript"/>
          <w:lang w:val="en-US"/>
        </w:rPr>
        <w:t>-1</w:t>
      </w:r>
      <w:r>
        <w:rPr>
          <w:rFonts w:asciiTheme="minorEastAsia" w:eastAsiaTheme="minorEastAsia" w:hAnsiTheme="minorEastAsia" w:cstheme="minorEastAsia" w:hint="eastAsia"/>
          <w:sz w:val="24"/>
          <w:szCs w:val="24"/>
        </w:rPr>
        <w:t>)的土壤悬液接种，每管接土壤悬液</w:t>
      </w:r>
      <w:r>
        <w:rPr>
          <w:rFonts w:asciiTheme="minorEastAsia" w:eastAsiaTheme="minorEastAsia" w:hAnsiTheme="minorEastAsia" w:cstheme="minorEastAsia" w:hint="eastAsia"/>
          <w:sz w:val="24"/>
          <w:szCs w:val="24"/>
          <w:lang w:val="en-US"/>
        </w:rPr>
        <w:t>1mL,</w:t>
      </w:r>
      <w:r>
        <w:rPr>
          <w:rFonts w:asciiTheme="minorEastAsia" w:eastAsiaTheme="minorEastAsia" w:hAnsiTheme="minorEastAsia" w:cstheme="minorEastAsia" w:hint="eastAsia"/>
          <w:sz w:val="24"/>
          <w:szCs w:val="24"/>
        </w:rPr>
        <w:t>每个稀释度的悬液重复4管。另取4支培养基不接种悬液而接种无菌水作对照。在接入土壤稀释液时，需经过露于液面的滤纸条流入培养基中。于</w:t>
      </w:r>
      <w:r>
        <w:rPr>
          <w:rFonts w:asciiTheme="minorEastAsia" w:eastAsiaTheme="minorEastAsia" w:hAnsiTheme="minorEastAsia" w:cstheme="minorEastAsia" w:hint="eastAsia"/>
          <w:sz w:val="24"/>
          <w:szCs w:val="24"/>
          <w:lang w:val="en-US"/>
        </w:rPr>
        <w:t>28℃</w:t>
      </w:r>
      <w:r>
        <w:rPr>
          <w:rFonts w:asciiTheme="minorEastAsia" w:eastAsiaTheme="minorEastAsia" w:hAnsiTheme="minorEastAsia" w:cstheme="minorEastAsia" w:hint="eastAsia"/>
          <w:sz w:val="24"/>
          <w:szCs w:val="24"/>
        </w:rPr>
        <w:t>条件下培养14天，检查各试管中滤纸条</w:t>
      </w:r>
      <w:r>
        <w:rPr>
          <w:rFonts w:asciiTheme="minorEastAsia" w:eastAsiaTheme="minorEastAsia" w:hAnsiTheme="minorEastAsia" w:cstheme="minorEastAsia" w:hint="eastAsia"/>
          <w:sz w:val="24"/>
          <w:szCs w:val="24"/>
        </w:rPr>
        <w:lastRenderedPageBreak/>
        <w:t>上细菌菌落的出现及滤纸变薄、断裂、色素产生情况。记录测试结果。</w:t>
      </w:r>
    </w:p>
    <w:p w14:paraId="41C9D610" w14:textId="77777777" w:rsidR="002F0176" w:rsidRDefault="00000000">
      <w:pPr>
        <w:pStyle w:val="12"/>
        <w:spacing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(4)对纤维素分解细菌进一步分离与纯化，吸取上述不同稀释度的培养物</w:t>
      </w:r>
      <w:r>
        <w:rPr>
          <w:rFonts w:asciiTheme="minorEastAsia" w:eastAsiaTheme="minorEastAsia" w:hAnsiTheme="minorEastAsia" w:cstheme="minorEastAsia" w:hint="eastAsia"/>
          <w:sz w:val="24"/>
          <w:szCs w:val="24"/>
          <w:lang w:val="en-US"/>
        </w:rPr>
        <w:t>1mL</w:t>
      </w:r>
      <w:r>
        <w:rPr>
          <w:rFonts w:asciiTheme="minorEastAsia" w:eastAsiaTheme="minorEastAsia" w:hAnsiTheme="minorEastAsia" w:cstheme="minorEastAsia" w:hint="eastAsia"/>
          <w:sz w:val="24"/>
          <w:szCs w:val="24"/>
        </w:rPr>
        <w:t>加入新鲜的液体纤维素培养基中进行富集培养，必要时可反复两次进行富集培养。从各富集培养物中取80</w:t>
      </w:r>
      <w:r>
        <w:rPr>
          <w:rFonts w:asciiTheme="minorEastAsia" w:eastAsiaTheme="minorEastAsia" w:hAnsiTheme="minorEastAsia" w:cstheme="minorEastAsia" w:hint="eastAsia"/>
          <w:sz w:val="24"/>
          <w:szCs w:val="24"/>
          <w:lang w:val="en-US"/>
        </w:rPr>
        <w:t>μL</w:t>
      </w:r>
      <w:r>
        <w:rPr>
          <w:rFonts w:asciiTheme="minorEastAsia" w:eastAsiaTheme="minorEastAsia" w:hAnsiTheme="minorEastAsia" w:cstheme="minorEastAsia" w:hint="eastAsia"/>
          <w:sz w:val="24"/>
          <w:szCs w:val="24"/>
        </w:rPr>
        <w:t>的液体涂布到固体纤维素培养基中。最后在</w:t>
      </w:r>
      <w:r>
        <w:rPr>
          <w:rFonts w:asciiTheme="minorEastAsia" w:eastAsiaTheme="minorEastAsia" w:hAnsiTheme="minorEastAsia" w:cstheme="minorEastAsia" w:hint="eastAsia"/>
          <w:sz w:val="24"/>
          <w:szCs w:val="24"/>
          <w:lang w:val="en-US"/>
        </w:rPr>
        <w:t>28℃</w:t>
      </w:r>
      <w:r>
        <w:rPr>
          <w:rFonts w:asciiTheme="minorEastAsia" w:eastAsiaTheme="minorEastAsia" w:hAnsiTheme="minorEastAsia" w:cstheme="minorEastAsia" w:hint="eastAsia"/>
          <w:sz w:val="24"/>
          <w:szCs w:val="24"/>
        </w:rPr>
        <w:t>培养箱中培养以长出菌落，根据形态学差异，挑选不同的单克隆子,随后将不同的单克隆子分别接种在纤维素固体培养基再进行划线纯化(可进行多次的划线纯化工作)，最后进行下一步的菌种保存和</w:t>
      </w:r>
      <w:r>
        <w:rPr>
          <w:rFonts w:asciiTheme="minorEastAsia" w:eastAsiaTheme="minorEastAsia" w:hAnsiTheme="minorEastAsia" w:cstheme="minorEastAsia" w:hint="eastAsia"/>
          <w:sz w:val="24"/>
          <w:szCs w:val="24"/>
          <w:lang w:val="en-US"/>
        </w:rPr>
        <w:t>DNA</w:t>
      </w:r>
      <w:r>
        <w:rPr>
          <w:rFonts w:asciiTheme="minorEastAsia" w:eastAsiaTheme="minorEastAsia" w:hAnsiTheme="minorEastAsia" w:cstheme="minorEastAsia" w:hint="eastAsia"/>
          <w:sz w:val="24"/>
          <w:szCs w:val="24"/>
        </w:rPr>
        <w:t>提取工作。</w:t>
      </w:r>
    </w:p>
    <w:p w14:paraId="77260CEF" w14:textId="77777777" w:rsidR="002F0176" w:rsidRDefault="00000000">
      <w:pPr>
        <w:pStyle w:val="24"/>
        <w:spacing w:line="360" w:lineRule="auto"/>
        <w:ind w:firstLine="0"/>
        <w:rPr>
          <w:rFonts w:asciiTheme="minorEastAsia" w:eastAsiaTheme="minorEastAsia" w:hAnsiTheme="minorEastAsia" w:cstheme="minorEastAsia"/>
          <w:b/>
          <w:bCs/>
          <w:sz w:val="24"/>
          <w:szCs w:val="24"/>
          <w:lang w:eastAsia="zh-CN"/>
        </w:rPr>
      </w:pPr>
      <w:r>
        <w:rPr>
          <w:rFonts w:asciiTheme="minorEastAsia" w:eastAsiaTheme="minorEastAsia" w:hAnsiTheme="minorEastAsia" w:cstheme="minorEastAsia" w:hint="eastAsia"/>
          <w:b/>
          <w:bCs/>
          <w:sz w:val="24"/>
          <w:szCs w:val="24"/>
          <w:lang w:eastAsia="zh-CN"/>
        </w:rPr>
        <w:t>6.3.2.2</w:t>
      </w:r>
      <w:r>
        <w:rPr>
          <w:rFonts w:asciiTheme="minorEastAsia" w:eastAsiaTheme="minorEastAsia" w:hAnsiTheme="minorEastAsia" w:cstheme="minorEastAsia" w:hint="eastAsia"/>
          <w:b/>
          <w:bCs/>
          <w:sz w:val="24"/>
          <w:szCs w:val="24"/>
          <w:lang w:val="zh-CN" w:eastAsia="zh-CN" w:bidi="zh-CN"/>
        </w:rPr>
        <w:t>固氮细菌</w:t>
      </w:r>
    </w:p>
    <w:p w14:paraId="09CB26F6" w14:textId="77777777" w:rsidR="002F0176" w:rsidRDefault="00000000">
      <w:pPr>
        <w:pStyle w:val="24"/>
        <w:spacing w:line="360" w:lineRule="auto"/>
        <w:jc w:val="both"/>
        <w:rPr>
          <w:rFonts w:asciiTheme="minorEastAsia" w:eastAsiaTheme="minorEastAsia" w:hAnsiTheme="minorEastAsia" w:cstheme="minorEastAsia"/>
          <w:sz w:val="24"/>
          <w:szCs w:val="24"/>
          <w:lang w:val="zh-CN" w:eastAsia="zh-CN" w:bidi="zh-CN"/>
        </w:rPr>
      </w:pPr>
      <w:r>
        <w:rPr>
          <w:rFonts w:asciiTheme="minorEastAsia" w:eastAsiaTheme="minorEastAsia" w:hAnsiTheme="minorEastAsia" w:cstheme="minorEastAsia" w:hint="eastAsia"/>
          <w:sz w:val="24"/>
          <w:szCs w:val="24"/>
          <w:lang w:val="zh-CN" w:eastAsia="zh-CN" w:bidi="zh-CN"/>
        </w:rPr>
        <w:t>(1)制备酵母浸出物-甘露醇</w:t>
      </w:r>
      <w:r>
        <w:rPr>
          <w:rFonts w:asciiTheme="minorEastAsia" w:eastAsiaTheme="minorEastAsia" w:hAnsiTheme="minorEastAsia" w:cstheme="minorEastAsia" w:hint="eastAsia"/>
          <w:sz w:val="24"/>
          <w:szCs w:val="24"/>
          <w:lang w:eastAsia="zh-CN" w:bidi="zh-CN"/>
        </w:rPr>
        <w:t>(YEM)</w:t>
      </w:r>
      <w:r>
        <w:rPr>
          <w:rFonts w:asciiTheme="minorEastAsia" w:eastAsiaTheme="minorEastAsia" w:hAnsiTheme="minorEastAsia" w:cstheme="minorEastAsia" w:hint="eastAsia"/>
          <w:sz w:val="24"/>
          <w:szCs w:val="24"/>
          <w:lang w:val="zh-CN" w:eastAsia="zh-CN" w:bidi="zh-CN"/>
        </w:rPr>
        <w:t>培养基：称取</w:t>
      </w:r>
      <w:r>
        <w:rPr>
          <w:rFonts w:asciiTheme="minorEastAsia" w:eastAsiaTheme="minorEastAsia" w:hAnsiTheme="minorEastAsia" w:cstheme="minorEastAsia" w:hint="eastAsia"/>
          <w:sz w:val="24"/>
          <w:szCs w:val="24"/>
          <w:lang w:eastAsia="zh-CN" w:bidi="zh-CN"/>
        </w:rPr>
        <w:t>10.00g</w:t>
      </w:r>
      <w:r>
        <w:rPr>
          <w:rFonts w:asciiTheme="minorEastAsia" w:eastAsiaTheme="minorEastAsia" w:hAnsiTheme="minorEastAsia" w:cstheme="minorEastAsia" w:hint="eastAsia"/>
          <w:sz w:val="24"/>
          <w:szCs w:val="24"/>
          <w:lang w:val="zh-CN" w:eastAsia="zh-CN" w:bidi="zh-CN"/>
        </w:rPr>
        <w:t>甘露醇、</w:t>
      </w:r>
      <w:r>
        <w:rPr>
          <w:rFonts w:asciiTheme="minorEastAsia" w:eastAsiaTheme="minorEastAsia" w:hAnsiTheme="minorEastAsia" w:cstheme="minorEastAsia" w:hint="eastAsia"/>
          <w:sz w:val="24"/>
          <w:szCs w:val="24"/>
          <w:lang w:eastAsia="zh-CN" w:bidi="zh-CN"/>
        </w:rPr>
        <w:t>0.20gMgSO</w:t>
      </w:r>
      <w:r>
        <w:rPr>
          <w:rFonts w:asciiTheme="minorEastAsia" w:eastAsiaTheme="minorEastAsia" w:hAnsiTheme="minorEastAsia" w:cstheme="minorEastAsia" w:hint="eastAsia"/>
          <w:sz w:val="24"/>
          <w:szCs w:val="24"/>
          <w:vertAlign w:val="subscript"/>
          <w:lang w:eastAsia="zh-CN" w:bidi="zh-CN"/>
        </w:rPr>
        <w:t>4</w:t>
      </w:r>
      <w:r>
        <w:rPr>
          <w:rFonts w:asciiTheme="minorEastAsia" w:eastAsiaTheme="minorEastAsia" w:hAnsiTheme="minorEastAsia" w:cstheme="minorEastAsia" w:hint="eastAsia"/>
          <w:sz w:val="24"/>
          <w:szCs w:val="24"/>
          <w:lang w:eastAsia="zh-CN" w:bidi="zh-CN"/>
        </w:rPr>
        <w:t>·7H</w:t>
      </w:r>
      <w:r>
        <w:rPr>
          <w:rFonts w:asciiTheme="minorEastAsia" w:eastAsiaTheme="minorEastAsia" w:hAnsiTheme="minorEastAsia" w:cstheme="minorEastAsia" w:hint="eastAsia"/>
          <w:sz w:val="24"/>
          <w:szCs w:val="24"/>
          <w:vertAlign w:val="subscript"/>
          <w:lang w:eastAsia="zh-CN" w:bidi="zh-CN"/>
        </w:rPr>
        <w:t>2</w:t>
      </w:r>
      <w:r>
        <w:rPr>
          <w:rFonts w:asciiTheme="minorEastAsia" w:eastAsiaTheme="minorEastAsia" w:hAnsiTheme="minorEastAsia" w:cstheme="minorEastAsia" w:hint="eastAsia"/>
          <w:sz w:val="24"/>
          <w:szCs w:val="24"/>
          <w:lang w:eastAsia="zh-CN" w:bidi="zh-CN"/>
        </w:rPr>
        <w:t>O、0.</w:t>
      </w:r>
      <w:r>
        <w:rPr>
          <w:rFonts w:asciiTheme="minorEastAsia" w:eastAsiaTheme="minorEastAsia" w:hAnsiTheme="minorEastAsia" w:cstheme="minorEastAsia" w:hint="eastAsia"/>
          <w:sz w:val="24"/>
          <w:szCs w:val="24"/>
          <w:lang w:val="zh-CN" w:eastAsia="zh-CN" w:bidi="zh-CN"/>
        </w:rPr>
        <w:t>10</w:t>
      </w:r>
      <w:r>
        <w:rPr>
          <w:rFonts w:asciiTheme="minorEastAsia" w:eastAsiaTheme="minorEastAsia" w:hAnsiTheme="minorEastAsia" w:cstheme="minorEastAsia" w:hint="eastAsia"/>
          <w:sz w:val="24"/>
          <w:szCs w:val="24"/>
          <w:lang w:eastAsia="zh-CN" w:bidi="zh-CN"/>
        </w:rPr>
        <w:t>gNaCl、0.50gK</w:t>
      </w:r>
      <w:r>
        <w:rPr>
          <w:rFonts w:asciiTheme="minorEastAsia" w:eastAsiaTheme="minorEastAsia" w:hAnsiTheme="minorEastAsia" w:cstheme="minorEastAsia" w:hint="eastAsia"/>
          <w:sz w:val="24"/>
          <w:szCs w:val="24"/>
          <w:vertAlign w:val="subscript"/>
          <w:lang w:eastAsia="zh-CN" w:bidi="zh-CN"/>
        </w:rPr>
        <w:t>2</w:t>
      </w:r>
      <w:r>
        <w:rPr>
          <w:rFonts w:asciiTheme="minorEastAsia" w:eastAsiaTheme="minorEastAsia" w:hAnsiTheme="minorEastAsia" w:cstheme="minorEastAsia" w:hint="eastAsia"/>
          <w:sz w:val="24"/>
          <w:szCs w:val="24"/>
          <w:lang w:eastAsia="zh-CN" w:bidi="zh-CN"/>
        </w:rPr>
        <w:t>HPO</w:t>
      </w:r>
      <w:r>
        <w:rPr>
          <w:rFonts w:asciiTheme="minorEastAsia" w:eastAsiaTheme="minorEastAsia" w:hAnsiTheme="minorEastAsia" w:cstheme="minorEastAsia" w:hint="eastAsia"/>
          <w:sz w:val="24"/>
          <w:szCs w:val="24"/>
          <w:vertAlign w:val="subscript"/>
          <w:lang w:eastAsia="zh-CN" w:bidi="zh-CN"/>
        </w:rPr>
        <w:t>4</w:t>
      </w:r>
      <w:r>
        <w:rPr>
          <w:rFonts w:asciiTheme="minorEastAsia" w:eastAsiaTheme="minorEastAsia" w:hAnsiTheme="minorEastAsia" w:cstheme="minorEastAsia" w:hint="eastAsia"/>
          <w:sz w:val="24"/>
          <w:szCs w:val="24"/>
          <w:lang w:eastAsia="zh-CN" w:bidi="zh-CN"/>
        </w:rPr>
        <w:t>、0.20gCaCl</w:t>
      </w:r>
      <w:r>
        <w:rPr>
          <w:rFonts w:asciiTheme="minorEastAsia" w:eastAsiaTheme="minorEastAsia" w:hAnsiTheme="minorEastAsia" w:cstheme="minorEastAsia" w:hint="eastAsia"/>
          <w:sz w:val="24"/>
          <w:szCs w:val="24"/>
          <w:vertAlign w:val="subscript"/>
          <w:lang w:eastAsia="zh-CN" w:bidi="zh-CN"/>
        </w:rPr>
        <w:t>2</w:t>
      </w:r>
      <w:r>
        <w:rPr>
          <w:rFonts w:asciiTheme="minorEastAsia" w:eastAsiaTheme="minorEastAsia" w:hAnsiTheme="minorEastAsia" w:cstheme="minorEastAsia" w:hint="eastAsia"/>
          <w:sz w:val="24"/>
          <w:szCs w:val="24"/>
          <w:lang w:eastAsia="zh-CN" w:bidi="zh-CN"/>
        </w:rPr>
        <w:t>-2H</w:t>
      </w:r>
      <w:r>
        <w:rPr>
          <w:rFonts w:asciiTheme="minorEastAsia" w:eastAsiaTheme="minorEastAsia" w:hAnsiTheme="minorEastAsia" w:cstheme="minorEastAsia" w:hint="eastAsia"/>
          <w:sz w:val="24"/>
          <w:szCs w:val="24"/>
          <w:vertAlign w:val="subscript"/>
          <w:lang w:eastAsia="zh-CN" w:bidi="zh-CN"/>
        </w:rPr>
        <w:t>2</w:t>
      </w:r>
      <w:r>
        <w:rPr>
          <w:rFonts w:asciiTheme="minorEastAsia" w:eastAsiaTheme="minorEastAsia" w:hAnsiTheme="minorEastAsia" w:cstheme="minorEastAsia" w:hint="eastAsia"/>
          <w:sz w:val="24"/>
          <w:szCs w:val="24"/>
          <w:lang w:eastAsia="zh-CN" w:bidi="zh-CN"/>
        </w:rPr>
        <w:t>O、0.01gFeCl</w:t>
      </w:r>
      <w:r>
        <w:rPr>
          <w:rFonts w:asciiTheme="minorEastAsia" w:eastAsiaTheme="minorEastAsia" w:hAnsiTheme="minorEastAsia" w:cstheme="minorEastAsia" w:hint="eastAsia"/>
          <w:sz w:val="24"/>
          <w:szCs w:val="24"/>
          <w:vertAlign w:val="subscript"/>
          <w:lang w:eastAsia="zh-CN" w:bidi="zh-CN"/>
        </w:rPr>
        <w:t>3</w:t>
      </w:r>
      <w:r>
        <w:rPr>
          <w:rFonts w:asciiTheme="minorEastAsia" w:eastAsiaTheme="minorEastAsia" w:hAnsiTheme="minorEastAsia" w:cstheme="minorEastAsia" w:hint="eastAsia"/>
          <w:sz w:val="24"/>
          <w:szCs w:val="24"/>
          <w:lang w:eastAsia="zh-CN" w:bidi="zh-CN"/>
        </w:rPr>
        <w:t>·6H</w:t>
      </w:r>
      <w:r>
        <w:rPr>
          <w:rFonts w:asciiTheme="minorEastAsia" w:eastAsiaTheme="minorEastAsia" w:hAnsiTheme="minorEastAsia" w:cstheme="minorEastAsia" w:hint="eastAsia"/>
          <w:sz w:val="24"/>
          <w:szCs w:val="24"/>
          <w:vertAlign w:val="subscript"/>
          <w:lang w:eastAsia="zh-CN" w:bidi="zh-CN"/>
        </w:rPr>
        <w:t>2</w:t>
      </w:r>
      <w:r>
        <w:rPr>
          <w:rFonts w:asciiTheme="minorEastAsia" w:eastAsiaTheme="minorEastAsia" w:hAnsiTheme="minorEastAsia" w:cstheme="minorEastAsia" w:hint="eastAsia"/>
          <w:sz w:val="24"/>
          <w:szCs w:val="24"/>
          <w:lang w:eastAsia="zh-CN" w:bidi="zh-CN"/>
        </w:rPr>
        <w:t>O、1.00g</w:t>
      </w:r>
      <w:r>
        <w:rPr>
          <w:rFonts w:asciiTheme="minorEastAsia" w:eastAsiaTheme="minorEastAsia" w:hAnsiTheme="minorEastAsia" w:cstheme="minorEastAsia" w:hint="eastAsia"/>
          <w:sz w:val="24"/>
          <w:szCs w:val="24"/>
          <w:lang w:val="zh-CN" w:eastAsia="zh-CN" w:bidi="zh-CN"/>
        </w:rPr>
        <w:t>酵母提取物加入</w:t>
      </w:r>
      <w:r>
        <w:rPr>
          <w:rFonts w:asciiTheme="minorEastAsia" w:eastAsiaTheme="minorEastAsia" w:hAnsiTheme="minorEastAsia" w:cstheme="minorEastAsia" w:hint="eastAsia"/>
          <w:sz w:val="24"/>
          <w:szCs w:val="24"/>
          <w:lang w:eastAsia="zh-CN" w:bidi="zh-CN"/>
        </w:rPr>
        <w:t>1000mL</w:t>
      </w:r>
      <w:r>
        <w:rPr>
          <w:rFonts w:asciiTheme="minorEastAsia" w:eastAsiaTheme="minorEastAsia" w:hAnsiTheme="minorEastAsia" w:cstheme="minorEastAsia" w:hint="eastAsia"/>
          <w:sz w:val="24"/>
          <w:szCs w:val="24"/>
          <w:lang w:val="zh-CN" w:eastAsia="zh-CN" w:bidi="zh-CN"/>
        </w:rPr>
        <w:t>蒸馏水中</w:t>
      </w:r>
      <w:r>
        <w:rPr>
          <w:rFonts w:asciiTheme="minorEastAsia" w:eastAsiaTheme="minorEastAsia" w:hAnsiTheme="minorEastAsia" w:cstheme="minorEastAsia" w:hint="eastAsia"/>
          <w:sz w:val="24"/>
          <w:szCs w:val="24"/>
          <w:lang w:eastAsia="zh-CN" w:bidi="zh-CN"/>
        </w:rPr>
        <w:t>(pH=6.7～7),</w:t>
      </w:r>
      <w:r>
        <w:rPr>
          <w:rFonts w:asciiTheme="minorEastAsia" w:eastAsiaTheme="minorEastAsia" w:hAnsiTheme="minorEastAsia" w:cstheme="minorEastAsia" w:hint="eastAsia"/>
          <w:sz w:val="24"/>
          <w:szCs w:val="24"/>
          <w:lang w:val="zh-CN" w:eastAsia="zh-CN" w:bidi="zh-CN"/>
        </w:rPr>
        <w:t>自然固体培养基加1.5%琼脂。将</w:t>
      </w:r>
      <w:r>
        <w:rPr>
          <w:rFonts w:asciiTheme="minorEastAsia" w:eastAsiaTheme="minorEastAsia" w:hAnsiTheme="minorEastAsia" w:cstheme="minorEastAsia" w:hint="eastAsia"/>
          <w:sz w:val="24"/>
          <w:szCs w:val="24"/>
          <w:lang w:eastAsia="zh-CN" w:bidi="zh-CN"/>
        </w:rPr>
        <w:t>5mL</w:t>
      </w:r>
      <w:r>
        <w:rPr>
          <w:rFonts w:asciiTheme="minorEastAsia" w:eastAsiaTheme="minorEastAsia" w:hAnsiTheme="minorEastAsia" w:cstheme="minorEastAsia" w:hint="eastAsia"/>
          <w:sz w:val="24"/>
          <w:szCs w:val="24"/>
          <w:lang w:val="zh-CN" w:eastAsia="zh-CN" w:bidi="zh-CN"/>
        </w:rPr>
        <w:t>培养基分装于试管中，管中紧贴内壁放一滤纸条，一半浸入培养基内，一半露于空气中，于</w:t>
      </w:r>
      <w:r>
        <w:rPr>
          <w:rFonts w:asciiTheme="minorEastAsia" w:eastAsiaTheme="minorEastAsia" w:hAnsiTheme="minorEastAsia" w:cstheme="minorEastAsia" w:hint="eastAsia"/>
          <w:sz w:val="24"/>
          <w:szCs w:val="24"/>
          <w:lang w:eastAsia="zh-CN" w:bidi="zh-CN"/>
        </w:rPr>
        <w:t>121℃</w:t>
      </w:r>
      <w:r>
        <w:rPr>
          <w:rFonts w:asciiTheme="minorEastAsia" w:eastAsiaTheme="minorEastAsia" w:hAnsiTheme="minorEastAsia" w:cstheme="minorEastAsia" w:hint="eastAsia"/>
          <w:sz w:val="24"/>
          <w:szCs w:val="24"/>
          <w:lang w:val="zh-CN" w:eastAsia="zh-CN" w:bidi="zh-CN"/>
        </w:rPr>
        <w:t>下灭菌30</w:t>
      </w:r>
      <w:r>
        <w:rPr>
          <w:rFonts w:asciiTheme="minorEastAsia" w:eastAsiaTheme="minorEastAsia" w:hAnsiTheme="minorEastAsia" w:cstheme="minorEastAsia" w:hint="eastAsia"/>
          <w:sz w:val="24"/>
          <w:szCs w:val="24"/>
          <w:lang w:eastAsia="zh-CN" w:bidi="zh-CN"/>
        </w:rPr>
        <w:t>min。</w:t>
      </w:r>
    </w:p>
    <w:p w14:paraId="51A261D7" w14:textId="77777777" w:rsidR="002F0176" w:rsidRDefault="00000000">
      <w:pPr>
        <w:pStyle w:val="12"/>
        <w:spacing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lang w:val="en-US"/>
        </w:rPr>
        <w:t>(2)</w:t>
      </w:r>
      <w:r>
        <w:rPr>
          <w:rFonts w:asciiTheme="minorEastAsia" w:eastAsiaTheme="minorEastAsia" w:hAnsiTheme="minorEastAsia" w:cstheme="minorEastAsia" w:hint="eastAsia"/>
          <w:sz w:val="24"/>
          <w:szCs w:val="24"/>
        </w:rPr>
        <w:t>选取4个稀释度(如10</w:t>
      </w:r>
      <w:r>
        <w:rPr>
          <w:rFonts w:asciiTheme="minorEastAsia" w:eastAsiaTheme="minorEastAsia" w:hAnsiTheme="minorEastAsia" w:cstheme="minorEastAsia" w:hint="eastAsia"/>
          <w:sz w:val="24"/>
          <w:szCs w:val="24"/>
          <w:vertAlign w:val="superscript"/>
          <w:lang w:val="en-US"/>
        </w:rPr>
        <w:t>-4</w:t>
      </w:r>
      <w:r>
        <w:rPr>
          <w:rFonts w:asciiTheme="minorEastAsia" w:eastAsiaTheme="minorEastAsia" w:hAnsiTheme="minorEastAsia" w:cstheme="minorEastAsia" w:hint="eastAsia"/>
          <w:sz w:val="24"/>
          <w:szCs w:val="24"/>
          <w:lang w:val="en-US"/>
        </w:rPr>
        <w:t>～10</w:t>
      </w:r>
      <w:r>
        <w:rPr>
          <w:rFonts w:asciiTheme="minorEastAsia" w:eastAsiaTheme="minorEastAsia" w:hAnsiTheme="minorEastAsia" w:cstheme="minorEastAsia" w:hint="eastAsia"/>
          <w:sz w:val="24"/>
          <w:szCs w:val="24"/>
          <w:vertAlign w:val="superscript"/>
          <w:lang w:val="en-US"/>
        </w:rPr>
        <w:t>-1</w:t>
      </w:r>
      <w:r>
        <w:rPr>
          <w:rFonts w:asciiTheme="minorEastAsia" w:eastAsiaTheme="minorEastAsia" w:hAnsiTheme="minorEastAsia" w:cstheme="minorEastAsia" w:hint="eastAsia"/>
          <w:sz w:val="24"/>
          <w:szCs w:val="24"/>
          <w:lang w:val="en-US"/>
        </w:rPr>
        <w:t>)</w:t>
      </w:r>
      <w:r>
        <w:rPr>
          <w:rFonts w:asciiTheme="minorEastAsia" w:eastAsiaTheme="minorEastAsia" w:hAnsiTheme="minorEastAsia" w:cstheme="minorEastAsia" w:hint="eastAsia"/>
          <w:sz w:val="24"/>
          <w:szCs w:val="24"/>
        </w:rPr>
        <w:t>的土壤悬液,每一稀释度的悬液接种4支试管(即4次重复)，每管接种</w:t>
      </w:r>
      <w:r>
        <w:rPr>
          <w:rFonts w:asciiTheme="minorEastAsia" w:eastAsiaTheme="minorEastAsia" w:hAnsiTheme="minorEastAsia" w:cstheme="minorEastAsia" w:hint="eastAsia"/>
          <w:sz w:val="24"/>
          <w:szCs w:val="24"/>
          <w:lang w:val="en-US"/>
        </w:rPr>
        <w:t>1mL。</w:t>
      </w:r>
      <w:r>
        <w:rPr>
          <w:rFonts w:asciiTheme="minorEastAsia" w:eastAsiaTheme="minorEastAsia" w:hAnsiTheme="minorEastAsia" w:cstheme="minorEastAsia" w:hint="eastAsia"/>
          <w:sz w:val="24"/>
          <w:szCs w:val="24"/>
        </w:rPr>
        <w:t>另取4支培养基不接种悬液而接种无菌水作对照。于</w:t>
      </w:r>
      <w:r>
        <w:rPr>
          <w:rFonts w:asciiTheme="minorEastAsia" w:eastAsiaTheme="minorEastAsia" w:hAnsiTheme="minorEastAsia" w:cstheme="minorEastAsia" w:hint="eastAsia"/>
          <w:sz w:val="24"/>
          <w:szCs w:val="24"/>
          <w:lang w:val="en-US"/>
        </w:rPr>
        <w:t>28℃</w:t>
      </w:r>
      <w:r>
        <w:rPr>
          <w:rFonts w:asciiTheme="minorEastAsia" w:eastAsiaTheme="minorEastAsia" w:hAnsiTheme="minorEastAsia" w:cstheme="minorEastAsia" w:hint="eastAsia"/>
          <w:sz w:val="24"/>
          <w:szCs w:val="24"/>
        </w:rPr>
        <w:t>条件下培养7天后，如滤纸上出现褐色菌落,则表示有自生固氮菌的生长。记录测试结果。</w:t>
      </w:r>
    </w:p>
    <w:p w14:paraId="5D9050F7" w14:textId="77777777" w:rsidR="002F0176" w:rsidRDefault="00000000">
      <w:pPr>
        <w:pStyle w:val="12"/>
        <w:spacing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(3)对固氮菌进一步分离与纯化，吸取上述不同稀释度的培养物</w:t>
      </w:r>
      <w:r>
        <w:rPr>
          <w:rFonts w:asciiTheme="minorEastAsia" w:eastAsiaTheme="minorEastAsia" w:hAnsiTheme="minorEastAsia" w:cstheme="minorEastAsia" w:hint="eastAsia"/>
          <w:sz w:val="24"/>
          <w:szCs w:val="24"/>
          <w:lang w:val="en-US"/>
        </w:rPr>
        <w:t>1mL</w:t>
      </w:r>
      <w:r>
        <w:rPr>
          <w:rFonts w:asciiTheme="minorEastAsia" w:eastAsiaTheme="minorEastAsia" w:hAnsiTheme="minorEastAsia" w:cstheme="minorEastAsia" w:hint="eastAsia"/>
          <w:sz w:val="24"/>
          <w:szCs w:val="24"/>
        </w:rPr>
        <w:t>加入新鲜的液体酵母浸出物-甘露醇培养基中进行富集培养，必要时可反复两次进行富集培养。从各富集培养物中80</w:t>
      </w:r>
      <w:r>
        <w:rPr>
          <w:rFonts w:asciiTheme="minorEastAsia" w:eastAsiaTheme="minorEastAsia" w:hAnsiTheme="minorEastAsia" w:cstheme="minorEastAsia" w:hint="eastAsia"/>
          <w:sz w:val="24"/>
          <w:szCs w:val="24"/>
          <w:lang w:val="en-US"/>
        </w:rPr>
        <w:t>μL</w:t>
      </w:r>
      <w:r>
        <w:rPr>
          <w:rFonts w:asciiTheme="minorEastAsia" w:eastAsiaTheme="minorEastAsia" w:hAnsiTheme="minorEastAsia" w:cstheme="minorEastAsia" w:hint="eastAsia"/>
          <w:sz w:val="24"/>
          <w:szCs w:val="24"/>
        </w:rPr>
        <w:t>的液体涂布到酵母浸出物-甘露醇固体培养基中，置于</w:t>
      </w:r>
      <w:r>
        <w:rPr>
          <w:rFonts w:asciiTheme="minorEastAsia" w:eastAsiaTheme="minorEastAsia" w:hAnsiTheme="minorEastAsia" w:cstheme="minorEastAsia" w:hint="eastAsia"/>
          <w:sz w:val="24"/>
          <w:szCs w:val="24"/>
          <w:lang w:val="en-US"/>
        </w:rPr>
        <w:t>28℃</w:t>
      </w:r>
      <w:r>
        <w:rPr>
          <w:rFonts w:asciiTheme="minorEastAsia" w:eastAsiaTheme="minorEastAsia" w:hAnsiTheme="minorEastAsia" w:cstheme="minorEastAsia" w:hint="eastAsia"/>
          <w:sz w:val="24"/>
          <w:szCs w:val="24"/>
        </w:rPr>
        <w:t>温箱中培养7天后根据形态学差异，挑选不同的单克隆子,随后将不同的单克隆子分别接种在酵母浸出物－甘露醇固体培养基再进行划线纯化(可进行多次的划线纯化工作)，最后进行下一步的菌种保存和</w:t>
      </w:r>
      <w:r>
        <w:rPr>
          <w:rFonts w:asciiTheme="minorEastAsia" w:eastAsiaTheme="minorEastAsia" w:hAnsiTheme="minorEastAsia" w:cstheme="minorEastAsia" w:hint="eastAsia"/>
          <w:sz w:val="24"/>
          <w:szCs w:val="24"/>
          <w:lang w:val="en-US"/>
        </w:rPr>
        <w:t>DNA</w:t>
      </w:r>
      <w:r>
        <w:rPr>
          <w:rFonts w:asciiTheme="minorEastAsia" w:eastAsiaTheme="minorEastAsia" w:hAnsiTheme="minorEastAsia" w:cstheme="minorEastAsia" w:hint="eastAsia"/>
          <w:sz w:val="24"/>
          <w:szCs w:val="24"/>
        </w:rPr>
        <w:t>提取工作。</w:t>
      </w:r>
    </w:p>
    <w:p w14:paraId="047F0819" w14:textId="77777777" w:rsidR="002F0176" w:rsidRDefault="00000000">
      <w:pPr>
        <w:pStyle w:val="24"/>
        <w:spacing w:line="360" w:lineRule="auto"/>
        <w:ind w:firstLine="0"/>
        <w:rPr>
          <w:rFonts w:asciiTheme="minorEastAsia" w:eastAsiaTheme="minorEastAsia" w:hAnsiTheme="minorEastAsia" w:cstheme="minorEastAsia"/>
          <w:b/>
          <w:bCs/>
          <w:sz w:val="24"/>
          <w:szCs w:val="24"/>
          <w:lang w:eastAsia="zh-CN"/>
        </w:rPr>
      </w:pPr>
      <w:r>
        <w:rPr>
          <w:rFonts w:asciiTheme="minorEastAsia" w:eastAsiaTheme="minorEastAsia" w:hAnsiTheme="minorEastAsia" w:cstheme="minorEastAsia" w:hint="eastAsia"/>
          <w:b/>
          <w:bCs/>
          <w:sz w:val="24"/>
          <w:szCs w:val="24"/>
          <w:lang w:eastAsia="zh-CN"/>
        </w:rPr>
        <w:t>6.3.2.</w:t>
      </w:r>
      <w:r>
        <w:rPr>
          <w:rFonts w:asciiTheme="minorEastAsia" w:eastAsiaTheme="minorEastAsia" w:hAnsiTheme="minorEastAsia" w:cstheme="minorEastAsia" w:hint="eastAsia"/>
          <w:b/>
          <w:bCs/>
          <w:sz w:val="24"/>
          <w:szCs w:val="24"/>
          <w:lang w:val="zh-CN" w:eastAsia="zh-CN" w:bidi="zh-CN"/>
        </w:rPr>
        <w:t>3青枯菌</w:t>
      </w:r>
    </w:p>
    <w:p w14:paraId="18665DEF" w14:textId="77777777" w:rsidR="002F0176" w:rsidRDefault="00000000">
      <w:pPr>
        <w:pStyle w:val="24"/>
        <w:spacing w:line="360" w:lineRule="auto"/>
        <w:jc w:val="both"/>
        <w:rPr>
          <w:rFonts w:asciiTheme="minorEastAsia" w:eastAsiaTheme="minorEastAsia" w:hAnsiTheme="minorEastAsia" w:cstheme="minorEastAsia"/>
          <w:sz w:val="24"/>
          <w:szCs w:val="24"/>
          <w:lang w:val="zh-CN" w:eastAsia="zh-CN" w:bidi="zh-CN"/>
        </w:rPr>
      </w:pPr>
      <w:r>
        <w:rPr>
          <w:rFonts w:asciiTheme="minorEastAsia" w:eastAsiaTheme="minorEastAsia" w:hAnsiTheme="minorEastAsia" w:cstheme="minorEastAsia" w:hint="eastAsia"/>
          <w:sz w:val="24"/>
          <w:szCs w:val="24"/>
          <w:lang w:val="zh-CN" w:eastAsia="zh-CN" w:bidi="zh-CN"/>
        </w:rPr>
        <w:t>(1)制备青枯菌选择性培养基：①牛肉膏蛋白胨</w:t>
      </w:r>
      <w:r>
        <w:rPr>
          <w:rFonts w:asciiTheme="minorEastAsia" w:eastAsiaTheme="minorEastAsia" w:hAnsiTheme="minorEastAsia" w:cstheme="minorEastAsia" w:hint="eastAsia"/>
          <w:sz w:val="24"/>
          <w:szCs w:val="24"/>
          <w:lang w:eastAsia="zh-CN" w:bidi="zh-CN"/>
        </w:rPr>
        <w:t>(NA)</w:t>
      </w:r>
      <w:r>
        <w:rPr>
          <w:rFonts w:asciiTheme="minorEastAsia" w:eastAsiaTheme="minorEastAsia" w:hAnsiTheme="minorEastAsia" w:cstheme="minorEastAsia" w:hint="eastAsia"/>
          <w:sz w:val="24"/>
          <w:szCs w:val="24"/>
          <w:lang w:val="zh-CN" w:eastAsia="zh-CN" w:bidi="zh-CN"/>
        </w:rPr>
        <w:t>培养基：牛肉膏3</w:t>
      </w:r>
      <w:r>
        <w:rPr>
          <w:rFonts w:asciiTheme="minorEastAsia" w:eastAsiaTheme="minorEastAsia" w:hAnsiTheme="minorEastAsia" w:cstheme="minorEastAsia" w:hint="eastAsia"/>
          <w:sz w:val="24"/>
          <w:szCs w:val="24"/>
          <w:lang w:eastAsia="zh-CN" w:bidi="zh-CN"/>
        </w:rPr>
        <w:t>g,</w:t>
      </w:r>
      <w:r>
        <w:rPr>
          <w:rFonts w:asciiTheme="minorEastAsia" w:eastAsiaTheme="minorEastAsia" w:hAnsiTheme="minorEastAsia" w:cstheme="minorEastAsia" w:hint="eastAsia"/>
          <w:sz w:val="24"/>
          <w:szCs w:val="24"/>
          <w:lang w:val="zh-CN" w:eastAsia="zh-CN" w:bidi="zh-CN"/>
        </w:rPr>
        <w:t>蛋白胨</w:t>
      </w:r>
      <w:r>
        <w:rPr>
          <w:rFonts w:asciiTheme="minorEastAsia" w:eastAsiaTheme="minorEastAsia" w:hAnsiTheme="minorEastAsia" w:cstheme="minorEastAsia" w:hint="eastAsia"/>
          <w:sz w:val="24"/>
          <w:szCs w:val="24"/>
          <w:lang w:eastAsia="zh-CN" w:bidi="zh-CN"/>
        </w:rPr>
        <w:t>10g,NaCl5g,</w:t>
      </w:r>
      <w:r>
        <w:rPr>
          <w:rFonts w:asciiTheme="minorEastAsia" w:eastAsiaTheme="minorEastAsia" w:hAnsiTheme="minorEastAsia" w:cstheme="minorEastAsia" w:hint="eastAsia"/>
          <w:sz w:val="24"/>
          <w:szCs w:val="24"/>
          <w:lang w:val="zh-CN" w:eastAsia="zh-CN" w:bidi="zh-CN"/>
        </w:rPr>
        <w:t>琼月旨</w:t>
      </w:r>
      <w:r>
        <w:rPr>
          <w:rFonts w:asciiTheme="minorEastAsia" w:eastAsiaTheme="minorEastAsia" w:hAnsiTheme="minorEastAsia" w:cstheme="minorEastAsia" w:hint="eastAsia"/>
          <w:sz w:val="24"/>
          <w:szCs w:val="24"/>
          <w:lang w:eastAsia="zh-CN" w:bidi="zh-CN"/>
        </w:rPr>
        <w:t>20g,</w:t>
      </w:r>
      <w:r>
        <w:rPr>
          <w:rFonts w:asciiTheme="minorEastAsia" w:eastAsiaTheme="minorEastAsia" w:hAnsiTheme="minorEastAsia" w:cstheme="minorEastAsia" w:hint="eastAsia"/>
          <w:sz w:val="24"/>
          <w:szCs w:val="24"/>
          <w:lang w:val="zh-CN" w:eastAsia="zh-CN" w:bidi="zh-CN"/>
        </w:rPr>
        <w:t>水1000</w:t>
      </w:r>
      <w:r>
        <w:rPr>
          <w:rFonts w:asciiTheme="minorEastAsia" w:eastAsiaTheme="minorEastAsia" w:hAnsiTheme="minorEastAsia" w:cstheme="minorEastAsia" w:hint="eastAsia"/>
          <w:sz w:val="24"/>
          <w:szCs w:val="24"/>
          <w:lang w:eastAsia="zh-CN" w:bidi="zh-CN"/>
        </w:rPr>
        <w:t>mL,pH7.0～7.</w:t>
      </w:r>
      <w:r>
        <w:rPr>
          <w:rFonts w:asciiTheme="minorEastAsia" w:eastAsiaTheme="minorEastAsia" w:hAnsiTheme="minorEastAsia" w:cstheme="minorEastAsia" w:hint="eastAsia"/>
          <w:sz w:val="24"/>
          <w:szCs w:val="24"/>
          <w:lang w:val="zh-CN" w:eastAsia="zh-CN" w:bidi="zh-CN"/>
        </w:rPr>
        <w:t>2。②青枯菌选择性培养基(</w:t>
      </w:r>
      <w:r>
        <w:rPr>
          <w:rFonts w:asciiTheme="minorEastAsia" w:eastAsiaTheme="minorEastAsia" w:hAnsiTheme="minorEastAsia" w:cstheme="minorEastAsia" w:hint="eastAsia"/>
          <w:sz w:val="24"/>
          <w:szCs w:val="24"/>
          <w:lang w:eastAsia="zh-CN" w:bidi="zh-CN"/>
        </w:rPr>
        <w:t>SMSA</w:t>
      </w:r>
      <w:r>
        <w:rPr>
          <w:rFonts w:asciiTheme="minorEastAsia" w:eastAsiaTheme="minorEastAsia" w:hAnsiTheme="minorEastAsia" w:cstheme="minorEastAsia" w:hint="eastAsia"/>
          <w:sz w:val="24"/>
          <w:szCs w:val="24"/>
          <w:lang w:val="zh-CN" w:eastAsia="zh-CN" w:bidi="zh-CN"/>
        </w:rPr>
        <w:t>培养基)：待</w:t>
      </w:r>
      <w:r>
        <w:rPr>
          <w:rFonts w:asciiTheme="minorEastAsia" w:eastAsiaTheme="minorEastAsia" w:hAnsiTheme="minorEastAsia" w:cstheme="minorEastAsia" w:hint="eastAsia"/>
          <w:sz w:val="24"/>
          <w:szCs w:val="24"/>
          <w:lang w:eastAsia="zh-CN" w:bidi="zh-CN"/>
        </w:rPr>
        <w:t>NA</w:t>
      </w:r>
      <w:r>
        <w:rPr>
          <w:rFonts w:asciiTheme="minorEastAsia" w:eastAsiaTheme="minorEastAsia" w:hAnsiTheme="minorEastAsia" w:cstheme="minorEastAsia" w:hint="eastAsia"/>
          <w:sz w:val="24"/>
          <w:szCs w:val="24"/>
          <w:lang w:val="zh-CN" w:eastAsia="zh-CN" w:bidi="zh-CN"/>
        </w:rPr>
        <w:t>培养基冷却至</w:t>
      </w:r>
      <w:r>
        <w:rPr>
          <w:rFonts w:asciiTheme="minorEastAsia" w:eastAsiaTheme="minorEastAsia" w:hAnsiTheme="minorEastAsia" w:cstheme="minorEastAsia" w:hint="eastAsia"/>
          <w:sz w:val="24"/>
          <w:szCs w:val="24"/>
          <w:lang w:eastAsia="zh-CN" w:bidi="zh-CN"/>
        </w:rPr>
        <w:t>60℃</w:t>
      </w:r>
      <w:r>
        <w:rPr>
          <w:rFonts w:asciiTheme="minorEastAsia" w:eastAsiaTheme="minorEastAsia" w:hAnsiTheme="minorEastAsia" w:cstheme="minorEastAsia" w:hint="eastAsia"/>
          <w:sz w:val="24"/>
          <w:szCs w:val="24"/>
          <w:lang w:val="zh-CN" w:eastAsia="zh-CN" w:bidi="zh-CN"/>
        </w:rPr>
        <w:t>以下时，迅速加入无菌青霉素</w:t>
      </w:r>
      <w:r>
        <w:rPr>
          <w:rFonts w:asciiTheme="minorEastAsia" w:eastAsiaTheme="minorEastAsia" w:hAnsiTheme="minorEastAsia" w:cstheme="minorEastAsia" w:hint="eastAsia"/>
          <w:sz w:val="24"/>
          <w:szCs w:val="24"/>
          <w:lang w:eastAsia="zh-CN" w:bidi="zh-CN"/>
        </w:rPr>
        <w:t>1.5mg</w:t>
      </w:r>
      <w:r>
        <w:rPr>
          <w:rFonts w:asciiTheme="minorEastAsia" w:eastAsiaTheme="minorEastAsia" w:hAnsiTheme="minorEastAsia" w:cstheme="minorEastAsia" w:hint="eastAsia"/>
          <w:sz w:val="24"/>
          <w:szCs w:val="24"/>
          <w:lang w:val="zh-CN" w:eastAsia="zh-CN" w:bidi="zh-CN"/>
        </w:rPr>
        <w:t>(每</w:t>
      </w:r>
      <w:r>
        <w:rPr>
          <w:rFonts w:asciiTheme="minorEastAsia" w:eastAsiaTheme="minorEastAsia" w:hAnsiTheme="minorEastAsia" w:cstheme="minorEastAsia" w:hint="eastAsia"/>
          <w:sz w:val="24"/>
          <w:szCs w:val="24"/>
          <w:lang w:eastAsia="zh-CN" w:bidi="zh-CN"/>
        </w:rPr>
        <w:t>1000mL</w:t>
      </w:r>
      <w:r>
        <w:rPr>
          <w:rFonts w:asciiTheme="minorEastAsia" w:eastAsiaTheme="minorEastAsia" w:hAnsiTheme="minorEastAsia" w:cstheme="minorEastAsia" w:hint="eastAsia"/>
          <w:sz w:val="24"/>
          <w:szCs w:val="24"/>
          <w:lang w:val="zh-CN" w:eastAsia="zh-CN" w:bidi="zh-CN"/>
        </w:rPr>
        <w:t>培养基加入量，下同)、氯霉素</w:t>
      </w:r>
      <w:r>
        <w:rPr>
          <w:rFonts w:asciiTheme="minorEastAsia" w:eastAsiaTheme="minorEastAsia" w:hAnsiTheme="minorEastAsia" w:cstheme="minorEastAsia" w:hint="eastAsia"/>
          <w:sz w:val="24"/>
          <w:szCs w:val="24"/>
          <w:lang w:eastAsia="zh-CN" w:bidi="zh-CN"/>
        </w:rPr>
        <w:t>1.</w:t>
      </w:r>
      <w:r>
        <w:rPr>
          <w:rFonts w:asciiTheme="minorEastAsia" w:eastAsiaTheme="minorEastAsia" w:hAnsiTheme="minorEastAsia" w:cstheme="minorEastAsia" w:hint="eastAsia"/>
          <w:sz w:val="24"/>
          <w:szCs w:val="24"/>
          <w:lang w:val="zh-CN" w:eastAsia="zh-CN" w:bidi="zh-CN"/>
        </w:rPr>
        <w:t>5</w:t>
      </w:r>
      <w:r>
        <w:rPr>
          <w:rFonts w:asciiTheme="minorEastAsia" w:eastAsiaTheme="minorEastAsia" w:hAnsiTheme="minorEastAsia" w:cstheme="minorEastAsia" w:hint="eastAsia"/>
          <w:sz w:val="24"/>
          <w:szCs w:val="24"/>
          <w:lang w:eastAsia="zh-CN" w:bidi="zh-CN"/>
        </w:rPr>
        <w:t>mg、</w:t>
      </w:r>
      <w:r>
        <w:rPr>
          <w:rFonts w:asciiTheme="minorEastAsia" w:eastAsiaTheme="minorEastAsia" w:hAnsiTheme="minorEastAsia" w:cstheme="minorEastAsia" w:hint="eastAsia"/>
          <w:sz w:val="24"/>
          <w:szCs w:val="24"/>
          <w:lang w:val="zh-CN" w:eastAsia="zh-CN" w:bidi="zh-CN"/>
        </w:rPr>
        <w:t>结晶紫</w:t>
      </w:r>
      <w:r>
        <w:rPr>
          <w:rFonts w:asciiTheme="minorEastAsia" w:eastAsiaTheme="minorEastAsia" w:hAnsiTheme="minorEastAsia" w:cstheme="minorEastAsia" w:hint="eastAsia"/>
          <w:sz w:val="24"/>
          <w:szCs w:val="24"/>
          <w:lang w:eastAsia="zh-CN" w:bidi="zh-CN"/>
        </w:rPr>
        <w:t>1.5mg、</w:t>
      </w:r>
      <w:r>
        <w:rPr>
          <w:rFonts w:asciiTheme="minorEastAsia" w:eastAsiaTheme="minorEastAsia" w:hAnsiTheme="minorEastAsia" w:cstheme="minorEastAsia" w:hint="eastAsia"/>
          <w:sz w:val="24"/>
          <w:szCs w:val="24"/>
          <w:lang w:val="zh-CN" w:eastAsia="zh-CN" w:bidi="zh-CN"/>
        </w:rPr>
        <w:t>杆菌肽</w:t>
      </w:r>
      <w:r>
        <w:rPr>
          <w:rFonts w:asciiTheme="minorEastAsia" w:eastAsiaTheme="minorEastAsia" w:hAnsiTheme="minorEastAsia" w:cstheme="minorEastAsia" w:hint="eastAsia"/>
          <w:sz w:val="24"/>
          <w:szCs w:val="24"/>
          <w:lang w:eastAsia="zh-CN" w:bidi="zh-CN"/>
        </w:rPr>
        <w:t>7.5mg、</w:t>
      </w:r>
      <w:r>
        <w:rPr>
          <w:rFonts w:asciiTheme="minorEastAsia" w:eastAsiaTheme="minorEastAsia" w:hAnsiTheme="minorEastAsia" w:cstheme="minorEastAsia" w:hint="eastAsia"/>
          <w:sz w:val="24"/>
          <w:szCs w:val="24"/>
          <w:lang w:val="zh-CN" w:eastAsia="zh-CN" w:bidi="zh-CN"/>
        </w:rPr>
        <w:t>多黏菌素硫酸盐15</w:t>
      </w:r>
      <w:r>
        <w:rPr>
          <w:rFonts w:asciiTheme="minorEastAsia" w:eastAsiaTheme="minorEastAsia" w:hAnsiTheme="minorEastAsia" w:cstheme="minorEastAsia" w:hint="eastAsia"/>
          <w:sz w:val="24"/>
          <w:szCs w:val="24"/>
          <w:lang w:eastAsia="zh-CN" w:bidi="zh-CN"/>
        </w:rPr>
        <w:t>mg、</w:t>
      </w:r>
      <w:r>
        <w:rPr>
          <w:rFonts w:asciiTheme="minorEastAsia" w:eastAsiaTheme="minorEastAsia" w:hAnsiTheme="minorEastAsia" w:cstheme="minorEastAsia" w:hint="eastAsia"/>
          <w:sz w:val="24"/>
          <w:szCs w:val="24"/>
          <w:lang w:val="zh-CN" w:eastAsia="zh-CN" w:bidi="zh-CN"/>
        </w:rPr>
        <w:t>放线菌酮15</w:t>
      </w:r>
      <w:r>
        <w:rPr>
          <w:rFonts w:asciiTheme="minorEastAsia" w:eastAsiaTheme="minorEastAsia" w:hAnsiTheme="minorEastAsia" w:cstheme="minorEastAsia" w:hint="eastAsia"/>
          <w:sz w:val="24"/>
          <w:szCs w:val="24"/>
          <w:lang w:eastAsia="zh-CN" w:bidi="zh-CN"/>
        </w:rPr>
        <w:t>mg、</w:t>
      </w:r>
      <w:r>
        <w:rPr>
          <w:rFonts w:asciiTheme="minorEastAsia" w:eastAsiaTheme="minorEastAsia" w:hAnsiTheme="minorEastAsia" w:cstheme="minorEastAsia" w:hint="eastAsia"/>
          <w:sz w:val="24"/>
          <w:szCs w:val="24"/>
          <w:lang w:val="zh-CN" w:eastAsia="zh-CN" w:bidi="zh-CN"/>
        </w:rPr>
        <w:t>2,3,5－氯化三苯基四氮唑</w:t>
      </w:r>
      <w:r>
        <w:rPr>
          <w:rFonts w:asciiTheme="minorEastAsia" w:eastAsiaTheme="minorEastAsia" w:hAnsiTheme="minorEastAsia" w:cstheme="minorEastAsia" w:hint="eastAsia"/>
          <w:sz w:val="24"/>
          <w:szCs w:val="24"/>
          <w:lang w:eastAsia="zh-CN" w:bidi="zh-CN"/>
        </w:rPr>
        <w:t>(TTC)</w:t>
      </w:r>
      <w:r>
        <w:rPr>
          <w:rFonts w:asciiTheme="minorEastAsia" w:eastAsiaTheme="minorEastAsia" w:hAnsiTheme="minorEastAsia" w:cstheme="minorEastAsia" w:hint="eastAsia"/>
          <w:sz w:val="24"/>
          <w:szCs w:val="24"/>
          <w:lang w:val="zh-CN" w:eastAsia="zh-CN" w:bidi="zh-CN"/>
        </w:rPr>
        <w:t>15</w:t>
      </w:r>
      <w:r>
        <w:rPr>
          <w:rFonts w:asciiTheme="minorEastAsia" w:eastAsiaTheme="minorEastAsia" w:hAnsiTheme="minorEastAsia" w:cstheme="minorEastAsia" w:hint="eastAsia"/>
          <w:sz w:val="24"/>
          <w:szCs w:val="24"/>
          <w:lang w:eastAsia="zh-CN" w:bidi="zh-CN"/>
        </w:rPr>
        <w:t>mg。</w:t>
      </w:r>
      <w:r>
        <w:rPr>
          <w:rFonts w:asciiTheme="minorEastAsia" w:eastAsiaTheme="minorEastAsia" w:hAnsiTheme="minorEastAsia" w:cstheme="minorEastAsia" w:hint="eastAsia"/>
          <w:sz w:val="24"/>
          <w:szCs w:val="24"/>
          <w:lang w:val="zh-CN" w:eastAsia="zh-CN" w:bidi="zh-CN"/>
        </w:rPr>
        <w:t>自然固体培养基加1.5%琼脂，于121</w:t>
      </w:r>
      <w:r>
        <w:rPr>
          <w:rFonts w:asciiTheme="minorEastAsia" w:eastAsiaTheme="minorEastAsia" w:hAnsiTheme="minorEastAsia" w:cstheme="minorEastAsia" w:hint="eastAsia"/>
          <w:sz w:val="24"/>
          <w:szCs w:val="24"/>
          <w:lang w:eastAsia="zh-CN" w:bidi="zh-CN"/>
        </w:rPr>
        <w:t>℃</w:t>
      </w:r>
      <w:r>
        <w:rPr>
          <w:rFonts w:asciiTheme="minorEastAsia" w:eastAsiaTheme="minorEastAsia" w:hAnsiTheme="minorEastAsia" w:cstheme="minorEastAsia" w:hint="eastAsia"/>
          <w:sz w:val="24"/>
          <w:szCs w:val="24"/>
          <w:lang w:val="zh-CN" w:eastAsia="zh-CN" w:bidi="zh-CN"/>
        </w:rPr>
        <w:t>下灭菌30</w:t>
      </w:r>
      <w:r>
        <w:rPr>
          <w:rFonts w:asciiTheme="minorEastAsia" w:eastAsiaTheme="minorEastAsia" w:hAnsiTheme="minorEastAsia" w:cstheme="minorEastAsia" w:hint="eastAsia"/>
          <w:sz w:val="24"/>
          <w:szCs w:val="24"/>
          <w:lang w:eastAsia="zh-CN" w:bidi="zh-CN"/>
        </w:rPr>
        <w:t>min。</w:t>
      </w:r>
    </w:p>
    <w:p w14:paraId="2A2E4BCE" w14:textId="77777777" w:rsidR="002F0176" w:rsidRDefault="00000000">
      <w:pPr>
        <w:pStyle w:val="12"/>
        <w:spacing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(2)选取6个稀释度(如</w:t>
      </w:r>
      <w:r>
        <w:rPr>
          <w:rFonts w:asciiTheme="minorEastAsia" w:eastAsiaTheme="minorEastAsia" w:hAnsiTheme="minorEastAsia" w:cstheme="minorEastAsia" w:hint="eastAsia"/>
          <w:sz w:val="24"/>
          <w:szCs w:val="24"/>
          <w:lang w:val="en-US"/>
        </w:rPr>
        <w:t>10</w:t>
      </w:r>
      <w:r>
        <w:rPr>
          <w:rFonts w:asciiTheme="minorEastAsia" w:eastAsiaTheme="minorEastAsia" w:hAnsiTheme="minorEastAsia" w:cstheme="minorEastAsia" w:hint="eastAsia"/>
          <w:sz w:val="24"/>
          <w:szCs w:val="24"/>
          <w:vertAlign w:val="superscript"/>
          <w:lang w:val="en-US"/>
        </w:rPr>
        <w:t>-7</w:t>
      </w:r>
      <w:r>
        <w:rPr>
          <w:rFonts w:asciiTheme="minorEastAsia" w:eastAsiaTheme="minorEastAsia" w:hAnsiTheme="minorEastAsia" w:cstheme="minorEastAsia" w:hint="eastAsia"/>
          <w:sz w:val="24"/>
          <w:szCs w:val="24"/>
          <w:lang w:val="en-US"/>
        </w:rPr>
        <w:t>～10</w:t>
      </w:r>
      <w:r>
        <w:rPr>
          <w:rFonts w:asciiTheme="minorEastAsia" w:eastAsiaTheme="minorEastAsia" w:hAnsiTheme="minorEastAsia" w:cstheme="minorEastAsia" w:hint="eastAsia"/>
          <w:sz w:val="24"/>
          <w:szCs w:val="24"/>
          <w:vertAlign w:val="superscript"/>
          <w:lang w:val="en-US"/>
        </w:rPr>
        <w:t>-2</w:t>
      </w:r>
      <w:r>
        <w:rPr>
          <w:rFonts w:asciiTheme="minorEastAsia" w:eastAsiaTheme="minorEastAsia" w:hAnsiTheme="minorEastAsia" w:cstheme="minorEastAsia" w:hint="eastAsia"/>
          <w:sz w:val="24"/>
          <w:szCs w:val="24"/>
        </w:rPr>
        <w:t>)的土壤悬液，吸取不同稀释度的土壤溶液各80</w:t>
      </w:r>
      <w:r>
        <w:rPr>
          <w:rFonts w:asciiTheme="minorEastAsia" w:eastAsiaTheme="minorEastAsia" w:hAnsiTheme="minorEastAsia" w:cstheme="minorEastAsia" w:hint="eastAsia"/>
          <w:sz w:val="24"/>
          <w:szCs w:val="24"/>
          <w:lang w:val="en-US"/>
        </w:rPr>
        <w:t>μL,</w:t>
      </w:r>
      <w:r>
        <w:rPr>
          <w:rFonts w:asciiTheme="minorEastAsia" w:eastAsiaTheme="minorEastAsia" w:hAnsiTheme="minorEastAsia" w:cstheme="minorEastAsia" w:hint="eastAsia"/>
          <w:sz w:val="24"/>
          <w:szCs w:val="24"/>
        </w:rPr>
        <w:t>分别涂布于青枯菌</w:t>
      </w:r>
      <w:r>
        <w:rPr>
          <w:rFonts w:asciiTheme="minorEastAsia" w:eastAsiaTheme="minorEastAsia" w:hAnsiTheme="minorEastAsia" w:cstheme="minorEastAsia" w:hint="eastAsia"/>
          <w:sz w:val="24"/>
          <w:szCs w:val="24"/>
          <w:lang w:val="en-US"/>
        </w:rPr>
        <w:t>SMSA</w:t>
      </w:r>
      <w:r>
        <w:rPr>
          <w:rFonts w:asciiTheme="minorEastAsia" w:eastAsiaTheme="minorEastAsia" w:hAnsiTheme="minorEastAsia" w:cstheme="minorEastAsia" w:hint="eastAsia"/>
          <w:sz w:val="24"/>
          <w:szCs w:val="24"/>
        </w:rPr>
        <w:t>固体培养基置于</w:t>
      </w:r>
      <w:r>
        <w:rPr>
          <w:rFonts w:asciiTheme="minorEastAsia" w:eastAsiaTheme="minorEastAsia" w:hAnsiTheme="minorEastAsia" w:cstheme="minorEastAsia" w:hint="eastAsia"/>
          <w:sz w:val="24"/>
          <w:szCs w:val="24"/>
          <w:lang w:val="en-US"/>
        </w:rPr>
        <w:t>28℃</w:t>
      </w:r>
      <w:r>
        <w:rPr>
          <w:rFonts w:asciiTheme="minorEastAsia" w:eastAsiaTheme="minorEastAsia" w:hAnsiTheme="minorEastAsia" w:cstheme="minorEastAsia" w:hint="eastAsia"/>
          <w:sz w:val="24"/>
          <w:szCs w:val="24"/>
        </w:rPr>
        <w:t>培养箱中培养3～7天。待菌落长出后根据</w:t>
      </w:r>
      <w:r>
        <w:rPr>
          <w:rFonts w:asciiTheme="minorEastAsia" w:eastAsiaTheme="minorEastAsia" w:hAnsiTheme="minorEastAsia" w:cstheme="minorEastAsia" w:hint="eastAsia"/>
          <w:sz w:val="24"/>
          <w:szCs w:val="24"/>
        </w:rPr>
        <w:lastRenderedPageBreak/>
        <w:t>形态学差异，挑选不同的单克隆子,随后将不同的单克隆子分别接种在牛肉膏蛋白胨(</w:t>
      </w:r>
      <w:r>
        <w:rPr>
          <w:rFonts w:asciiTheme="minorEastAsia" w:eastAsiaTheme="minorEastAsia" w:hAnsiTheme="minorEastAsia" w:cstheme="minorEastAsia" w:hint="eastAsia"/>
          <w:sz w:val="24"/>
          <w:szCs w:val="24"/>
          <w:lang w:val="en-US"/>
        </w:rPr>
        <w:t>NA)</w:t>
      </w:r>
      <w:r>
        <w:rPr>
          <w:rFonts w:asciiTheme="minorEastAsia" w:eastAsiaTheme="minorEastAsia" w:hAnsiTheme="minorEastAsia" w:cstheme="minorEastAsia" w:hint="eastAsia"/>
          <w:sz w:val="24"/>
          <w:szCs w:val="24"/>
        </w:rPr>
        <w:t>固体培养基再进行划线纯化(可进行多次的划线纯化工作)，最后进行下一步的菌种保存和</w:t>
      </w:r>
      <w:r>
        <w:rPr>
          <w:rFonts w:asciiTheme="minorEastAsia" w:eastAsiaTheme="minorEastAsia" w:hAnsiTheme="minorEastAsia" w:cstheme="minorEastAsia" w:hint="eastAsia"/>
          <w:sz w:val="24"/>
          <w:szCs w:val="24"/>
          <w:lang w:val="en-US"/>
        </w:rPr>
        <w:t>DNA</w:t>
      </w:r>
      <w:r>
        <w:rPr>
          <w:rFonts w:asciiTheme="minorEastAsia" w:eastAsiaTheme="minorEastAsia" w:hAnsiTheme="minorEastAsia" w:cstheme="minorEastAsia" w:hint="eastAsia"/>
          <w:sz w:val="24"/>
          <w:szCs w:val="24"/>
        </w:rPr>
        <w:t>提取工作。</w:t>
      </w:r>
    </w:p>
    <w:p w14:paraId="4D1ED73B" w14:textId="77777777" w:rsidR="002F0176" w:rsidRDefault="00000000">
      <w:pPr>
        <w:pStyle w:val="24"/>
        <w:spacing w:line="360" w:lineRule="auto"/>
        <w:ind w:firstLine="0"/>
        <w:rPr>
          <w:rFonts w:asciiTheme="minorEastAsia" w:eastAsiaTheme="minorEastAsia" w:hAnsiTheme="minorEastAsia" w:cstheme="minorEastAsia"/>
          <w:b/>
          <w:bCs/>
          <w:sz w:val="24"/>
          <w:szCs w:val="24"/>
          <w:lang w:eastAsia="zh-CN"/>
        </w:rPr>
      </w:pPr>
      <w:r>
        <w:rPr>
          <w:rFonts w:asciiTheme="minorEastAsia" w:eastAsiaTheme="minorEastAsia" w:hAnsiTheme="minorEastAsia" w:cstheme="minorEastAsia" w:hint="eastAsia"/>
          <w:b/>
          <w:bCs/>
          <w:sz w:val="24"/>
          <w:szCs w:val="24"/>
          <w:lang w:eastAsia="zh-CN"/>
        </w:rPr>
        <w:t>6.3.2.</w:t>
      </w:r>
      <w:r>
        <w:rPr>
          <w:rFonts w:asciiTheme="minorEastAsia" w:eastAsiaTheme="minorEastAsia" w:hAnsiTheme="minorEastAsia" w:cstheme="minorEastAsia" w:hint="eastAsia"/>
          <w:b/>
          <w:bCs/>
          <w:sz w:val="24"/>
          <w:szCs w:val="24"/>
          <w:lang w:val="zh-CN" w:eastAsia="zh-CN" w:bidi="zh-CN"/>
        </w:rPr>
        <w:t>4尖抱镰刀菌</w:t>
      </w:r>
    </w:p>
    <w:p w14:paraId="3333D185" w14:textId="77777777" w:rsidR="002F0176" w:rsidRDefault="00000000">
      <w:pPr>
        <w:pStyle w:val="24"/>
        <w:spacing w:line="360" w:lineRule="auto"/>
        <w:jc w:val="both"/>
        <w:rPr>
          <w:rFonts w:asciiTheme="minorEastAsia" w:eastAsiaTheme="minorEastAsia" w:hAnsiTheme="minorEastAsia" w:cstheme="minorEastAsia"/>
          <w:sz w:val="24"/>
          <w:szCs w:val="24"/>
          <w:lang w:val="zh-CN" w:eastAsia="zh-CN" w:bidi="zh-CN"/>
        </w:rPr>
      </w:pPr>
      <w:r>
        <w:rPr>
          <w:rFonts w:asciiTheme="minorEastAsia" w:eastAsiaTheme="minorEastAsia" w:hAnsiTheme="minorEastAsia" w:cstheme="minorEastAsia" w:hint="eastAsia"/>
          <w:sz w:val="24"/>
          <w:szCs w:val="24"/>
          <w:lang w:val="zh-CN" w:eastAsia="zh-CN" w:bidi="zh-CN"/>
        </w:rPr>
        <w:t>(1)制备尖孢镰刀菌的选择性培养基</w:t>
      </w:r>
      <w:r>
        <w:rPr>
          <w:rFonts w:asciiTheme="minorEastAsia" w:eastAsiaTheme="minorEastAsia" w:hAnsiTheme="minorEastAsia" w:cstheme="minorEastAsia" w:hint="eastAsia"/>
          <w:sz w:val="24"/>
          <w:szCs w:val="24"/>
          <w:lang w:eastAsia="zh-CN" w:bidi="zh-CN"/>
        </w:rPr>
        <w:t>(Komada</w:t>
      </w:r>
      <w:r>
        <w:rPr>
          <w:rFonts w:asciiTheme="minorEastAsia" w:eastAsiaTheme="minorEastAsia" w:hAnsiTheme="minorEastAsia" w:cstheme="minorEastAsia" w:hint="eastAsia"/>
          <w:sz w:val="24"/>
          <w:szCs w:val="24"/>
          <w:lang w:val="zh-CN" w:eastAsia="zh-CN" w:bidi="zh-CN"/>
        </w:rPr>
        <w:t>培养基)：称取</w:t>
      </w:r>
      <w:r>
        <w:rPr>
          <w:rFonts w:asciiTheme="minorEastAsia" w:eastAsiaTheme="minorEastAsia" w:hAnsiTheme="minorEastAsia" w:cstheme="minorEastAsia" w:hint="eastAsia"/>
          <w:sz w:val="24"/>
          <w:szCs w:val="24"/>
          <w:lang w:eastAsia="zh-CN" w:bidi="zh-CN"/>
        </w:rPr>
        <w:t>1.0gK</w:t>
      </w:r>
      <w:r>
        <w:rPr>
          <w:rFonts w:asciiTheme="minorEastAsia" w:eastAsiaTheme="minorEastAsia" w:hAnsiTheme="minorEastAsia" w:cstheme="minorEastAsia" w:hint="eastAsia"/>
          <w:sz w:val="24"/>
          <w:szCs w:val="24"/>
          <w:vertAlign w:val="subscript"/>
          <w:lang w:eastAsia="zh-CN" w:bidi="zh-CN"/>
        </w:rPr>
        <w:t>2</w:t>
      </w:r>
      <w:r>
        <w:rPr>
          <w:rFonts w:asciiTheme="minorEastAsia" w:eastAsiaTheme="minorEastAsia" w:hAnsiTheme="minorEastAsia" w:cstheme="minorEastAsia" w:hint="eastAsia"/>
          <w:sz w:val="24"/>
          <w:szCs w:val="24"/>
          <w:lang w:eastAsia="zh-CN" w:bidi="zh-CN"/>
        </w:rPr>
        <w:t>HPO</w:t>
      </w:r>
      <w:r>
        <w:rPr>
          <w:rFonts w:asciiTheme="minorEastAsia" w:eastAsiaTheme="minorEastAsia" w:hAnsiTheme="minorEastAsia" w:cstheme="minorEastAsia" w:hint="eastAsia"/>
          <w:sz w:val="24"/>
          <w:szCs w:val="24"/>
          <w:vertAlign w:val="subscript"/>
          <w:lang w:eastAsia="zh-CN" w:bidi="zh-CN"/>
        </w:rPr>
        <w:t>4</w:t>
      </w:r>
      <w:r>
        <w:rPr>
          <w:rFonts w:asciiTheme="minorEastAsia" w:eastAsiaTheme="minorEastAsia" w:hAnsiTheme="minorEastAsia" w:cstheme="minorEastAsia" w:hint="eastAsia"/>
          <w:sz w:val="24"/>
          <w:szCs w:val="24"/>
          <w:lang w:eastAsia="zh-CN" w:bidi="zh-CN"/>
        </w:rPr>
        <w:t>、0.</w:t>
      </w:r>
      <w:r>
        <w:rPr>
          <w:rFonts w:asciiTheme="minorEastAsia" w:eastAsiaTheme="minorEastAsia" w:hAnsiTheme="minorEastAsia" w:cstheme="minorEastAsia" w:hint="eastAsia"/>
          <w:sz w:val="24"/>
          <w:szCs w:val="24"/>
          <w:lang w:val="zh-CN" w:eastAsia="zh-CN" w:bidi="zh-CN"/>
        </w:rPr>
        <w:t>5</w:t>
      </w:r>
      <w:r>
        <w:rPr>
          <w:rFonts w:asciiTheme="minorEastAsia" w:eastAsiaTheme="minorEastAsia" w:hAnsiTheme="minorEastAsia" w:cstheme="minorEastAsia" w:hint="eastAsia"/>
          <w:sz w:val="24"/>
          <w:szCs w:val="24"/>
          <w:lang w:eastAsia="zh-CN" w:bidi="zh-CN"/>
        </w:rPr>
        <w:t>gMgSO</w:t>
      </w:r>
      <w:r>
        <w:rPr>
          <w:rFonts w:asciiTheme="minorEastAsia" w:eastAsiaTheme="minorEastAsia" w:hAnsiTheme="minorEastAsia" w:cstheme="minorEastAsia" w:hint="eastAsia"/>
          <w:sz w:val="24"/>
          <w:szCs w:val="24"/>
          <w:vertAlign w:val="subscript"/>
          <w:lang w:eastAsia="zh-CN" w:bidi="zh-CN"/>
        </w:rPr>
        <w:t>4</w:t>
      </w:r>
      <w:r>
        <w:rPr>
          <w:rFonts w:asciiTheme="minorEastAsia" w:eastAsiaTheme="minorEastAsia" w:hAnsiTheme="minorEastAsia" w:cstheme="minorEastAsia" w:hint="eastAsia"/>
          <w:sz w:val="24"/>
          <w:szCs w:val="24"/>
          <w:lang w:eastAsia="zh-CN" w:bidi="zh-CN"/>
        </w:rPr>
        <w:t>•7H</w:t>
      </w:r>
      <w:r>
        <w:rPr>
          <w:rFonts w:asciiTheme="minorEastAsia" w:eastAsiaTheme="minorEastAsia" w:hAnsiTheme="minorEastAsia" w:cstheme="minorEastAsia" w:hint="eastAsia"/>
          <w:sz w:val="24"/>
          <w:szCs w:val="24"/>
          <w:vertAlign w:val="subscript"/>
          <w:lang w:eastAsia="zh-CN" w:bidi="zh-CN"/>
        </w:rPr>
        <w:t>2</w:t>
      </w:r>
      <w:r>
        <w:rPr>
          <w:rFonts w:asciiTheme="minorEastAsia" w:eastAsiaTheme="minorEastAsia" w:hAnsiTheme="minorEastAsia" w:cstheme="minorEastAsia" w:hint="eastAsia"/>
          <w:sz w:val="24"/>
          <w:szCs w:val="24"/>
          <w:lang w:eastAsia="zh-CN" w:bidi="zh-CN"/>
        </w:rPr>
        <w:t>O</w:t>
      </w:r>
      <w:r>
        <w:rPr>
          <w:rFonts w:asciiTheme="minorEastAsia" w:eastAsiaTheme="minorEastAsia" w:hAnsiTheme="minorEastAsia" w:cstheme="minorEastAsia" w:hint="eastAsia"/>
          <w:sz w:val="24"/>
          <w:szCs w:val="24"/>
          <w:lang w:val="zh-CN" w:eastAsia="zh-CN" w:bidi="zh-CN"/>
        </w:rPr>
        <w:t>、</w:t>
      </w:r>
      <w:r>
        <w:rPr>
          <w:rFonts w:asciiTheme="minorEastAsia" w:eastAsiaTheme="minorEastAsia" w:hAnsiTheme="minorEastAsia" w:cstheme="minorEastAsia" w:hint="eastAsia"/>
          <w:sz w:val="24"/>
          <w:szCs w:val="24"/>
          <w:lang w:eastAsia="zh-CN" w:bidi="zh-CN"/>
        </w:rPr>
        <w:t>0.5gKC1、0.01gFe-Na-EDTA、2.0gL</w:t>
      </w:r>
      <w:r>
        <w:rPr>
          <w:rFonts w:asciiTheme="minorEastAsia" w:eastAsiaTheme="minorEastAsia" w:hAnsiTheme="minorEastAsia" w:cstheme="minorEastAsia" w:hint="eastAsia"/>
          <w:sz w:val="24"/>
          <w:szCs w:val="24"/>
          <w:lang w:val="zh-CN" w:eastAsia="zh-CN" w:bidi="zh-CN"/>
        </w:rPr>
        <w:t>-天门冬酰胺、</w:t>
      </w:r>
      <w:r>
        <w:rPr>
          <w:rFonts w:asciiTheme="minorEastAsia" w:eastAsiaTheme="minorEastAsia" w:hAnsiTheme="minorEastAsia" w:cstheme="minorEastAsia" w:hint="eastAsia"/>
          <w:sz w:val="24"/>
          <w:szCs w:val="24"/>
          <w:lang w:eastAsia="zh-CN" w:bidi="zh-CN"/>
        </w:rPr>
        <w:t>20gD</w:t>
      </w:r>
      <w:r>
        <w:rPr>
          <w:rFonts w:asciiTheme="minorEastAsia" w:eastAsiaTheme="minorEastAsia" w:hAnsiTheme="minorEastAsia" w:cstheme="minorEastAsia" w:hint="eastAsia"/>
          <w:sz w:val="24"/>
          <w:szCs w:val="24"/>
          <w:lang w:val="zh-CN" w:eastAsia="zh-CN" w:bidi="zh-CN"/>
        </w:rPr>
        <w:t>-半乳糖溶于约300</w:t>
      </w:r>
      <w:r>
        <w:rPr>
          <w:rFonts w:asciiTheme="minorEastAsia" w:eastAsiaTheme="minorEastAsia" w:hAnsiTheme="minorEastAsia" w:cstheme="minorEastAsia" w:hint="eastAsia"/>
          <w:sz w:val="24"/>
          <w:szCs w:val="24"/>
          <w:lang w:eastAsia="zh-CN" w:bidi="zh-CN"/>
        </w:rPr>
        <w:t>mL</w:t>
      </w:r>
      <w:r>
        <w:rPr>
          <w:rFonts w:asciiTheme="minorEastAsia" w:eastAsiaTheme="minorEastAsia" w:hAnsiTheme="minorEastAsia" w:cstheme="minorEastAsia" w:hint="eastAsia"/>
          <w:sz w:val="24"/>
          <w:szCs w:val="24"/>
          <w:lang w:val="zh-CN" w:eastAsia="zh-CN" w:bidi="zh-CN"/>
        </w:rPr>
        <w:t>水中，定容至</w:t>
      </w:r>
      <w:r>
        <w:rPr>
          <w:rFonts w:asciiTheme="minorEastAsia" w:eastAsiaTheme="minorEastAsia" w:hAnsiTheme="minorEastAsia" w:cstheme="minorEastAsia" w:hint="eastAsia"/>
          <w:sz w:val="24"/>
          <w:szCs w:val="24"/>
          <w:lang w:eastAsia="zh-CN" w:bidi="zh-CN"/>
        </w:rPr>
        <w:t>1000mL。</w:t>
      </w:r>
      <w:r>
        <w:rPr>
          <w:rFonts w:asciiTheme="minorEastAsia" w:eastAsiaTheme="minorEastAsia" w:hAnsiTheme="minorEastAsia" w:cstheme="minorEastAsia" w:hint="eastAsia"/>
          <w:sz w:val="24"/>
          <w:szCs w:val="24"/>
          <w:lang w:val="zh-CN" w:eastAsia="zh-CN" w:bidi="zh-CN"/>
        </w:rPr>
        <w:t>自然固体培养基加1.5%琼脂，于</w:t>
      </w:r>
      <w:r>
        <w:rPr>
          <w:rFonts w:asciiTheme="minorEastAsia" w:eastAsiaTheme="minorEastAsia" w:hAnsiTheme="minorEastAsia" w:cstheme="minorEastAsia" w:hint="eastAsia"/>
          <w:sz w:val="24"/>
          <w:szCs w:val="24"/>
          <w:lang w:eastAsia="zh-CN" w:bidi="zh-CN"/>
        </w:rPr>
        <w:t>121℃</w:t>
      </w:r>
      <w:r>
        <w:rPr>
          <w:rFonts w:asciiTheme="minorEastAsia" w:eastAsiaTheme="minorEastAsia" w:hAnsiTheme="minorEastAsia" w:cstheme="minorEastAsia" w:hint="eastAsia"/>
          <w:sz w:val="24"/>
          <w:szCs w:val="24"/>
          <w:lang w:val="zh-CN" w:eastAsia="zh-CN" w:bidi="zh-CN"/>
        </w:rPr>
        <w:t>下灭菌30</w:t>
      </w:r>
      <w:r>
        <w:rPr>
          <w:rFonts w:asciiTheme="minorEastAsia" w:eastAsiaTheme="minorEastAsia" w:hAnsiTheme="minorEastAsia" w:cstheme="minorEastAsia" w:hint="eastAsia"/>
          <w:sz w:val="24"/>
          <w:szCs w:val="24"/>
          <w:lang w:eastAsia="zh-CN" w:bidi="zh-CN"/>
        </w:rPr>
        <w:t>min。</w:t>
      </w:r>
      <w:r>
        <w:rPr>
          <w:rFonts w:asciiTheme="minorEastAsia" w:eastAsiaTheme="minorEastAsia" w:hAnsiTheme="minorEastAsia" w:cstheme="minorEastAsia" w:hint="eastAsia"/>
          <w:sz w:val="24"/>
          <w:szCs w:val="24"/>
          <w:lang w:val="zh-CN" w:eastAsia="zh-CN" w:bidi="zh-CN"/>
        </w:rPr>
        <w:t>待培养基冷却至</w:t>
      </w:r>
      <w:r>
        <w:rPr>
          <w:rFonts w:asciiTheme="minorEastAsia" w:eastAsiaTheme="minorEastAsia" w:hAnsiTheme="minorEastAsia" w:cstheme="minorEastAsia" w:hint="eastAsia"/>
          <w:sz w:val="24"/>
          <w:szCs w:val="24"/>
          <w:lang w:eastAsia="zh-CN" w:bidi="zh-CN"/>
        </w:rPr>
        <w:t>60℃</w:t>
      </w:r>
      <w:r>
        <w:rPr>
          <w:rFonts w:asciiTheme="minorEastAsia" w:eastAsiaTheme="minorEastAsia" w:hAnsiTheme="minorEastAsia" w:cstheme="minorEastAsia" w:hint="eastAsia"/>
          <w:sz w:val="24"/>
          <w:szCs w:val="24"/>
          <w:lang w:val="zh-CN" w:eastAsia="zh-CN" w:bidi="zh-CN"/>
        </w:rPr>
        <w:t>以下时，迅速加入无菌</w:t>
      </w:r>
      <w:r>
        <w:rPr>
          <w:rFonts w:asciiTheme="minorEastAsia" w:eastAsiaTheme="minorEastAsia" w:hAnsiTheme="minorEastAsia" w:cstheme="minorEastAsia" w:hint="eastAsia"/>
          <w:sz w:val="24"/>
          <w:szCs w:val="24"/>
          <w:lang w:eastAsia="zh-CN" w:bidi="zh-CN"/>
        </w:rPr>
        <w:t>1.0g</w:t>
      </w:r>
      <w:r>
        <w:rPr>
          <w:rFonts w:asciiTheme="minorEastAsia" w:eastAsiaTheme="minorEastAsia" w:hAnsiTheme="minorEastAsia" w:cstheme="minorEastAsia" w:hint="eastAsia"/>
          <w:sz w:val="24"/>
          <w:szCs w:val="24"/>
          <w:lang w:val="zh-CN" w:eastAsia="zh-CN" w:bidi="zh-CN"/>
        </w:rPr>
        <w:t>五氯硝基苯(每</w:t>
      </w:r>
      <w:r>
        <w:rPr>
          <w:rFonts w:asciiTheme="minorEastAsia" w:eastAsiaTheme="minorEastAsia" w:hAnsiTheme="minorEastAsia" w:cstheme="minorEastAsia" w:hint="eastAsia"/>
          <w:sz w:val="24"/>
          <w:szCs w:val="24"/>
          <w:lang w:eastAsia="zh-CN" w:bidi="zh-CN"/>
        </w:rPr>
        <w:t>1000mL</w:t>
      </w:r>
      <w:r>
        <w:rPr>
          <w:rFonts w:asciiTheme="minorEastAsia" w:eastAsiaTheme="minorEastAsia" w:hAnsiTheme="minorEastAsia" w:cstheme="minorEastAsia" w:hint="eastAsia"/>
          <w:sz w:val="24"/>
          <w:szCs w:val="24"/>
          <w:lang w:val="zh-CN" w:eastAsia="zh-CN" w:bidi="zh-CN"/>
        </w:rPr>
        <w:t>培养基加入量，下</w:t>
      </w:r>
      <w:r>
        <w:rPr>
          <w:rFonts w:asciiTheme="minorEastAsia" w:eastAsiaTheme="minorEastAsia" w:hAnsiTheme="minorEastAsia" w:cstheme="minorEastAsia" w:hint="eastAsia"/>
          <w:sz w:val="24"/>
          <w:szCs w:val="24"/>
          <w:lang w:eastAsia="zh-CN" w:bidi="zh-CN"/>
        </w:rPr>
        <w:t>同）、0.5g</w:t>
      </w:r>
      <w:r>
        <w:rPr>
          <w:rFonts w:asciiTheme="minorEastAsia" w:eastAsiaTheme="minorEastAsia" w:hAnsiTheme="minorEastAsia" w:cstheme="minorEastAsia" w:hint="eastAsia"/>
          <w:sz w:val="24"/>
          <w:szCs w:val="24"/>
          <w:lang w:val="zh-CN" w:eastAsia="zh-CN" w:bidi="zh-CN"/>
        </w:rPr>
        <w:t>牛胆汁、1</w:t>
      </w:r>
      <w:r>
        <w:rPr>
          <w:rFonts w:asciiTheme="minorEastAsia" w:eastAsiaTheme="minorEastAsia" w:hAnsiTheme="minorEastAsia" w:cstheme="minorEastAsia" w:hint="eastAsia"/>
          <w:sz w:val="24"/>
          <w:szCs w:val="24"/>
          <w:lang w:eastAsia="zh-CN" w:bidi="zh-CN"/>
        </w:rPr>
        <w:t>gNa</w:t>
      </w:r>
      <w:r>
        <w:rPr>
          <w:rFonts w:asciiTheme="minorEastAsia" w:eastAsiaTheme="minorEastAsia" w:hAnsiTheme="minorEastAsia" w:cstheme="minorEastAsia" w:hint="eastAsia"/>
          <w:sz w:val="24"/>
          <w:szCs w:val="24"/>
          <w:vertAlign w:val="subscript"/>
          <w:lang w:eastAsia="zh-CN" w:bidi="zh-CN"/>
        </w:rPr>
        <w:t>2</w:t>
      </w:r>
      <w:r>
        <w:rPr>
          <w:rFonts w:asciiTheme="minorEastAsia" w:eastAsiaTheme="minorEastAsia" w:hAnsiTheme="minorEastAsia" w:cstheme="minorEastAsia" w:hint="eastAsia"/>
          <w:sz w:val="24"/>
          <w:szCs w:val="24"/>
          <w:lang w:eastAsia="zh-CN" w:bidi="zh-CN"/>
        </w:rPr>
        <w:t>B</w:t>
      </w:r>
      <w:r>
        <w:rPr>
          <w:rFonts w:asciiTheme="minorEastAsia" w:eastAsiaTheme="minorEastAsia" w:hAnsiTheme="minorEastAsia" w:cstheme="minorEastAsia" w:hint="eastAsia"/>
          <w:sz w:val="24"/>
          <w:szCs w:val="24"/>
          <w:vertAlign w:val="subscript"/>
          <w:lang w:eastAsia="zh-CN" w:bidi="zh-CN"/>
        </w:rPr>
        <w:t>4</w:t>
      </w:r>
      <w:r>
        <w:rPr>
          <w:rFonts w:asciiTheme="minorEastAsia" w:eastAsiaTheme="minorEastAsia" w:hAnsiTheme="minorEastAsia" w:cstheme="minorEastAsia" w:hint="eastAsia"/>
          <w:sz w:val="24"/>
          <w:szCs w:val="24"/>
          <w:lang w:eastAsia="zh-CN" w:bidi="zh-CN"/>
        </w:rPr>
        <w:t>O</w:t>
      </w:r>
      <w:r>
        <w:rPr>
          <w:rFonts w:asciiTheme="minorEastAsia" w:eastAsiaTheme="minorEastAsia" w:hAnsiTheme="minorEastAsia" w:cstheme="minorEastAsia" w:hint="eastAsia"/>
          <w:sz w:val="24"/>
          <w:szCs w:val="24"/>
          <w:vertAlign w:val="subscript"/>
          <w:lang w:eastAsia="zh-CN" w:bidi="zh-CN"/>
        </w:rPr>
        <w:t>7</w:t>
      </w:r>
      <w:r>
        <w:rPr>
          <w:rFonts w:asciiTheme="minorEastAsia" w:eastAsiaTheme="minorEastAsia" w:hAnsiTheme="minorEastAsia" w:cstheme="minorEastAsia" w:hint="eastAsia"/>
          <w:sz w:val="24"/>
          <w:szCs w:val="24"/>
          <w:lang w:eastAsia="zh-CN" w:bidi="zh-CN"/>
        </w:rPr>
        <w:t>•</w:t>
      </w:r>
      <w:r>
        <w:rPr>
          <w:rFonts w:asciiTheme="minorEastAsia" w:eastAsiaTheme="minorEastAsia" w:hAnsiTheme="minorEastAsia" w:cstheme="minorEastAsia" w:hint="eastAsia"/>
          <w:sz w:val="24"/>
          <w:szCs w:val="24"/>
          <w:lang w:val="zh-CN" w:eastAsia="zh-CN" w:bidi="zh-CN"/>
        </w:rPr>
        <w:t>10</w:t>
      </w:r>
      <w:r>
        <w:rPr>
          <w:rFonts w:asciiTheme="minorEastAsia" w:eastAsiaTheme="minorEastAsia" w:hAnsiTheme="minorEastAsia" w:cstheme="minorEastAsia" w:hint="eastAsia"/>
          <w:sz w:val="24"/>
          <w:szCs w:val="24"/>
          <w:lang w:eastAsia="zh-CN" w:bidi="zh-CN"/>
        </w:rPr>
        <w:t>H</w:t>
      </w:r>
      <w:r>
        <w:rPr>
          <w:rFonts w:asciiTheme="minorEastAsia" w:eastAsiaTheme="minorEastAsia" w:hAnsiTheme="minorEastAsia" w:cstheme="minorEastAsia" w:hint="eastAsia"/>
          <w:sz w:val="24"/>
          <w:szCs w:val="24"/>
          <w:vertAlign w:val="subscript"/>
          <w:lang w:eastAsia="zh-CN" w:bidi="zh-CN"/>
        </w:rPr>
        <w:t>2</w:t>
      </w:r>
      <w:r>
        <w:rPr>
          <w:rFonts w:asciiTheme="minorEastAsia" w:eastAsiaTheme="minorEastAsia" w:hAnsiTheme="minorEastAsia" w:cstheme="minorEastAsia" w:hint="eastAsia"/>
          <w:sz w:val="24"/>
          <w:szCs w:val="24"/>
          <w:lang w:eastAsia="zh-CN" w:bidi="zh-CN"/>
        </w:rPr>
        <w:t>O</w:t>
      </w:r>
      <w:r>
        <w:rPr>
          <w:rFonts w:asciiTheme="minorEastAsia" w:eastAsiaTheme="minorEastAsia" w:hAnsiTheme="minorEastAsia" w:cstheme="minorEastAsia" w:hint="eastAsia"/>
          <w:sz w:val="24"/>
          <w:szCs w:val="24"/>
          <w:lang w:val="zh-CN" w:eastAsia="zh-CN" w:bidi="zh-CN"/>
        </w:rPr>
        <w:t>、</w:t>
      </w:r>
      <w:r>
        <w:rPr>
          <w:rFonts w:asciiTheme="minorEastAsia" w:eastAsiaTheme="minorEastAsia" w:hAnsiTheme="minorEastAsia" w:cstheme="minorEastAsia" w:hint="eastAsia"/>
          <w:sz w:val="24"/>
          <w:szCs w:val="24"/>
          <w:lang w:eastAsia="zh-CN" w:bidi="zh-CN"/>
        </w:rPr>
        <w:t>0.3g</w:t>
      </w:r>
      <w:r>
        <w:rPr>
          <w:rFonts w:asciiTheme="minorEastAsia" w:eastAsiaTheme="minorEastAsia" w:hAnsiTheme="minorEastAsia" w:cstheme="minorEastAsia" w:hint="eastAsia"/>
          <w:sz w:val="24"/>
          <w:szCs w:val="24"/>
          <w:lang w:val="zh-CN" w:eastAsia="zh-CN" w:bidi="zh-CN"/>
        </w:rPr>
        <w:t>硫酸链霉素，再用10%磷酸将</w:t>
      </w:r>
      <w:r>
        <w:rPr>
          <w:rFonts w:asciiTheme="minorEastAsia" w:eastAsiaTheme="minorEastAsia" w:hAnsiTheme="minorEastAsia" w:cstheme="minorEastAsia" w:hint="eastAsia"/>
          <w:sz w:val="24"/>
          <w:szCs w:val="24"/>
          <w:lang w:eastAsia="zh-CN" w:bidi="zh-CN"/>
        </w:rPr>
        <w:t>pH</w:t>
      </w:r>
      <w:r>
        <w:rPr>
          <w:rFonts w:asciiTheme="minorEastAsia" w:eastAsiaTheme="minorEastAsia" w:hAnsiTheme="minorEastAsia" w:cstheme="minorEastAsia" w:hint="eastAsia"/>
          <w:sz w:val="24"/>
          <w:szCs w:val="24"/>
          <w:lang w:val="zh-CN" w:eastAsia="zh-CN" w:bidi="zh-CN"/>
        </w:rPr>
        <w:t>调至3.8～4.0,然后倒平板备用。</w:t>
      </w:r>
    </w:p>
    <w:p w14:paraId="65F9A20C" w14:textId="77777777" w:rsidR="002F0176" w:rsidRDefault="00000000">
      <w:pPr>
        <w:pStyle w:val="12"/>
        <w:spacing w:line="360" w:lineRule="auto"/>
        <w:ind w:firstLine="440"/>
        <w:jc w:val="both"/>
      </w:pPr>
      <w:r>
        <w:rPr>
          <w:rFonts w:asciiTheme="minorEastAsia" w:eastAsiaTheme="minorEastAsia" w:hAnsiTheme="minorEastAsia" w:cstheme="minorEastAsia" w:hint="eastAsia"/>
          <w:sz w:val="24"/>
          <w:szCs w:val="24"/>
        </w:rPr>
        <w:t>(2)选取6个稀释度(如</w:t>
      </w:r>
      <w:r>
        <w:rPr>
          <w:rFonts w:asciiTheme="minorEastAsia" w:eastAsiaTheme="minorEastAsia" w:hAnsiTheme="minorEastAsia" w:cstheme="minorEastAsia" w:hint="eastAsia"/>
          <w:sz w:val="24"/>
          <w:szCs w:val="24"/>
          <w:lang w:val="en-US"/>
        </w:rPr>
        <w:t>10</w:t>
      </w:r>
      <w:r>
        <w:rPr>
          <w:rFonts w:asciiTheme="minorEastAsia" w:eastAsiaTheme="minorEastAsia" w:hAnsiTheme="minorEastAsia" w:cstheme="minorEastAsia" w:hint="eastAsia"/>
          <w:sz w:val="24"/>
          <w:szCs w:val="24"/>
          <w:vertAlign w:val="superscript"/>
          <w:lang w:val="en-US"/>
        </w:rPr>
        <w:t>-7</w:t>
      </w:r>
      <w:r>
        <w:rPr>
          <w:rFonts w:asciiTheme="minorEastAsia" w:eastAsiaTheme="minorEastAsia" w:hAnsiTheme="minorEastAsia" w:cstheme="minorEastAsia" w:hint="eastAsia"/>
          <w:sz w:val="24"/>
          <w:szCs w:val="24"/>
          <w:lang w:val="en-US"/>
        </w:rPr>
        <w:t>～10</w:t>
      </w:r>
      <w:r>
        <w:rPr>
          <w:rFonts w:asciiTheme="minorEastAsia" w:eastAsiaTheme="minorEastAsia" w:hAnsiTheme="minorEastAsia" w:cstheme="minorEastAsia" w:hint="eastAsia"/>
          <w:sz w:val="24"/>
          <w:szCs w:val="24"/>
          <w:vertAlign w:val="superscript"/>
          <w:lang w:val="en-US"/>
        </w:rPr>
        <w:t>-2</w:t>
      </w:r>
      <w:r>
        <w:rPr>
          <w:rFonts w:asciiTheme="minorEastAsia" w:eastAsiaTheme="minorEastAsia" w:hAnsiTheme="minorEastAsia" w:cstheme="minorEastAsia" w:hint="eastAsia"/>
          <w:sz w:val="24"/>
          <w:szCs w:val="24"/>
        </w:rPr>
        <w:t>)的土壤悬液，吸取不同稀释度的土壤溶液各80</w:t>
      </w:r>
      <w:r>
        <w:rPr>
          <w:rFonts w:asciiTheme="minorEastAsia" w:eastAsiaTheme="minorEastAsia" w:hAnsiTheme="minorEastAsia" w:cstheme="minorEastAsia" w:hint="eastAsia"/>
          <w:sz w:val="24"/>
          <w:szCs w:val="24"/>
          <w:lang w:val="en-US"/>
        </w:rPr>
        <w:t>μL,</w:t>
      </w:r>
      <w:r>
        <w:rPr>
          <w:rFonts w:asciiTheme="minorEastAsia" w:eastAsiaTheme="minorEastAsia" w:hAnsiTheme="minorEastAsia" w:cstheme="minorEastAsia" w:hint="eastAsia"/>
          <w:sz w:val="24"/>
          <w:szCs w:val="24"/>
        </w:rPr>
        <w:t>分别涂布于尖抱镰刀菌选择性固体培养基置于</w:t>
      </w:r>
      <w:r>
        <w:rPr>
          <w:rFonts w:asciiTheme="minorEastAsia" w:eastAsiaTheme="minorEastAsia" w:hAnsiTheme="minorEastAsia" w:cstheme="minorEastAsia" w:hint="eastAsia"/>
          <w:sz w:val="24"/>
          <w:szCs w:val="24"/>
          <w:lang w:val="en-US"/>
        </w:rPr>
        <w:t>28℃</w:t>
      </w:r>
      <w:r>
        <w:rPr>
          <w:rFonts w:asciiTheme="minorEastAsia" w:eastAsiaTheme="minorEastAsia" w:hAnsiTheme="minorEastAsia" w:cstheme="minorEastAsia" w:hint="eastAsia"/>
          <w:sz w:val="24"/>
          <w:szCs w:val="24"/>
        </w:rPr>
        <w:t>培养箱中培养3～7天。待菌落长出后，通过形态观察,找出不同的单菌落,随后将不同的单菌落分别接种在尖孢镰刀菌选择性固体培养基上再进行划线纯化(可进行多次的划线纯化工作)，最后进行下一步的菌种保存和</w:t>
      </w:r>
      <w:r>
        <w:rPr>
          <w:rFonts w:asciiTheme="minorEastAsia" w:eastAsiaTheme="minorEastAsia" w:hAnsiTheme="minorEastAsia" w:cstheme="minorEastAsia" w:hint="eastAsia"/>
          <w:sz w:val="24"/>
          <w:szCs w:val="24"/>
          <w:lang w:val="en-US"/>
        </w:rPr>
        <w:t>DNA</w:t>
      </w:r>
      <w:r>
        <w:rPr>
          <w:rFonts w:asciiTheme="minorEastAsia" w:eastAsiaTheme="minorEastAsia" w:hAnsiTheme="minorEastAsia" w:cstheme="minorEastAsia" w:hint="eastAsia"/>
          <w:sz w:val="24"/>
          <w:szCs w:val="24"/>
        </w:rPr>
        <w:t>提取工作。</w:t>
      </w:r>
    </w:p>
    <w:p w14:paraId="34CA922F" w14:textId="77777777" w:rsidR="002F0176" w:rsidRDefault="00000000">
      <w:pPr>
        <w:pStyle w:val="42"/>
        <w:keepNext/>
        <w:keepLines/>
        <w:spacing w:after="0" w:line="360" w:lineRule="auto"/>
        <w:rPr>
          <w:rFonts w:asciiTheme="minorEastAsia" w:eastAsiaTheme="minorEastAsia" w:hAnsiTheme="minorEastAsia" w:cstheme="minorEastAsia"/>
          <w:sz w:val="24"/>
          <w:szCs w:val="24"/>
        </w:rPr>
      </w:pPr>
      <w:bookmarkStart w:id="114" w:name="bookmark243"/>
      <w:r>
        <w:rPr>
          <w:rFonts w:asciiTheme="minorEastAsia" w:eastAsiaTheme="minorEastAsia" w:hAnsiTheme="minorEastAsia" w:cstheme="minorEastAsia" w:hint="eastAsia"/>
          <w:sz w:val="24"/>
          <w:szCs w:val="24"/>
          <w:lang w:val="en-US" w:bidi="en-US"/>
        </w:rPr>
        <w:t>6.3.3</w:t>
      </w:r>
      <w:r>
        <w:rPr>
          <w:rFonts w:asciiTheme="minorEastAsia" w:eastAsiaTheme="minorEastAsia" w:hAnsiTheme="minorEastAsia" w:cstheme="minorEastAsia" w:hint="eastAsia"/>
          <w:sz w:val="24"/>
          <w:szCs w:val="24"/>
        </w:rPr>
        <w:t>微生物保存——甘油保存法</w:t>
      </w:r>
      <w:bookmarkEnd w:id="114"/>
    </w:p>
    <w:p w14:paraId="5A56D729" w14:textId="77777777" w:rsidR="002F0176" w:rsidRDefault="00000000">
      <w:pPr>
        <w:pStyle w:val="12"/>
        <w:spacing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(1)将</w:t>
      </w:r>
      <w:r>
        <w:rPr>
          <w:rFonts w:asciiTheme="minorEastAsia" w:eastAsiaTheme="minorEastAsia" w:hAnsiTheme="minorEastAsia" w:cstheme="minorEastAsia" w:hint="eastAsia"/>
          <w:sz w:val="24"/>
          <w:szCs w:val="24"/>
          <w:lang w:val="en-US"/>
        </w:rPr>
        <w:t>6.3.2</w:t>
      </w:r>
      <w:r>
        <w:rPr>
          <w:rFonts w:asciiTheme="minorEastAsia" w:eastAsiaTheme="minorEastAsia" w:hAnsiTheme="minorEastAsia" w:cstheme="minorEastAsia" w:hint="eastAsia"/>
          <w:sz w:val="24"/>
          <w:szCs w:val="24"/>
        </w:rPr>
        <w:t>分离得到的纯菌株接种于其对应的液体培养基，于28</w:t>
      </w:r>
      <w:r>
        <w:rPr>
          <w:rFonts w:asciiTheme="minorEastAsia" w:eastAsiaTheme="minorEastAsia" w:hAnsiTheme="minorEastAsia" w:cstheme="minorEastAsia" w:hint="eastAsia"/>
          <w:sz w:val="24"/>
          <w:szCs w:val="24"/>
          <w:lang w:val="en-US"/>
        </w:rPr>
        <w:t>℃、</w:t>
      </w:r>
      <w:r>
        <w:rPr>
          <w:rFonts w:asciiTheme="minorEastAsia" w:eastAsiaTheme="minorEastAsia" w:hAnsiTheme="minorEastAsia" w:cstheme="minorEastAsia" w:hint="eastAsia"/>
          <w:sz w:val="24"/>
          <w:szCs w:val="24"/>
        </w:rPr>
        <w:t>180</w:t>
      </w:r>
      <w:r>
        <w:rPr>
          <w:rFonts w:asciiTheme="minorEastAsia" w:eastAsiaTheme="minorEastAsia" w:hAnsiTheme="minorEastAsia" w:cstheme="minorEastAsia" w:hint="eastAsia"/>
          <w:sz w:val="24"/>
          <w:szCs w:val="24"/>
          <w:lang w:val="en-US"/>
        </w:rPr>
        <w:t>r/min</w:t>
      </w:r>
      <w:r>
        <w:rPr>
          <w:rFonts w:asciiTheme="minorEastAsia" w:eastAsiaTheme="minorEastAsia" w:hAnsiTheme="minorEastAsia" w:cstheme="minorEastAsia" w:hint="eastAsia"/>
          <w:sz w:val="24"/>
          <w:szCs w:val="24"/>
        </w:rPr>
        <w:t>摇床振荡培养至对数生长期</w:t>
      </w:r>
      <w:r>
        <w:rPr>
          <w:rFonts w:asciiTheme="minorEastAsia" w:eastAsiaTheme="minorEastAsia" w:hAnsiTheme="minorEastAsia" w:cstheme="minorEastAsia" w:hint="eastAsia"/>
          <w:sz w:val="24"/>
          <w:szCs w:val="24"/>
          <w:lang w:val="en-US"/>
        </w:rPr>
        <w:t>(CD</w:t>
      </w:r>
      <w:r>
        <w:rPr>
          <w:rFonts w:asciiTheme="minorEastAsia" w:eastAsiaTheme="minorEastAsia" w:hAnsiTheme="minorEastAsia" w:cstheme="minorEastAsia" w:hint="eastAsia"/>
          <w:sz w:val="24"/>
          <w:szCs w:val="24"/>
          <w:vertAlign w:val="subscript"/>
          <w:lang w:val="en-US"/>
        </w:rPr>
        <w:t>600</w:t>
      </w:r>
      <w:r>
        <w:rPr>
          <w:rFonts w:asciiTheme="minorEastAsia" w:eastAsiaTheme="minorEastAsia" w:hAnsiTheme="minorEastAsia" w:cstheme="minorEastAsia" w:hint="eastAsia"/>
          <w:sz w:val="24"/>
          <w:szCs w:val="24"/>
          <w:lang w:val="en-US"/>
        </w:rPr>
        <w:t>=0.6～0.</w:t>
      </w:r>
      <w:r>
        <w:rPr>
          <w:rFonts w:asciiTheme="minorEastAsia" w:eastAsiaTheme="minorEastAsia" w:hAnsiTheme="minorEastAsia" w:cstheme="minorEastAsia" w:hint="eastAsia"/>
          <w:sz w:val="24"/>
          <w:szCs w:val="24"/>
        </w:rPr>
        <w:t>8)。</w:t>
      </w:r>
    </w:p>
    <w:p w14:paraId="508921AD" w14:textId="77777777" w:rsidR="002F0176" w:rsidRDefault="00000000">
      <w:pPr>
        <w:pStyle w:val="12"/>
        <w:spacing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(2)将50%甘油(等体积蒸馏水加等体积甘油)、</w:t>
      </w:r>
      <w:r>
        <w:rPr>
          <w:rFonts w:asciiTheme="minorEastAsia" w:eastAsiaTheme="minorEastAsia" w:hAnsiTheme="minorEastAsia" w:cstheme="minorEastAsia" w:hint="eastAsia"/>
          <w:sz w:val="24"/>
          <w:szCs w:val="24"/>
          <w:lang w:val="en-US"/>
        </w:rPr>
        <w:t>2mL</w:t>
      </w:r>
      <w:r>
        <w:rPr>
          <w:rFonts w:asciiTheme="minorEastAsia" w:eastAsiaTheme="minorEastAsia" w:hAnsiTheme="minorEastAsia" w:cstheme="minorEastAsia" w:hint="eastAsia"/>
          <w:sz w:val="24"/>
          <w:szCs w:val="24"/>
        </w:rPr>
        <w:t>离心管/保藏管、枪头等试验用品于121</w:t>
      </w:r>
      <w:r>
        <w:rPr>
          <w:rFonts w:asciiTheme="minorEastAsia" w:eastAsiaTheme="minorEastAsia" w:hAnsiTheme="minorEastAsia" w:cstheme="minorEastAsia" w:hint="eastAsia"/>
          <w:sz w:val="24"/>
          <w:szCs w:val="24"/>
          <w:lang w:val="en-US"/>
        </w:rPr>
        <w:t>℃</w:t>
      </w:r>
      <w:r>
        <w:rPr>
          <w:rFonts w:asciiTheme="minorEastAsia" w:eastAsiaTheme="minorEastAsia" w:hAnsiTheme="minorEastAsia" w:cstheme="minorEastAsia" w:hint="eastAsia"/>
          <w:sz w:val="24"/>
          <w:szCs w:val="24"/>
        </w:rPr>
        <w:t>灭菌20</w:t>
      </w:r>
      <w:r>
        <w:rPr>
          <w:rFonts w:asciiTheme="minorEastAsia" w:eastAsiaTheme="minorEastAsia" w:hAnsiTheme="minorEastAsia" w:cstheme="minorEastAsia" w:hint="eastAsia"/>
          <w:sz w:val="24"/>
          <w:szCs w:val="24"/>
          <w:lang w:val="en-US"/>
        </w:rPr>
        <w:t>min。</w:t>
      </w:r>
    </w:p>
    <w:p w14:paraId="37DDC543" w14:textId="77777777" w:rsidR="002F0176" w:rsidRDefault="00000000">
      <w:pPr>
        <w:pStyle w:val="12"/>
        <w:spacing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(3)无菌条件下将菌液与50%浓度的甘油1：1等体积混合到保藏管中，最终甘油终浓度为25%。</w:t>
      </w:r>
    </w:p>
    <w:p w14:paraId="51E565E5" w14:textId="77777777" w:rsidR="002F0176" w:rsidRDefault="00000000">
      <w:pPr>
        <w:pStyle w:val="12"/>
        <w:spacing w:line="360" w:lineRule="auto"/>
        <w:ind w:firstLine="440"/>
        <w:jc w:val="both"/>
      </w:pPr>
      <w:r>
        <w:rPr>
          <w:rFonts w:asciiTheme="minorEastAsia" w:eastAsiaTheme="minorEastAsia" w:hAnsiTheme="minorEastAsia" w:cstheme="minorEastAsia" w:hint="eastAsia"/>
          <w:sz w:val="24"/>
          <w:szCs w:val="24"/>
        </w:rPr>
        <w:t>(4)将上述保藏管于</w:t>
      </w:r>
      <w:r>
        <w:rPr>
          <w:rFonts w:asciiTheme="minorEastAsia" w:eastAsiaTheme="minorEastAsia" w:hAnsiTheme="minorEastAsia" w:cstheme="minorEastAsia" w:hint="eastAsia"/>
          <w:sz w:val="24"/>
          <w:szCs w:val="24"/>
          <w:lang w:val="en-US"/>
        </w:rPr>
        <w:t>-80℃</w:t>
      </w:r>
      <w:r>
        <w:rPr>
          <w:rFonts w:asciiTheme="minorEastAsia" w:eastAsiaTheme="minorEastAsia" w:hAnsiTheme="minorEastAsia" w:cstheme="minorEastAsia" w:hint="eastAsia"/>
          <w:sz w:val="24"/>
          <w:szCs w:val="24"/>
        </w:rPr>
        <w:t>冰箱保存。</w:t>
      </w:r>
    </w:p>
    <w:p w14:paraId="6882D1C3" w14:textId="77777777" w:rsidR="002F0176" w:rsidRDefault="00000000">
      <w:pPr>
        <w:pStyle w:val="42"/>
        <w:keepNext/>
        <w:keepLines/>
        <w:spacing w:after="120" w:line="360" w:lineRule="auto"/>
        <w:rPr>
          <w:rFonts w:asciiTheme="minorEastAsia" w:eastAsiaTheme="minorEastAsia" w:hAnsiTheme="minorEastAsia" w:cstheme="minorEastAsia"/>
          <w:sz w:val="28"/>
          <w:szCs w:val="28"/>
        </w:rPr>
      </w:pPr>
      <w:bookmarkStart w:id="115" w:name="bookmark245"/>
      <w:r>
        <w:rPr>
          <w:rFonts w:asciiTheme="minorEastAsia" w:eastAsiaTheme="minorEastAsia" w:hAnsiTheme="minorEastAsia" w:cstheme="minorEastAsia" w:hint="eastAsia"/>
          <w:b w:val="0"/>
          <w:bCs w:val="0"/>
          <w:sz w:val="28"/>
          <w:szCs w:val="28"/>
          <w:lang w:val="en-US" w:bidi="en-US"/>
        </w:rPr>
        <w:t>6.</w:t>
      </w:r>
      <w:r>
        <w:rPr>
          <w:rFonts w:asciiTheme="minorEastAsia" w:eastAsiaTheme="minorEastAsia" w:hAnsiTheme="minorEastAsia" w:cstheme="minorEastAsia" w:hint="eastAsia"/>
          <w:b w:val="0"/>
          <w:bCs w:val="0"/>
          <w:sz w:val="28"/>
          <w:szCs w:val="28"/>
        </w:rPr>
        <w:t>4</w:t>
      </w:r>
      <w:r>
        <w:rPr>
          <w:rFonts w:asciiTheme="minorEastAsia" w:eastAsiaTheme="minorEastAsia" w:hAnsiTheme="minorEastAsia" w:cstheme="minorEastAsia" w:hint="eastAsia"/>
          <w:sz w:val="28"/>
          <w:szCs w:val="28"/>
        </w:rPr>
        <w:t>功能菌株的鉴定</w:t>
      </w:r>
      <w:bookmarkEnd w:id="115"/>
    </w:p>
    <w:p w14:paraId="7DB6224B" w14:textId="77777777" w:rsidR="002F0176" w:rsidRDefault="00000000">
      <w:pPr>
        <w:pStyle w:val="42"/>
        <w:keepNext/>
        <w:keepLines/>
        <w:tabs>
          <w:tab w:val="left" w:pos="344"/>
        </w:tabs>
        <w:spacing w:after="0" w:line="360" w:lineRule="auto"/>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lang w:val="en-US" w:bidi="en-US"/>
        </w:rPr>
        <w:t>6.4.</w:t>
      </w:r>
      <w:r>
        <w:rPr>
          <w:rFonts w:asciiTheme="minorEastAsia" w:eastAsiaTheme="minorEastAsia" w:hAnsiTheme="minorEastAsia" w:cstheme="minorEastAsia" w:hint="eastAsia"/>
          <w:sz w:val="24"/>
          <w:szCs w:val="24"/>
        </w:rPr>
        <w:t>1</w:t>
      </w:r>
      <w:r>
        <w:rPr>
          <w:rFonts w:asciiTheme="minorEastAsia" w:eastAsiaTheme="minorEastAsia" w:hAnsiTheme="minorEastAsia" w:cstheme="minorEastAsia" w:hint="eastAsia"/>
          <w:sz w:val="24"/>
          <w:szCs w:val="24"/>
          <w:lang w:val="en-US" w:bidi="en-US"/>
        </w:rPr>
        <w:t>DNA</w:t>
      </w:r>
      <w:r>
        <w:rPr>
          <w:rFonts w:asciiTheme="minorEastAsia" w:eastAsiaTheme="minorEastAsia" w:hAnsiTheme="minorEastAsia" w:cstheme="minorEastAsia" w:hint="eastAsia"/>
          <w:sz w:val="24"/>
          <w:szCs w:val="24"/>
        </w:rPr>
        <w:t>提取</w:t>
      </w:r>
    </w:p>
    <w:p w14:paraId="4F4E8C22" w14:textId="77777777" w:rsidR="002F0176" w:rsidRDefault="00000000">
      <w:pPr>
        <w:pStyle w:val="12"/>
        <w:spacing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lang w:val="en-US"/>
        </w:rPr>
        <w:t>(1)</w:t>
      </w:r>
      <w:r>
        <w:rPr>
          <w:rFonts w:asciiTheme="minorEastAsia" w:eastAsiaTheme="minorEastAsia" w:hAnsiTheme="minorEastAsia" w:cstheme="minorEastAsia" w:hint="eastAsia"/>
          <w:sz w:val="24"/>
          <w:szCs w:val="24"/>
        </w:rPr>
        <w:t>待提取</w:t>
      </w:r>
      <w:r>
        <w:rPr>
          <w:rFonts w:asciiTheme="minorEastAsia" w:eastAsiaTheme="minorEastAsia" w:hAnsiTheme="minorEastAsia" w:cstheme="minorEastAsia" w:hint="eastAsia"/>
          <w:sz w:val="24"/>
          <w:szCs w:val="24"/>
          <w:lang w:val="en-US"/>
        </w:rPr>
        <w:t>DNA</w:t>
      </w:r>
      <w:r>
        <w:rPr>
          <w:rFonts w:asciiTheme="minorEastAsia" w:eastAsiaTheme="minorEastAsia" w:hAnsiTheme="minorEastAsia" w:cstheme="minorEastAsia" w:hint="eastAsia"/>
          <w:sz w:val="24"/>
          <w:szCs w:val="24"/>
        </w:rPr>
        <w:t>菌株的准备：将保藏的菌种接种到对应的液体培养基中(各菌株对应的液体培养基见</w:t>
      </w:r>
      <w:r>
        <w:rPr>
          <w:rFonts w:asciiTheme="minorEastAsia" w:eastAsiaTheme="minorEastAsia" w:hAnsiTheme="minorEastAsia" w:cstheme="minorEastAsia" w:hint="eastAsia"/>
          <w:sz w:val="24"/>
          <w:szCs w:val="24"/>
          <w:lang w:val="en-US"/>
        </w:rPr>
        <w:t>6.3.</w:t>
      </w:r>
      <w:r>
        <w:rPr>
          <w:rFonts w:asciiTheme="minorEastAsia" w:eastAsiaTheme="minorEastAsia" w:hAnsiTheme="minorEastAsia" w:cstheme="minorEastAsia" w:hint="eastAsia"/>
          <w:sz w:val="24"/>
          <w:szCs w:val="24"/>
        </w:rPr>
        <w:t>2功能细菌的分离培养及纯化),于28</w:t>
      </w:r>
      <w:r>
        <w:rPr>
          <w:rFonts w:asciiTheme="minorEastAsia" w:eastAsiaTheme="minorEastAsia" w:hAnsiTheme="minorEastAsia" w:cstheme="minorEastAsia" w:hint="eastAsia"/>
          <w:sz w:val="24"/>
          <w:szCs w:val="24"/>
          <w:lang w:val="en-US"/>
        </w:rPr>
        <w:t>℃</w:t>
      </w:r>
      <w:r>
        <w:rPr>
          <w:rFonts w:asciiTheme="minorEastAsia" w:eastAsiaTheme="minorEastAsia" w:hAnsiTheme="minorEastAsia" w:cstheme="minorEastAsia" w:hint="eastAsia"/>
          <w:sz w:val="24"/>
          <w:szCs w:val="24"/>
        </w:rPr>
        <w:t>、180</w:t>
      </w:r>
      <w:r>
        <w:rPr>
          <w:rFonts w:asciiTheme="minorEastAsia" w:eastAsiaTheme="minorEastAsia" w:hAnsiTheme="minorEastAsia" w:cstheme="minorEastAsia" w:hint="eastAsia"/>
          <w:sz w:val="24"/>
          <w:szCs w:val="24"/>
          <w:lang w:val="en-US"/>
        </w:rPr>
        <w:t>r/min</w:t>
      </w:r>
      <w:r>
        <w:rPr>
          <w:rFonts w:asciiTheme="minorEastAsia" w:eastAsiaTheme="minorEastAsia" w:hAnsiTheme="minorEastAsia" w:cstheme="minorEastAsia" w:hint="eastAsia"/>
          <w:sz w:val="24"/>
          <w:szCs w:val="24"/>
        </w:rPr>
        <w:t>摇床振荡培养活化至细胞进入对数生长期(</w:t>
      </w:r>
      <w:r>
        <w:rPr>
          <w:rFonts w:asciiTheme="minorEastAsia" w:eastAsiaTheme="minorEastAsia" w:hAnsiTheme="minorEastAsia" w:cstheme="minorEastAsia" w:hint="eastAsia"/>
          <w:sz w:val="24"/>
          <w:szCs w:val="24"/>
          <w:lang w:val="en-US"/>
        </w:rPr>
        <w:t>OD</w:t>
      </w:r>
      <w:r>
        <w:rPr>
          <w:rFonts w:asciiTheme="minorEastAsia" w:eastAsiaTheme="minorEastAsia" w:hAnsiTheme="minorEastAsia" w:cstheme="minorEastAsia" w:hint="eastAsia"/>
          <w:sz w:val="24"/>
          <w:szCs w:val="24"/>
          <w:vertAlign w:val="subscript"/>
        </w:rPr>
        <w:t>600</w:t>
      </w:r>
      <w:r>
        <w:rPr>
          <w:rFonts w:asciiTheme="minorEastAsia" w:eastAsiaTheme="minorEastAsia" w:hAnsiTheme="minorEastAsia" w:cstheme="minorEastAsia" w:hint="eastAsia"/>
          <w:sz w:val="24"/>
          <w:szCs w:val="24"/>
        </w:rPr>
        <w:t>=0.8)。</w:t>
      </w:r>
    </w:p>
    <w:p w14:paraId="1362DBFB" w14:textId="77777777" w:rsidR="002F0176" w:rsidRDefault="00000000">
      <w:pPr>
        <w:pStyle w:val="12"/>
        <w:spacing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lang w:val="en-US"/>
        </w:rPr>
        <w:t>(2)</w:t>
      </w:r>
      <w:r>
        <w:rPr>
          <w:rFonts w:asciiTheme="minorEastAsia" w:eastAsiaTheme="minorEastAsia" w:hAnsiTheme="minorEastAsia" w:cstheme="minorEastAsia" w:hint="eastAsia"/>
          <w:sz w:val="24"/>
          <w:szCs w:val="24"/>
        </w:rPr>
        <w:t>细菌基因组</w:t>
      </w:r>
      <w:r>
        <w:rPr>
          <w:rFonts w:asciiTheme="minorEastAsia" w:eastAsiaTheme="minorEastAsia" w:hAnsiTheme="minorEastAsia" w:cstheme="minorEastAsia" w:hint="eastAsia"/>
          <w:sz w:val="24"/>
          <w:szCs w:val="24"/>
          <w:lang w:val="en-US"/>
        </w:rPr>
        <w:t>DNA</w:t>
      </w:r>
      <w:r>
        <w:rPr>
          <w:rFonts w:asciiTheme="minorEastAsia" w:eastAsiaTheme="minorEastAsia" w:hAnsiTheme="minorEastAsia" w:cstheme="minorEastAsia" w:hint="eastAsia"/>
          <w:sz w:val="24"/>
          <w:szCs w:val="24"/>
        </w:rPr>
        <w:t>提取试剂盒使用前先在漂洗液中加入无水乙醇，根据不同规格的试剂盒加入相应体积</w:t>
      </w:r>
      <w:r>
        <w:rPr>
          <w:rFonts w:asciiTheme="minorEastAsia" w:eastAsiaTheme="minorEastAsia" w:hAnsiTheme="minorEastAsia" w:cstheme="minorEastAsia" w:hint="eastAsia"/>
          <w:sz w:val="24"/>
          <w:szCs w:val="24"/>
          <w:lang w:val="en-US"/>
        </w:rPr>
        <w:t>。</w:t>
      </w:r>
    </w:p>
    <w:p w14:paraId="529DE7AD" w14:textId="77777777" w:rsidR="002F0176" w:rsidRDefault="00000000">
      <w:pPr>
        <w:pStyle w:val="12"/>
        <w:spacing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(3)取活化的菌悬液1</w:t>
      </w:r>
      <w:r>
        <w:rPr>
          <w:rFonts w:asciiTheme="minorEastAsia" w:eastAsiaTheme="minorEastAsia" w:hAnsiTheme="minorEastAsia" w:cstheme="minorEastAsia" w:hint="eastAsia"/>
          <w:sz w:val="24"/>
          <w:szCs w:val="24"/>
          <w:lang w:val="en-US"/>
        </w:rPr>
        <w:t>mL,</w:t>
      </w:r>
      <w:r>
        <w:rPr>
          <w:rFonts w:asciiTheme="minorEastAsia" w:eastAsiaTheme="minorEastAsia" w:hAnsiTheme="minorEastAsia" w:cstheme="minorEastAsia" w:hint="eastAsia"/>
          <w:sz w:val="24"/>
          <w:szCs w:val="24"/>
        </w:rPr>
        <w:t>12000</w:t>
      </w:r>
      <w:r>
        <w:rPr>
          <w:rFonts w:asciiTheme="minorEastAsia" w:eastAsiaTheme="minorEastAsia" w:hAnsiTheme="minorEastAsia" w:cstheme="minorEastAsia" w:hint="eastAsia"/>
          <w:sz w:val="24"/>
          <w:szCs w:val="24"/>
          <w:lang w:val="en-US"/>
        </w:rPr>
        <w:t>r/min</w:t>
      </w:r>
      <w:r>
        <w:rPr>
          <w:rFonts w:asciiTheme="minorEastAsia" w:eastAsiaTheme="minorEastAsia" w:hAnsiTheme="minorEastAsia" w:cstheme="minorEastAsia" w:hint="eastAsia"/>
          <w:sz w:val="24"/>
          <w:szCs w:val="24"/>
        </w:rPr>
        <w:t>离心1</w:t>
      </w:r>
      <w:r>
        <w:rPr>
          <w:rFonts w:asciiTheme="minorEastAsia" w:eastAsiaTheme="minorEastAsia" w:hAnsiTheme="minorEastAsia" w:cstheme="minorEastAsia" w:hint="eastAsia"/>
          <w:sz w:val="24"/>
          <w:szCs w:val="24"/>
          <w:lang w:val="en-US"/>
        </w:rPr>
        <w:t>min,</w:t>
      </w:r>
      <w:r>
        <w:rPr>
          <w:rFonts w:asciiTheme="minorEastAsia" w:eastAsiaTheme="minorEastAsia" w:hAnsiTheme="minorEastAsia" w:cstheme="minorEastAsia" w:hint="eastAsia"/>
          <w:sz w:val="24"/>
          <w:szCs w:val="24"/>
        </w:rPr>
        <w:t>尽量吸尽上清液。</w:t>
      </w:r>
    </w:p>
    <w:p w14:paraId="0ECDBA3B" w14:textId="77777777" w:rsidR="002F0176" w:rsidRDefault="002F0176">
      <w:pPr>
        <w:pStyle w:val="12"/>
        <w:spacing w:line="360" w:lineRule="auto"/>
        <w:ind w:firstLine="440"/>
        <w:jc w:val="both"/>
        <w:rPr>
          <w:rFonts w:asciiTheme="minorEastAsia" w:eastAsiaTheme="minorEastAsia" w:hAnsiTheme="minorEastAsia" w:cstheme="minorEastAsia"/>
          <w:sz w:val="24"/>
          <w:szCs w:val="24"/>
        </w:rPr>
      </w:pPr>
    </w:p>
    <w:p w14:paraId="056E2FDF" w14:textId="77777777" w:rsidR="002F0176" w:rsidRDefault="00000000">
      <w:pPr>
        <w:pStyle w:val="12"/>
        <w:spacing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(4)向细菌沉淀中加入500</w:t>
      </w:r>
      <w:r>
        <w:rPr>
          <w:rFonts w:asciiTheme="minorEastAsia" w:eastAsiaTheme="minorEastAsia" w:hAnsiTheme="minorEastAsia" w:cstheme="minorEastAsia" w:hint="eastAsia"/>
          <w:sz w:val="24"/>
          <w:szCs w:val="24"/>
          <w:lang w:val="en-US"/>
        </w:rPr>
        <w:t>μL</w:t>
      </w:r>
      <w:r>
        <w:rPr>
          <w:rFonts w:asciiTheme="minorEastAsia" w:eastAsiaTheme="minorEastAsia" w:hAnsiTheme="minorEastAsia" w:cstheme="minorEastAsia" w:hint="eastAsia"/>
          <w:sz w:val="24"/>
          <w:szCs w:val="24"/>
        </w:rPr>
        <w:t>试剂盒裂解液(溶液</w:t>
      </w:r>
      <w:r>
        <w:rPr>
          <w:rFonts w:asciiTheme="minorEastAsia" w:eastAsiaTheme="minorEastAsia" w:hAnsiTheme="minorEastAsia" w:cstheme="minorEastAsia" w:hint="eastAsia"/>
          <w:sz w:val="24"/>
          <w:szCs w:val="24"/>
          <w:lang w:val="en-US"/>
        </w:rPr>
        <w:t>A),</w:t>
      </w:r>
      <w:r>
        <w:rPr>
          <w:rFonts w:asciiTheme="minorEastAsia" w:eastAsiaTheme="minorEastAsia" w:hAnsiTheme="minorEastAsia" w:cstheme="minorEastAsia" w:hint="eastAsia"/>
          <w:sz w:val="24"/>
          <w:szCs w:val="24"/>
        </w:rPr>
        <w:t>振荡至菌体充分悬浮。</w:t>
      </w:r>
    </w:p>
    <w:p w14:paraId="6F2F2798" w14:textId="77777777" w:rsidR="002F0176" w:rsidRDefault="002F0176">
      <w:pPr>
        <w:pStyle w:val="12"/>
        <w:spacing w:line="360" w:lineRule="auto"/>
        <w:ind w:firstLine="440"/>
        <w:jc w:val="both"/>
        <w:rPr>
          <w:rFonts w:asciiTheme="minorEastAsia" w:eastAsiaTheme="minorEastAsia" w:hAnsiTheme="minorEastAsia" w:cstheme="minorEastAsia"/>
          <w:sz w:val="24"/>
          <w:szCs w:val="24"/>
        </w:rPr>
      </w:pPr>
    </w:p>
    <w:p w14:paraId="7F0EEB26" w14:textId="77777777" w:rsidR="002F0176" w:rsidRDefault="00000000">
      <w:pPr>
        <w:pStyle w:val="12"/>
        <w:spacing w:line="360" w:lineRule="auto"/>
        <w:ind w:firstLine="440"/>
        <w:jc w:val="both"/>
        <w:rPr>
          <w:rFonts w:asciiTheme="minorEastAsia" w:eastAsiaTheme="minorEastAsia" w:hAnsiTheme="minorEastAsia" w:cstheme="minorEastAsia"/>
          <w:sz w:val="24"/>
          <w:szCs w:val="24"/>
          <w:lang w:val="en-US"/>
        </w:rPr>
      </w:pPr>
      <w:r>
        <w:rPr>
          <w:rFonts w:asciiTheme="minorEastAsia" w:eastAsiaTheme="minorEastAsia" w:hAnsiTheme="minorEastAsia" w:cstheme="minorEastAsia" w:hint="eastAsia"/>
          <w:sz w:val="24"/>
          <w:szCs w:val="24"/>
        </w:rPr>
        <w:t>(5)</w:t>
      </w:r>
      <w:r>
        <w:rPr>
          <w:rFonts w:asciiTheme="minorEastAsia" w:eastAsiaTheme="minorEastAsia" w:hAnsiTheme="minorEastAsia" w:cstheme="minorEastAsia" w:hint="eastAsia"/>
          <w:sz w:val="24"/>
          <w:szCs w:val="24"/>
          <w:lang w:val="en-US"/>
        </w:rPr>
        <w:t>向悬浮液中</w:t>
      </w:r>
      <w:r>
        <w:rPr>
          <w:rFonts w:asciiTheme="minorEastAsia" w:eastAsiaTheme="minorEastAsia" w:hAnsiTheme="minorEastAsia" w:cstheme="minorEastAsia" w:hint="eastAsia"/>
          <w:sz w:val="24"/>
          <w:szCs w:val="24"/>
        </w:rPr>
        <w:t>加入20</w:t>
      </w:r>
      <w:r>
        <w:rPr>
          <w:rFonts w:asciiTheme="minorEastAsia" w:eastAsiaTheme="minorEastAsia" w:hAnsiTheme="minorEastAsia" w:cstheme="minorEastAsia" w:hint="eastAsia"/>
          <w:sz w:val="24"/>
          <w:szCs w:val="24"/>
          <w:lang w:val="en-US"/>
        </w:rPr>
        <w:t>μL</w:t>
      </w:r>
      <w:r>
        <w:rPr>
          <w:rFonts w:asciiTheme="minorEastAsia" w:eastAsiaTheme="minorEastAsia" w:hAnsiTheme="minorEastAsia" w:cstheme="minorEastAsia" w:hint="eastAsia"/>
          <w:sz w:val="24"/>
          <w:szCs w:val="24"/>
        </w:rPr>
        <w:t>的</w:t>
      </w:r>
      <w:r>
        <w:rPr>
          <w:rFonts w:asciiTheme="minorEastAsia" w:eastAsiaTheme="minorEastAsia" w:hAnsiTheme="minorEastAsia" w:cstheme="minorEastAsia" w:hint="eastAsia"/>
          <w:sz w:val="24"/>
          <w:szCs w:val="24"/>
          <w:lang w:val="en-US"/>
        </w:rPr>
        <w:t>RAaseAK</w:t>
      </w:r>
      <w:r>
        <w:rPr>
          <w:rFonts w:asciiTheme="minorEastAsia" w:eastAsiaTheme="minorEastAsia" w:hAnsiTheme="minorEastAsia" w:cstheme="minorEastAsia" w:hint="eastAsia"/>
          <w:sz w:val="24"/>
          <w:szCs w:val="24"/>
        </w:rPr>
        <w:t>(10</w:t>
      </w:r>
      <w:r>
        <w:rPr>
          <w:rFonts w:asciiTheme="minorEastAsia" w:eastAsiaTheme="minorEastAsia" w:hAnsiTheme="minorEastAsia" w:cstheme="minorEastAsia" w:hint="eastAsia"/>
          <w:sz w:val="24"/>
          <w:szCs w:val="24"/>
          <w:lang w:val="en-US"/>
        </w:rPr>
        <w:t>mg/mL),</w:t>
      </w:r>
      <w:r>
        <w:rPr>
          <w:rFonts w:asciiTheme="minorEastAsia" w:eastAsiaTheme="minorEastAsia" w:hAnsiTheme="minorEastAsia" w:cstheme="minorEastAsia" w:hint="eastAsia"/>
          <w:sz w:val="24"/>
          <w:szCs w:val="24"/>
        </w:rPr>
        <w:t>充分混匀，于</w:t>
      </w:r>
      <w:r>
        <w:rPr>
          <w:rFonts w:asciiTheme="minorEastAsia" w:eastAsiaTheme="minorEastAsia" w:hAnsiTheme="minorEastAsia" w:cstheme="minorEastAsia" w:hint="eastAsia"/>
          <w:sz w:val="24"/>
          <w:szCs w:val="24"/>
          <w:lang w:val="en-US"/>
        </w:rPr>
        <w:t>55℃</w:t>
      </w:r>
      <w:r>
        <w:rPr>
          <w:rFonts w:asciiTheme="minorEastAsia" w:eastAsiaTheme="minorEastAsia" w:hAnsiTheme="minorEastAsia" w:cstheme="minorEastAsia" w:hint="eastAsia"/>
          <w:sz w:val="24"/>
          <w:szCs w:val="24"/>
        </w:rPr>
        <w:t>水浴消化</w:t>
      </w:r>
      <w:r>
        <w:rPr>
          <w:rFonts w:asciiTheme="minorEastAsia" w:eastAsiaTheme="minorEastAsia" w:hAnsiTheme="minorEastAsia" w:cstheme="minorEastAsia" w:hint="eastAsia"/>
          <w:sz w:val="24"/>
          <w:szCs w:val="24"/>
          <w:lang w:val="en-US"/>
        </w:rPr>
        <w:t>10min。</w:t>
      </w:r>
    </w:p>
    <w:p w14:paraId="7A601799" w14:textId="77777777" w:rsidR="002F0176" w:rsidRDefault="00000000">
      <w:pPr>
        <w:pStyle w:val="12"/>
        <w:spacing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(6)</w:t>
      </w:r>
      <w:r>
        <w:rPr>
          <w:rFonts w:asciiTheme="minorEastAsia" w:eastAsiaTheme="minorEastAsia" w:hAnsiTheme="minorEastAsia" w:cstheme="minorEastAsia" w:hint="eastAsia"/>
          <w:sz w:val="24"/>
          <w:szCs w:val="24"/>
          <w:lang w:val="en-US"/>
        </w:rPr>
        <w:t>加入20μL的蛋白酶K（10mg/mL），充分混匀，</w:t>
      </w:r>
      <w:r>
        <w:rPr>
          <w:rFonts w:asciiTheme="minorEastAsia" w:eastAsiaTheme="minorEastAsia" w:hAnsiTheme="minorEastAsia" w:cstheme="minorEastAsia" w:hint="eastAsia"/>
          <w:sz w:val="24"/>
          <w:szCs w:val="24"/>
        </w:rPr>
        <w:t>于</w:t>
      </w:r>
      <w:r>
        <w:rPr>
          <w:rFonts w:asciiTheme="minorEastAsia" w:eastAsiaTheme="minorEastAsia" w:hAnsiTheme="minorEastAsia" w:cstheme="minorEastAsia" w:hint="eastAsia"/>
          <w:sz w:val="24"/>
          <w:szCs w:val="24"/>
          <w:lang w:val="en-US"/>
        </w:rPr>
        <w:t>55℃</w:t>
      </w:r>
      <w:r>
        <w:rPr>
          <w:rFonts w:asciiTheme="minorEastAsia" w:eastAsiaTheme="minorEastAsia" w:hAnsiTheme="minorEastAsia" w:cstheme="minorEastAsia" w:hint="eastAsia"/>
          <w:sz w:val="24"/>
          <w:szCs w:val="24"/>
        </w:rPr>
        <w:t>水浴消化30</w:t>
      </w:r>
      <w:r>
        <w:rPr>
          <w:rFonts w:asciiTheme="minorEastAsia" w:eastAsiaTheme="minorEastAsia" w:hAnsiTheme="minorEastAsia" w:cstheme="minorEastAsia" w:hint="eastAsia"/>
          <w:sz w:val="24"/>
          <w:szCs w:val="24"/>
          <w:lang w:val="en-US"/>
        </w:rPr>
        <w:t>min。</w:t>
      </w:r>
      <w:r>
        <w:rPr>
          <w:rFonts w:asciiTheme="minorEastAsia" w:eastAsiaTheme="minorEastAsia" w:hAnsiTheme="minorEastAsia" w:cstheme="minorEastAsia" w:hint="eastAsia"/>
          <w:sz w:val="24"/>
          <w:szCs w:val="24"/>
        </w:rPr>
        <w:t>消化期间可颠倒离心管混匀数次，12000</w:t>
      </w:r>
      <w:r>
        <w:rPr>
          <w:rFonts w:asciiTheme="minorEastAsia" w:eastAsiaTheme="minorEastAsia" w:hAnsiTheme="minorEastAsia" w:cstheme="minorEastAsia" w:hint="eastAsia"/>
          <w:sz w:val="24"/>
          <w:szCs w:val="24"/>
          <w:lang w:val="en-US"/>
        </w:rPr>
        <w:t>r/min</w:t>
      </w:r>
      <w:r>
        <w:rPr>
          <w:rFonts w:asciiTheme="minorEastAsia" w:eastAsiaTheme="minorEastAsia" w:hAnsiTheme="minorEastAsia" w:cstheme="minorEastAsia" w:hint="eastAsia"/>
          <w:sz w:val="24"/>
          <w:szCs w:val="24"/>
        </w:rPr>
        <w:t>离心10</w:t>
      </w:r>
      <w:r>
        <w:rPr>
          <w:rFonts w:asciiTheme="minorEastAsia" w:eastAsiaTheme="minorEastAsia" w:hAnsiTheme="minorEastAsia" w:cstheme="minorEastAsia" w:hint="eastAsia"/>
          <w:sz w:val="24"/>
          <w:szCs w:val="24"/>
          <w:lang w:val="en-US"/>
        </w:rPr>
        <w:t>min。</w:t>
      </w:r>
      <w:r>
        <w:rPr>
          <w:rFonts w:asciiTheme="minorEastAsia" w:eastAsiaTheme="minorEastAsia" w:hAnsiTheme="minorEastAsia" w:cstheme="minorEastAsia" w:hint="eastAsia"/>
          <w:sz w:val="24"/>
          <w:szCs w:val="24"/>
        </w:rPr>
        <w:t>将上清液转移到一个新的离心管中。如有沉淀，可再次离心。</w:t>
      </w:r>
    </w:p>
    <w:p w14:paraId="53764018" w14:textId="77777777" w:rsidR="002F0176" w:rsidRDefault="00000000">
      <w:pPr>
        <w:pStyle w:val="12"/>
        <w:spacing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(7)加入500</w:t>
      </w:r>
      <w:r>
        <w:rPr>
          <w:rFonts w:asciiTheme="minorEastAsia" w:eastAsiaTheme="minorEastAsia" w:hAnsiTheme="minorEastAsia" w:cstheme="minorEastAsia" w:hint="eastAsia"/>
          <w:sz w:val="24"/>
          <w:szCs w:val="24"/>
          <w:lang w:val="en-US"/>
        </w:rPr>
        <w:t>μL</w:t>
      </w:r>
      <w:r>
        <w:rPr>
          <w:rFonts w:asciiTheme="minorEastAsia" w:eastAsiaTheme="minorEastAsia" w:hAnsiTheme="minorEastAsia" w:cstheme="minorEastAsia" w:hint="eastAsia"/>
          <w:sz w:val="24"/>
          <w:szCs w:val="24"/>
        </w:rPr>
        <w:t>溶液</w:t>
      </w:r>
      <w:r>
        <w:rPr>
          <w:rFonts w:asciiTheme="minorEastAsia" w:eastAsiaTheme="minorEastAsia" w:hAnsiTheme="minorEastAsia" w:cstheme="minorEastAsia" w:hint="eastAsia"/>
          <w:sz w:val="24"/>
          <w:szCs w:val="24"/>
          <w:lang w:val="en-US"/>
        </w:rPr>
        <w:t>B,</w:t>
      </w:r>
      <w:r>
        <w:rPr>
          <w:rFonts w:asciiTheme="minorEastAsia" w:eastAsiaTheme="minorEastAsia" w:hAnsiTheme="minorEastAsia" w:cstheme="minorEastAsia" w:hint="eastAsia"/>
          <w:sz w:val="24"/>
          <w:szCs w:val="24"/>
        </w:rPr>
        <w:t>充分混匀。如出现白色沉淀，于</w:t>
      </w:r>
      <w:r>
        <w:rPr>
          <w:rFonts w:asciiTheme="minorEastAsia" w:eastAsiaTheme="minorEastAsia" w:hAnsiTheme="minorEastAsia" w:cstheme="minorEastAsia" w:hint="eastAsia"/>
          <w:sz w:val="24"/>
          <w:szCs w:val="24"/>
          <w:lang w:val="en-US"/>
        </w:rPr>
        <w:t>55℃</w:t>
      </w:r>
      <w:r>
        <w:rPr>
          <w:rFonts w:asciiTheme="minorEastAsia" w:eastAsiaTheme="minorEastAsia" w:hAnsiTheme="minorEastAsia" w:cstheme="minorEastAsia" w:hint="eastAsia"/>
          <w:sz w:val="24"/>
          <w:szCs w:val="24"/>
        </w:rPr>
        <w:t>放置5</w:t>
      </w:r>
      <w:r>
        <w:rPr>
          <w:rFonts w:asciiTheme="minorEastAsia" w:eastAsiaTheme="minorEastAsia" w:hAnsiTheme="minorEastAsia" w:cstheme="minorEastAsia" w:hint="eastAsia"/>
          <w:sz w:val="24"/>
          <w:szCs w:val="24"/>
          <w:lang w:val="en-US"/>
        </w:rPr>
        <w:t>min,</w:t>
      </w:r>
      <w:r>
        <w:rPr>
          <w:rFonts w:asciiTheme="minorEastAsia" w:eastAsiaTheme="minorEastAsia" w:hAnsiTheme="minorEastAsia" w:cstheme="minorEastAsia" w:hint="eastAsia"/>
          <w:sz w:val="24"/>
          <w:szCs w:val="24"/>
        </w:rPr>
        <w:t>沉淀即会消失，不影响后续实验。如溶液未变清亮，说明样品消化不彻底，可能导致提取的</w:t>
      </w:r>
      <w:r>
        <w:rPr>
          <w:rFonts w:asciiTheme="minorEastAsia" w:eastAsiaTheme="minorEastAsia" w:hAnsiTheme="minorEastAsia" w:cstheme="minorEastAsia" w:hint="eastAsia"/>
          <w:sz w:val="24"/>
          <w:szCs w:val="24"/>
          <w:lang w:val="en-US"/>
        </w:rPr>
        <w:t>DNA</w:t>
      </w:r>
      <w:r>
        <w:rPr>
          <w:rFonts w:asciiTheme="minorEastAsia" w:eastAsiaTheme="minorEastAsia" w:hAnsiTheme="minorEastAsia" w:cstheme="minorEastAsia" w:hint="eastAsia"/>
          <w:sz w:val="24"/>
          <w:szCs w:val="24"/>
        </w:rPr>
        <w:t>量少及不纯，还有可能导致上柱后堵柱子,应增加消化时间。</w:t>
      </w:r>
    </w:p>
    <w:p w14:paraId="7A85A7C4" w14:textId="77777777" w:rsidR="002F0176" w:rsidRDefault="00000000">
      <w:pPr>
        <w:pStyle w:val="12"/>
        <w:spacing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(8)加入500</w:t>
      </w:r>
      <w:r>
        <w:rPr>
          <w:rFonts w:asciiTheme="minorEastAsia" w:eastAsiaTheme="minorEastAsia" w:hAnsiTheme="minorEastAsia" w:cstheme="minorEastAsia" w:hint="eastAsia"/>
          <w:sz w:val="24"/>
          <w:szCs w:val="24"/>
          <w:lang w:val="en-US"/>
        </w:rPr>
        <w:t>μL</w:t>
      </w:r>
      <w:r>
        <w:rPr>
          <w:rFonts w:asciiTheme="minorEastAsia" w:eastAsiaTheme="minorEastAsia" w:hAnsiTheme="minorEastAsia" w:cstheme="minorEastAsia" w:hint="eastAsia"/>
          <w:sz w:val="24"/>
          <w:szCs w:val="24"/>
        </w:rPr>
        <w:t>无水乙醇，充分混匀，此时可能会出现絮状沉淀，不影响</w:t>
      </w:r>
      <w:r>
        <w:rPr>
          <w:rFonts w:asciiTheme="minorEastAsia" w:eastAsiaTheme="minorEastAsia" w:hAnsiTheme="minorEastAsia" w:cstheme="minorEastAsia" w:hint="eastAsia"/>
          <w:sz w:val="24"/>
          <w:szCs w:val="24"/>
          <w:lang w:val="en-US"/>
        </w:rPr>
        <w:t>DNA</w:t>
      </w:r>
      <w:r>
        <w:rPr>
          <w:rFonts w:asciiTheme="minorEastAsia" w:eastAsiaTheme="minorEastAsia" w:hAnsiTheme="minorEastAsia" w:cstheme="minorEastAsia" w:hint="eastAsia"/>
          <w:sz w:val="24"/>
          <w:szCs w:val="24"/>
        </w:rPr>
        <w:t>的提取，可将溶液和絮状沉淀都加入吸附柱中，放置2</w:t>
      </w:r>
      <w:r>
        <w:rPr>
          <w:rFonts w:asciiTheme="minorEastAsia" w:eastAsiaTheme="minorEastAsia" w:hAnsiTheme="minorEastAsia" w:cstheme="minorEastAsia" w:hint="eastAsia"/>
          <w:sz w:val="24"/>
          <w:szCs w:val="24"/>
          <w:lang w:val="en-US"/>
        </w:rPr>
        <w:t>min</w:t>
      </w:r>
      <w:r>
        <w:rPr>
          <w:rFonts w:asciiTheme="minorEastAsia" w:eastAsiaTheme="minorEastAsia" w:hAnsiTheme="minorEastAsia" w:cstheme="minorEastAsia" w:hint="eastAsia"/>
          <w:sz w:val="24"/>
          <w:szCs w:val="24"/>
        </w:rPr>
        <w:t>(分两次加入，每次700</w:t>
      </w:r>
      <w:r>
        <w:rPr>
          <w:rFonts w:asciiTheme="minorEastAsia" w:eastAsiaTheme="minorEastAsia" w:hAnsiTheme="minorEastAsia" w:cstheme="minorEastAsia" w:hint="eastAsia"/>
          <w:sz w:val="24"/>
          <w:szCs w:val="24"/>
          <w:lang w:val="en-US"/>
        </w:rPr>
        <w:t>μL)。</w:t>
      </w:r>
    </w:p>
    <w:p w14:paraId="7481FC3E" w14:textId="77777777" w:rsidR="002F0176" w:rsidRDefault="00000000">
      <w:pPr>
        <w:pStyle w:val="12"/>
        <w:spacing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w:t>
      </w:r>
      <w:r>
        <w:rPr>
          <w:rFonts w:asciiTheme="minorEastAsia" w:eastAsiaTheme="minorEastAsia" w:hAnsiTheme="minorEastAsia" w:cstheme="minorEastAsia" w:hint="eastAsia"/>
          <w:sz w:val="24"/>
          <w:szCs w:val="24"/>
          <w:lang w:val="en-US"/>
        </w:rPr>
        <w:t>9</w:t>
      </w:r>
      <w:r>
        <w:rPr>
          <w:rFonts w:asciiTheme="minorEastAsia" w:eastAsiaTheme="minorEastAsia" w:hAnsiTheme="minorEastAsia" w:cstheme="minorEastAsia" w:hint="eastAsia"/>
          <w:sz w:val="24"/>
          <w:szCs w:val="24"/>
        </w:rPr>
        <w:t>）12000</w:t>
      </w:r>
      <w:r>
        <w:rPr>
          <w:rFonts w:asciiTheme="minorEastAsia" w:eastAsiaTheme="minorEastAsia" w:hAnsiTheme="minorEastAsia" w:cstheme="minorEastAsia" w:hint="eastAsia"/>
          <w:sz w:val="24"/>
          <w:szCs w:val="24"/>
          <w:lang w:val="en-US"/>
        </w:rPr>
        <w:t>r/min</w:t>
      </w:r>
      <w:r>
        <w:rPr>
          <w:rFonts w:asciiTheme="minorEastAsia" w:eastAsiaTheme="minorEastAsia" w:hAnsiTheme="minorEastAsia" w:cstheme="minorEastAsia" w:hint="eastAsia"/>
          <w:sz w:val="24"/>
          <w:szCs w:val="24"/>
        </w:rPr>
        <w:t>离心2</w:t>
      </w:r>
      <w:r>
        <w:rPr>
          <w:rFonts w:asciiTheme="minorEastAsia" w:eastAsiaTheme="minorEastAsia" w:hAnsiTheme="minorEastAsia" w:cstheme="minorEastAsia" w:hint="eastAsia"/>
          <w:sz w:val="24"/>
          <w:szCs w:val="24"/>
          <w:lang w:val="en-US"/>
        </w:rPr>
        <w:t>min,</w:t>
      </w:r>
      <w:r>
        <w:rPr>
          <w:rFonts w:asciiTheme="minorEastAsia" w:eastAsiaTheme="minorEastAsia" w:hAnsiTheme="minorEastAsia" w:cstheme="minorEastAsia" w:hint="eastAsia"/>
          <w:sz w:val="24"/>
          <w:szCs w:val="24"/>
        </w:rPr>
        <w:t>弃废液，将吸附柱放入收集管中。</w:t>
      </w:r>
    </w:p>
    <w:p w14:paraId="39B6C20C" w14:textId="77777777" w:rsidR="002F0176" w:rsidRDefault="00000000">
      <w:pPr>
        <w:pStyle w:val="12"/>
        <w:spacing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(10)向吸附柱中加入600</w:t>
      </w:r>
      <w:r>
        <w:rPr>
          <w:rFonts w:asciiTheme="minorEastAsia" w:eastAsiaTheme="minorEastAsia" w:hAnsiTheme="minorEastAsia" w:cstheme="minorEastAsia" w:hint="eastAsia"/>
          <w:sz w:val="24"/>
          <w:szCs w:val="24"/>
          <w:lang w:val="en-US"/>
        </w:rPr>
        <w:t>μL</w:t>
      </w:r>
      <w:r>
        <w:rPr>
          <w:rFonts w:asciiTheme="minorEastAsia" w:eastAsiaTheme="minorEastAsia" w:hAnsiTheme="minorEastAsia" w:cstheme="minorEastAsia" w:hint="eastAsia"/>
          <w:sz w:val="24"/>
          <w:szCs w:val="24"/>
        </w:rPr>
        <w:t>漂洗液(使用前请先检查是否已加入无水乙醇),于12000</w:t>
      </w:r>
      <w:r>
        <w:rPr>
          <w:rFonts w:asciiTheme="minorEastAsia" w:eastAsiaTheme="minorEastAsia" w:hAnsiTheme="minorEastAsia" w:cstheme="minorEastAsia" w:hint="eastAsia"/>
          <w:sz w:val="24"/>
          <w:szCs w:val="24"/>
          <w:lang w:val="en-US"/>
        </w:rPr>
        <w:t>r/min</w:t>
      </w:r>
      <w:r>
        <w:rPr>
          <w:rFonts w:asciiTheme="minorEastAsia" w:eastAsiaTheme="minorEastAsia" w:hAnsiTheme="minorEastAsia" w:cstheme="minorEastAsia" w:hint="eastAsia"/>
          <w:sz w:val="24"/>
          <w:szCs w:val="24"/>
        </w:rPr>
        <w:t>离心1</w:t>
      </w:r>
      <w:r>
        <w:rPr>
          <w:rFonts w:asciiTheme="minorEastAsia" w:eastAsiaTheme="minorEastAsia" w:hAnsiTheme="minorEastAsia" w:cstheme="minorEastAsia" w:hint="eastAsia"/>
          <w:sz w:val="24"/>
          <w:szCs w:val="24"/>
          <w:lang w:val="en-US"/>
        </w:rPr>
        <w:t>min,</w:t>
      </w:r>
      <w:r>
        <w:rPr>
          <w:rFonts w:asciiTheme="minorEastAsia" w:eastAsiaTheme="minorEastAsia" w:hAnsiTheme="minorEastAsia" w:cstheme="minorEastAsia" w:hint="eastAsia"/>
          <w:sz w:val="24"/>
          <w:szCs w:val="24"/>
        </w:rPr>
        <w:t>弃废液，将吸附柱放入收集管中。</w:t>
      </w:r>
    </w:p>
    <w:p w14:paraId="333F1303" w14:textId="77777777" w:rsidR="002F0176" w:rsidRDefault="00000000">
      <w:pPr>
        <w:pStyle w:val="12"/>
        <w:spacing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(11)向吸附柱中加入600</w:t>
      </w:r>
      <w:r>
        <w:rPr>
          <w:rFonts w:asciiTheme="minorEastAsia" w:eastAsiaTheme="minorEastAsia" w:hAnsiTheme="minorEastAsia" w:cstheme="minorEastAsia" w:hint="eastAsia"/>
          <w:sz w:val="24"/>
          <w:szCs w:val="24"/>
          <w:lang w:val="en-US"/>
        </w:rPr>
        <w:t>μL</w:t>
      </w:r>
      <w:r>
        <w:rPr>
          <w:rFonts w:asciiTheme="minorEastAsia" w:eastAsiaTheme="minorEastAsia" w:hAnsiTheme="minorEastAsia" w:cstheme="minorEastAsia" w:hint="eastAsia"/>
          <w:sz w:val="24"/>
          <w:szCs w:val="24"/>
        </w:rPr>
        <w:t>漂洗液，于</w:t>
      </w:r>
      <w:r>
        <w:rPr>
          <w:rFonts w:asciiTheme="minorEastAsia" w:eastAsiaTheme="minorEastAsia" w:hAnsiTheme="minorEastAsia" w:cstheme="minorEastAsia" w:hint="eastAsia"/>
          <w:sz w:val="24"/>
          <w:szCs w:val="24"/>
          <w:lang w:val="en-US"/>
        </w:rPr>
        <w:t>12000r/min</w:t>
      </w:r>
      <w:r>
        <w:rPr>
          <w:rFonts w:asciiTheme="minorEastAsia" w:eastAsiaTheme="minorEastAsia" w:hAnsiTheme="minorEastAsia" w:cstheme="minorEastAsia" w:hint="eastAsia"/>
          <w:sz w:val="24"/>
          <w:szCs w:val="24"/>
        </w:rPr>
        <w:t>离心1</w:t>
      </w:r>
      <w:r>
        <w:rPr>
          <w:rFonts w:asciiTheme="minorEastAsia" w:eastAsiaTheme="minorEastAsia" w:hAnsiTheme="minorEastAsia" w:cstheme="minorEastAsia" w:hint="eastAsia"/>
          <w:sz w:val="24"/>
          <w:szCs w:val="24"/>
          <w:lang w:val="en-US"/>
        </w:rPr>
        <w:t>min,</w:t>
      </w:r>
      <w:r>
        <w:rPr>
          <w:rFonts w:asciiTheme="minorEastAsia" w:eastAsiaTheme="minorEastAsia" w:hAnsiTheme="minorEastAsia" w:cstheme="minorEastAsia" w:hint="eastAsia"/>
          <w:sz w:val="24"/>
          <w:szCs w:val="24"/>
        </w:rPr>
        <w:t>弃废液，将吸附柱放入收集管中。</w:t>
      </w:r>
    </w:p>
    <w:p w14:paraId="15C92CF7" w14:textId="77777777" w:rsidR="002F0176" w:rsidRDefault="00000000">
      <w:pPr>
        <w:pStyle w:val="12"/>
        <w:spacing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lang w:val="en-US"/>
        </w:rPr>
        <w:t>(12)</w:t>
      </w:r>
      <w:r>
        <w:rPr>
          <w:rFonts w:asciiTheme="minorEastAsia" w:eastAsiaTheme="minorEastAsia" w:hAnsiTheme="minorEastAsia" w:cstheme="minorEastAsia" w:hint="eastAsia"/>
          <w:sz w:val="24"/>
          <w:szCs w:val="24"/>
        </w:rPr>
        <w:t>12000</w:t>
      </w:r>
      <w:r>
        <w:rPr>
          <w:rFonts w:asciiTheme="minorEastAsia" w:eastAsiaTheme="minorEastAsia" w:hAnsiTheme="minorEastAsia" w:cstheme="minorEastAsia" w:hint="eastAsia"/>
          <w:sz w:val="24"/>
          <w:szCs w:val="24"/>
          <w:lang w:val="en-US"/>
        </w:rPr>
        <w:t>r/min</w:t>
      </w:r>
      <w:r>
        <w:rPr>
          <w:rFonts w:asciiTheme="minorEastAsia" w:eastAsiaTheme="minorEastAsia" w:hAnsiTheme="minorEastAsia" w:cstheme="minorEastAsia" w:hint="eastAsia"/>
          <w:sz w:val="24"/>
          <w:szCs w:val="24"/>
        </w:rPr>
        <w:t>离心2</w:t>
      </w:r>
      <w:r>
        <w:rPr>
          <w:rFonts w:asciiTheme="minorEastAsia" w:eastAsiaTheme="minorEastAsia" w:hAnsiTheme="minorEastAsia" w:cstheme="minorEastAsia" w:hint="eastAsia"/>
          <w:sz w:val="24"/>
          <w:szCs w:val="24"/>
          <w:lang w:val="en-US"/>
        </w:rPr>
        <w:t>min,</w:t>
      </w:r>
      <w:r>
        <w:rPr>
          <w:rFonts w:asciiTheme="minorEastAsia" w:eastAsiaTheme="minorEastAsia" w:hAnsiTheme="minorEastAsia" w:cstheme="minorEastAsia" w:hint="eastAsia"/>
          <w:sz w:val="24"/>
          <w:szCs w:val="24"/>
        </w:rPr>
        <w:t>将吸附柱置于室温或</w:t>
      </w:r>
      <w:r>
        <w:rPr>
          <w:rFonts w:asciiTheme="minorEastAsia" w:eastAsiaTheme="minorEastAsia" w:hAnsiTheme="minorEastAsia" w:cstheme="minorEastAsia" w:hint="eastAsia"/>
          <w:sz w:val="24"/>
          <w:szCs w:val="24"/>
          <w:lang w:val="en-US"/>
        </w:rPr>
        <w:t>50℃</w:t>
      </w:r>
      <w:r>
        <w:rPr>
          <w:rFonts w:asciiTheme="minorEastAsia" w:eastAsiaTheme="minorEastAsia" w:hAnsiTheme="minorEastAsia" w:cstheme="minorEastAsia" w:hint="eastAsia"/>
          <w:sz w:val="24"/>
          <w:szCs w:val="24"/>
        </w:rPr>
        <w:t>温箱放置数分钟，目的是将吸附柱中残余的漂洗液去除，否则漂洗液中的乙醇会影响后续的实验，如酶切、</w:t>
      </w:r>
      <w:r>
        <w:rPr>
          <w:rFonts w:asciiTheme="minorEastAsia" w:eastAsiaTheme="minorEastAsia" w:hAnsiTheme="minorEastAsia" w:cstheme="minorEastAsia" w:hint="eastAsia"/>
          <w:sz w:val="24"/>
          <w:szCs w:val="24"/>
          <w:lang w:val="en-US"/>
        </w:rPr>
        <w:t>PCR</w:t>
      </w:r>
      <w:r>
        <w:rPr>
          <w:rFonts w:asciiTheme="minorEastAsia" w:eastAsiaTheme="minorEastAsia" w:hAnsiTheme="minorEastAsia" w:cstheme="minorEastAsia" w:hint="eastAsia"/>
          <w:sz w:val="24"/>
          <w:szCs w:val="24"/>
        </w:rPr>
        <w:t>等。</w:t>
      </w:r>
    </w:p>
    <w:p w14:paraId="61CEAF29" w14:textId="77777777" w:rsidR="002F0176" w:rsidRDefault="00000000">
      <w:pPr>
        <w:pStyle w:val="12"/>
        <w:spacing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(13)将吸附柱放入一个干净的离心管中，向吸附膜中央悬空滴加50～200</w:t>
      </w:r>
      <w:r>
        <w:rPr>
          <w:rFonts w:asciiTheme="minorEastAsia" w:eastAsiaTheme="minorEastAsia" w:hAnsiTheme="minorEastAsia" w:cstheme="minorEastAsia" w:hint="eastAsia"/>
          <w:sz w:val="24"/>
          <w:szCs w:val="24"/>
          <w:lang w:val="en-US"/>
        </w:rPr>
        <w:t>μL</w:t>
      </w:r>
      <w:r>
        <w:rPr>
          <w:rFonts w:asciiTheme="minorEastAsia" w:eastAsiaTheme="minorEastAsia" w:hAnsiTheme="minorEastAsia" w:cstheme="minorEastAsia" w:hint="eastAsia"/>
          <w:sz w:val="24"/>
          <w:szCs w:val="24"/>
        </w:rPr>
        <w:t>经65</w:t>
      </w:r>
      <w:r>
        <w:rPr>
          <w:rFonts w:asciiTheme="minorEastAsia" w:eastAsiaTheme="minorEastAsia" w:hAnsiTheme="minorEastAsia" w:cstheme="minorEastAsia" w:hint="eastAsia"/>
          <w:sz w:val="24"/>
          <w:szCs w:val="24"/>
          <w:lang w:val="en-US"/>
        </w:rPr>
        <w:t>℃</w:t>
      </w:r>
      <w:r>
        <w:rPr>
          <w:rFonts w:asciiTheme="minorEastAsia" w:eastAsiaTheme="minorEastAsia" w:hAnsiTheme="minorEastAsia" w:cstheme="minorEastAsia" w:hint="eastAsia"/>
          <w:sz w:val="24"/>
          <w:szCs w:val="24"/>
        </w:rPr>
        <w:t>水浴预热的洗脱液，室温放置5</w:t>
      </w:r>
      <w:r>
        <w:rPr>
          <w:rFonts w:asciiTheme="minorEastAsia" w:eastAsiaTheme="minorEastAsia" w:hAnsiTheme="minorEastAsia" w:cstheme="minorEastAsia" w:hint="eastAsia"/>
          <w:sz w:val="24"/>
          <w:szCs w:val="24"/>
          <w:lang w:val="en-US"/>
        </w:rPr>
        <w:t>min,</w:t>
      </w:r>
      <w:r>
        <w:rPr>
          <w:rFonts w:asciiTheme="minorEastAsia" w:eastAsiaTheme="minorEastAsia" w:hAnsiTheme="minorEastAsia" w:cstheme="minorEastAsia" w:hint="eastAsia"/>
          <w:sz w:val="24"/>
          <w:szCs w:val="24"/>
        </w:rPr>
        <w:t>于12000</w:t>
      </w:r>
      <w:r>
        <w:rPr>
          <w:rFonts w:asciiTheme="minorEastAsia" w:eastAsiaTheme="minorEastAsia" w:hAnsiTheme="minorEastAsia" w:cstheme="minorEastAsia" w:hint="eastAsia"/>
          <w:sz w:val="24"/>
          <w:szCs w:val="24"/>
          <w:lang w:val="en-US"/>
        </w:rPr>
        <w:t>r/min</w:t>
      </w:r>
      <w:r>
        <w:rPr>
          <w:rFonts w:asciiTheme="minorEastAsia" w:eastAsiaTheme="minorEastAsia" w:hAnsiTheme="minorEastAsia" w:cstheme="minorEastAsia" w:hint="eastAsia"/>
          <w:sz w:val="24"/>
          <w:szCs w:val="24"/>
        </w:rPr>
        <w:t>离心2</w:t>
      </w:r>
      <w:r>
        <w:rPr>
          <w:rFonts w:asciiTheme="minorEastAsia" w:eastAsiaTheme="minorEastAsia" w:hAnsiTheme="minorEastAsia" w:cstheme="minorEastAsia" w:hint="eastAsia"/>
          <w:sz w:val="24"/>
          <w:szCs w:val="24"/>
          <w:lang w:val="en-US"/>
        </w:rPr>
        <w:t>min。</w:t>
      </w:r>
    </w:p>
    <w:p w14:paraId="512290E9" w14:textId="77777777" w:rsidR="002F0176" w:rsidRDefault="00000000">
      <w:pPr>
        <w:pStyle w:val="12"/>
        <w:spacing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(14)离心所得洗脱液再加入吸附柱中，室温放置2</w:t>
      </w:r>
      <w:r>
        <w:rPr>
          <w:rFonts w:asciiTheme="minorEastAsia" w:eastAsiaTheme="minorEastAsia" w:hAnsiTheme="minorEastAsia" w:cstheme="minorEastAsia" w:hint="eastAsia"/>
          <w:sz w:val="24"/>
          <w:szCs w:val="24"/>
          <w:lang w:val="en-US"/>
        </w:rPr>
        <w:t>min,</w:t>
      </w:r>
      <w:r>
        <w:rPr>
          <w:rFonts w:asciiTheme="minorEastAsia" w:eastAsiaTheme="minorEastAsia" w:hAnsiTheme="minorEastAsia" w:cstheme="minorEastAsia" w:hint="eastAsia"/>
          <w:sz w:val="24"/>
          <w:szCs w:val="24"/>
        </w:rPr>
        <w:t>于12000</w:t>
      </w:r>
      <w:r>
        <w:rPr>
          <w:rFonts w:asciiTheme="minorEastAsia" w:eastAsiaTheme="minorEastAsia" w:hAnsiTheme="minorEastAsia" w:cstheme="minorEastAsia" w:hint="eastAsia"/>
          <w:sz w:val="24"/>
          <w:szCs w:val="24"/>
          <w:lang w:val="en-US"/>
        </w:rPr>
        <w:t>r/min</w:t>
      </w:r>
      <w:r>
        <w:rPr>
          <w:rFonts w:asciiTheme="minorEastAsia" w:eastAsiaTheme="minorEastAsia" w:hAnsiTheme="minorEastAsia" w:cstheme="minorEastAsia" w:hint="eastAsia"/>
          <w:sz w:val="24"/>
          <w:szCs w:val="24"/>
        </w:rPr>
        <w:t>离心2</w:t>
      </w:r>
      <w:r>
        <w:rPr>
          <w:rFonts w:asciiTheme="minorEastAsia" w:eastAsiaTheme="minorEastAsia" w:hAnsiTheme="minorEastAsia" w:cstheme="minorEastAsia" w:hint="eastAsia"/>
          <w:sz w:val="24"/>
          <w:szCs w:val="24"/>
          <w:lang w:val="en-US"/>
        </w:rPr>
        <w:t>min,</w:t>
      </w:r>
      <w:r>
        <w:rPr>
          <w:rFonts w:asciiTheme="minorEastAsia" w:eastAsiaTheme="minorEastAsia" w:hAnsiTheme="minorEastAsia" w:cstheme="minorEastAsia" w:hint="eastAsia"/>
          <w:sz w:val="24"/>
          <w:szCs w:val="24"/>
        </w:rPr>
        <w:t>即可得到高质量的基因组</w:t>
      </w:r>
      <w:r>
        <w:rPr>
          <w:rFonts w:asciiTheme="minorEastAsia" w:eastAsiaTheme="minorEastAsia" w:hAnsiTheme="minorEastAsia" w:cstheme="minorEastAsia" w:hint="eastAsia"/>
          <w:sz w:val="24"/>
          <w:szCs w:val="24"/>
          <w:lang w:val="en-US"/>
        </w:rPr>
        <w:t>DNA。</w:t>
      </w:r>
    </w:p>
    <w:p w14:paraId="361E0C64" w14:textId="77777777" w:rsidR="002F0176" w:rsidRDefault="00000000">
      <w:pPr>
        <w:pStyle w:val="42"/>
        <w:keepNext/>
        <w:keepLines/>
        <w:tabs>
          <w:tab w:val="left" w:pos="339"/>
        </w:tabs>
        <w:spacing w:after="0" w:line="360" w:lineRule="auto"/>
        <w:jc w:val="both"/>
        <w:rPr>
          <w:rFonts w:asciiTheme="minorEastAsia" w:eastAsiaTheme="minorEastAsia" w:hAnsiTheme="minorEastAsia" w:cstheme="minorEastAsia"/>
          <w:sz w:val="24"/>
          <w:szCs w:val="24"/>
        </w:rPr>
      </w:pPr>
      <w:bookmarkStart w:id="116" w:name="bookmark248"/>
      <w:r>
        <w:rPr>
          <w:rFonts w:asciiTheme="minorEastAsia" w:eastAsiaTheme="minorEastAsia" w:hAnsiTheme="minorEastAsia" w:cstheme="minorEastAsia" w:hint="eastAsia"/>
          <w:sz w:val="24"/>
          <w:szCs w:val="24"/>
          <w:lang w:val="en-US" w:bidi="en-US"/>
        </w:rPr>
        <w:t>6.4.2 PCR</w:t>
      </w:r>
      <w:r>
        <w:rPr>
          <w:rFonts w:asciiTheme="minorEastAsia" w:eastAsiaTheme="minorEastAsia" w:hAnsiTheme="minorEastAsia" w:cstheme="minorEastAsia" w:hint="eastAsia"/>
          <w:sz w:val="24"/>
          <w:szCs w:val="24"/>
        </w:rPr>
        <w:t>扩增</w:t>
      </w:r>
      <w:bookmarkEnd w:id="116"/>
    </w:p>
    <w:p w14:paraId="39CE38B0" w14:textId="77777777" w:rsidR="002F0176" w:rsidRDefault="00000000">
      <w:pPr>
        <w:pStyle w:val="12"/>
        <w:spacing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(1)准备好用于</w:t>
      </w:r>
      <w:r>
        <w:rPr>
          <w:rFonts w:asciiTheme="minorEastAsia" w:eastAsiaTheme="minorEastAsia" w:hAnsiTheme="minorEastAsia" w:cstheme="minorEastAsia" w:hint="eastAsia"/>
          <w:sz w:val="24"/>
          <w:szCs w:val="24"/>
          <w:lang w:val="en-US"/>
        </w:rPr>
        <w:t>PCR</w:t>
      </w:r>
      <w:r>
        <w:rPr>
          <w:rFonts w:asciiTheme="minorEastAsia" w:eastAsiaTheme="minorEastAsia" w:hAnsiTheme="minorEastAsia" w:cstheme="minorEastAsia" w:hint="eastAsia"/>
          <w:sz w:val="24"/>
          <w:szCs w:val="24"/>
        </w:rPr>
        <w:t>扩增的</w:t>
      </w:r>
      <w:r>
        <w:rPr>
          <w:rFonts w:asciiTheme="minorEastAsia" w:eastAsiaTheme="minorEastAsia" w:hAnsiTheme="minorEastAsia" w:cstheme="minorEastAsia" w:hint="eastAsia"/>
          <w:sz w:val="24"/>
          <w:szCs w:val="24"/>
          <w:lang w:val="en-US"/>
        </w:rPr>
        <w:t>DNA</w:t>
      </w:r>
      <w:r>
        <w:rPr>
          <w:rFonts w:asciiTheme="minorEastAsia" w:eastAsiaTheme="minorEastAsia" w:hAnsiTheme="minorEastAsia" w:cstheme="minorEastAsia" w:hint="eastAsia"/>
          <w:sz w:val="24"/>
          <w:szCs w:val="24"/>
        </w:rPr>
        <w:t>模板，做好各个模板的标记。</w:t>
      </w:r>
    </w:p>
    <w:p w14:paraId="3761820B" w14:textId="77777777" w:rsidR="002F0176" w:rsidRDefault="00000000">
      <w:pPr>
        <w:pStyle w:val="12"/>
        <w:spacing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(2)功能细菌鉴定使用通用引物(上游引物)</w:t>
      </w:r>
      <w:r>
        <w:rPr>
          <w:rFonts w:asciiTheme="minorEastAsia" w:eastAsiaTheme="minorEastAsia" w:hAnsiTheme="minorEastAsia" w:cstheme="minorEastAsia" w:hint="eastAsia"/>
          <w:sz w:val="24"/>
          <w:szCs w:val="24"/>
          <w:lang w:val="en-US"/>
        </w:rPr>
        <w:t>27F：</w:t>
      </w:r>
      <w:r>
        <w:rPr>
          <w:rFonts w:asciiTheme="minorEastAsia" w:eastAsiaTheme="minorEastAsia" w:hAnsiTheme="minorEastAsia" w:cstheme="minorEastAsia" w:hint="eastAsia"/>
          <w:sz w:val="24"/>
          <w:szCs w:val="24"/>
        </w:rPr>
        <w:t>5’</w:t>
      </w:r>
      <w:r>
        <w:rPr>
          <w:rFonts w:asciiTheme="minorEastAsia" w:eastAsiaTheme="minorEastAsia" w:hAnsiTheme="minorEastAsia" w:cstheme="minorEastAsia" w:hint="eastAsia"/>
          <w:sz w:val="24"/>
          <w:szCs w:val="24"/>
          <w:lang w:val="en-US"/>
        </w:rPr>
        <w:t>-AGAGTTTGATCMTGGCTCAG-3’</w:t>
      </w:r>
      <w:r>
        <w:rPr>
          <w:rFonts w:asciiTheme="minorEastAsia" w:eastAsiaTheme="minorEastAsia" w:hAnsiTheme="minorEastAsia" w:cstheme="minorEastAsia" w:hint="eastAsia"/>
          <w:sz w:val="24"/>
          <w:szCs w:val="24"/>
        </w:rPr>
        <w:t>；(下游引物)</w:t>
      </w:r>
      <w:r>
        <w:rPr>
          <w:rFonts w:asciiTheme="minorEastAsia" w:eastAsiaTheme="minorEastAsia" w:hAnsiTheme="minorEastAsia" w:cstheme="minorEastAsia" w:hint="eastAsia"/>
          <w:sz w:val="24"/>
          <w:szCs w:val="24"/>
          <w:lang w:val="en-US"/>
        </w:rPr>
        <w:t>1492R：</w:t>
      </w:r>
      <w:r>
        <w:rPr>
          <w:rFonts w:asciiTheme="minorEastAsia" w:eastAsiaTheme="minorEastAsia" w:hAnsiTheme="minorEastAsia" w:cstheme="minorEastAsia" w:hint="eastAsia"/>
          <w:sz w:val="24"/>
          <w:szCs w:val="24"/>
        </w:rPr>
        <w:t>5’</w:t>
      </w:r>
      <w:r>
        <w:rPr>
          <w:rFonts w:asciiTheme="minorEastAsia" w:eastAsiaTheme="minorEastAsia" w:hAnsiTheme="minorEastAsia" w:cstheme="minorEastAsia" w:hint="eastAsia"/>
          <w:sz w:val="24"/>
          <w:szCs w:val="24"/>
          <w:lang w:val="en-US"/>
        </w:rPr>
        <w:t>-GGTTACCTTGTTACGACTT-3’</w:t>
      </w:r>
      <w:r>
        <w:rPr>
          <w:rFonts w:asciiTheme="minorEastAsia" w:eastAsiaTheme="minorEastAsia" w:hAnsiTheme="minorEastAsia" w:cstheme="minorEastAsia" w:hint="eastAsia"/>
          <w:sz w:val="24"/>
          <w:szCs w:val="24"/>
        </w:rPr>
        <w:t>进行扩增；真菌</w:t>
      </w:r>
      <w:r>
        <w:rPr>
          <w:rFonts w:asciiTheme="minorEastAsia" w:eastAsiaTheme="minorEastAsia" w:hAnsiTheme="minorEastAsia" w:cstheme="minorEastAsia" w:hint="eastAsia"/>
          <w:sz w:val="24"/>
          <w:szCs w:val="24"/>
          <w:lang w:val="en-US"/>
        </w:rPr>
        <w:t>鉴</w:t>
      </w:r>
      <w:r>
        <w:rPr>
          <w:rFonts w:asciiTheme="minorEastAsia" w:eastAsiaTheme="minorEastAsia" w:hAnsiTheme="minorEastAsia" w:cstheme="minorEastAsia" w:hint="eastAsia"/>
          <w:sz w:val="24"/>
          <w:szCs w:val="24"/>
        </w:rPr>
        <w:t>定使用通用引物(上游引物)</w:t>
      </w:r>
      <w:r>
        <w:rPr>
          <w:rFonts w:asciiTheme="minorEastAsia" w:eastAsiaTheme="minorEastAsia" w:hAnsiTheme="minorEastAsia" w:cstheme="minorEastAsia" w:hint="eastAsia"/>
          <w:sz w:val="24"/>
          <w:szCs w:val="24"/>
          <w:lang w:val="en-US"/>
        </w:rPr>
        <w:t>ITS1：</w:t>
      </w:r>
      <w:r>
        <w:rPr>
          <w:rFonts w:asciiTheme="minorEastAsia" w:eastAsiaTheme="minorEastAsia" w:hAnsiTheme="minorEastAsia" w:cstheme="minorEastAsia" w:hint="eastAsia"/>
          <w:sz w:val="24"/>
          <w:szCs w:val="24"/>
        </w:rPr>
        <w:t>5’</w:t>
      </w:r>
      <w:r>
        <w:rPr>
          <w:rFonts w:asciiTheme="minorEastAsia" w:eastAsiaTheme="minorEastAsia" w:hAnsiTheme="minorEastAsia" w:cstheme="minorEastAsia" w:hint="eastAsia"/>
          <w:sz w:val="24"/>
          <w:szCs w:val="24"/>
          <w:lang w:val="en-US"/>
        </w:rPr>
        <w:t>-TCCGTAGGTGAACCTGCGG-3’</w:t>
      </w:r>
      <w:r>
        <w:rPr>
          <w:rFonts w:asciiTheme="minorEastAsia" w:eastAsiaTheme="minorEastAsia" w:hAnsiTheme="minorEastAsia" w:cstheme="minorEastAsia" w:hint="eastAsia"/>
          <w:sz w:val="24"/>
          <w:szCs w:val="24"/>
        </w:rPr>
        <w:t>；(下游引物)</w:t>
      </w:r>
      <w:r>
        <w:rPr>
          <w:rFonts w:asciiTheme="minorEastAsia" w:eastAsiaTheme="minorEastAsia" w:hAnsiTheme="minorEastAsia" w:cstheme="minorEastAsia" w:hint="eastAsia"/>
          <w:sz w:val="24"/>
          <w:szCs w:val="24"/>
          <w:lang w:val="en-US"/>
        </w:rPr>
        <w:t>ITS4：</w:t>
      </w:r>
      <w:r>
        <w:rPr>
          <w:rFonts w:asciiTheme="minorEastAsia" w:eastAsiaTheme="minorEastAsia" w:hAnsiTheme="minorEastAsia" w:cstheme="minorEastAsia" w:hint="eastAsia"/>
          <w:sz w:val="24"/>
          <w:szCs w:val="24"/>
        </w:rPr>
        <w:t>5’</w:t>
      </w:r>
      <w:r>
        <w:rPr>
          <w:rFonts w:asciiTheme="minorEastAsia" w:eastAsiaTheme="minorEastAsia" w:hAnsiTheme="minorEastAsia" w:cstheme="minorEastAsia" w:hint="eastAsia"/>
          <w:sz w:val="24"/>
          <w:szCs w:val="24"/>
          <w:lang w:val="en-US"/>
        </w:rPr>
        <w:t>-TCCTCCGCTTATTGATATGC-3’</w:t>
      </w:r>
      <w:r>
        <w:rPr>
          <w:rFonts w:asciiTheme="minorEastAsia" w:eastAsiaTheme="minorEastAsia" w:hAnsiTheme="minorEastAsia" w:cstheme="minorEastAsia" w:hint="eastAsia"/>
          <w:sz w:val="24"/>
          <w:szCs w:val="24"/>
        </w:rPr>
        <w:t>进行扩增。</w:t>
      </w:r>
    </w:p>
    <w:p w14:paraId="32C6AC20" w14:textId="77777777" w:rsidR="002F0176" w:rsidRDefault="00000000">
      <w:pPr>
        <w:pStyle w:val="12"/>
        <w:spacing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(3)在生物安全柜中，将以下</w:t>
      </w:r>
      <w:r>
        <w:rPr>
          <w:rFonts w:asciiTheme="minorEastAsia" w:eastAsiaTheme="minorEastAsia" w:hAnsiTheme="minorEastAsia" w:cstheme="minorEastAsia" w:hint="eastAsia"/>
          <w:sz w:val="24"/>
          <w:szCs w:val="24"/>
          <w:lang w:val="en-US"/>
        </w:rPr>
        <w:t>PCR</w:t>
      </w:r>
      <w:r>
        <w:rPr>
          <w:rFonts w:asciiTheme="minorEastAsia" w:eastAsiaTheme="minorEastAsia" w:hAnsiTheme="minorEastAsia" w:cstheme="minorEastAsia" w:hint="eastAsia"/>
          <w:sz w:val="24"/>
          <w:szCs w:val="24"/>
        </w:rPr>
        <w:t>反应体系进行混合(表附录6-1)。</w:t>
      </w:r>
    </w:p>
    <w:p w14:paraId="0AC61016" w14:textId="77777777" w:rsidR="002F0176" w:rsidRDefault="00000000">
      <w:pPr>
        <w:pStyle w:val="12"/>
        <w:spacing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lastRenderedPageBreak/>
        <w:t>表附录</w:t>
      </w:r>
      <w:r>
        <w:rPr>
          <w:rFonts w:asciiTheme="minorEastAsia" w:eastAsiaTheme="minorEastAsia" w:hAnsiTheme="minorEastAsia" w:cstheme="minorEastAsia" w:hint="eastAsia"/>
          <w:sz w:val="24"/>
          <w:szCs w:val="24"/>
          <w:lang w:val="en-US" w:eastAsia="en-US"/>
        </w:rPr>
        <w:t>6-1PCR</w:t>
      </w:r>
      <w:r>
        <w:rPr>
          <w:rFonts w:asciiTheme="minorEastAsia" w:eastAsiaTheme="minorEastAsia" w:hAnsiTheme="minorEastAsia" w:cstheme="minorEastAsia" w:hint="eastAsia"/>
          <w:sz w:val="24"/>
          <w:szCs w:val="24"/>
        </w:rPr>
        <w:t>反应体系</w:t>
      </w:r>
    </w:p>
    <w:tbl>
      <w:tblPr>
        <w:tblW w:w="9235" w:type="dxa"/>
        <w:jc w:val="center"/>
        <w:tblLayout w:type="fixed"/>
        <w:tblCellMar>
          <w:left w:w="10" w:type="dxa"/>
          <w:right w:w="10" w:type="dxa"/>
        </w:tblCellMar>
        <w:tblLook w:val="04A0" w:firstRow="1" w:lastRow="0" w:firstColumn="1" w:lastColumn="0" w:noHBand="0" w:noVBand="1"/>
      </w:tblPr>
      <w:tblGrid>
        <w:gridCol w:w="5419"/>
        <w:gridCol w:w="3816"/>
      </w:tblGrid>
      <w:tr w:rsidR="002F0176" w14:paraId="021D2BF6" w14:textId="77777777">
        <w:trPr>
          <w:trHeight w:hRule="exact" w:val="403"/>
          <w:jc w:val="center"/>
        </w:trPr>
        <w:tc>
          <w:tcPr>
            <w:tcW w:w="5419" w:type="dxa"/>
            <w:tcBorders>
              <w:top w:val="single" w:sz="4" w:space="0" w:color="auto"/>
              <w:left w:val="single" w:sz="4" w:space="0" w:color="auto"/>
            </w:tcBorders>
            <w:shd w:val="clear" w:color="auto" w:fill="auto"/>
            <w:vAlign w:val="center"/>
          </w:tcPr>
          <w:p w14:paraId="6B63C1E7" w14:textId="77777777" w:rsidR="002F0176" w:rsidRDefault="00000000">
            <w:pPr>
              <w:pStyle w:val="12"/>
              <w:spacing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反应成分</w:t>
            </w:r>
          </w:p>
        </w:tc>
        <w:tc>
          <w:tcPr>
            <w:tcW w:w="3816" w:type="dxa"/>
            <w:tcBorders>
              <w:top w:val="single" w:sz="4" w:space="0" w:color="auto"/>
              <w:left w:val="single" w:sz="4" w:space="0" w:color="auto"/>
              <w:right w:val="single" w:sz="4" w:space="0" w:color="auto"/>
            </w:tcBorders>
            <w:shd w:val="clear" w:color="auto" w:fill="auto"/>
            <w:vAlign w:val="center"/>
          </w:tcPr>
          <w:p w14:paraId="6D12B7AC" w14:textId="77777777" w:rsidR="002F0176" w:rsidRDefault="00000000">
            <w:pPr>
              <w:pStyle w:val="12"/>
              <w:spacing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体积/陷</w:t>
            </w:r>
          </w:p>
        </w:tc>
      </w:tr>
      <w:tr w:rsidR="002F0176" w14:paraId="51F4AA21" w14:textId="77777777">
        <w:trPr>
          <w:trHeight w:hRule="exact" w:val="398"/>
          <w:jc w:val="center"/>
        </w:trPr>
        <w:tc>
          <w:tcPr>
            <w:tcW w:w="5419" w:type="dxa"/>
            <w:tcBorders>
              <w:top w:val="single" w:sz="4" w:space="0" w:color="auto"/>
              <w:left w:val="single" w:sz="4" w:space="0" w:color="auto"/>
            </w:tcBorders>
            <w:shd w:val="clear" w:color="auto" w:fill="auto"/>
            <w:vAlign w:val="center"/>
          </w:tcPr>
          <w:p w14:paraId="342C3431" w14:textId="77777777" w:rsidR="002F0176" w:rsidRDefault="00000000">
            <w:pPr>
              <w:pStyle w:val="12"/>
              <w:spacing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lang w:val="en-US" w:eastAsia="en-US"/>
              </w:rPr>
              <w:t>2×Taq PCR Mix</w:t>
            </w:r>
          </w:p>
        </w:tc>
        <w:tc>
          <w:tcPr>
            <w:tcW w:w="3816" w:type="dxa"/>
            <w:tcBorders>
              <w:top w:val="single" w:sz="4" w:space="0" w:color="auto"/>
              <w:left w:val="single" w:sz="4" w:space="0" w:color="auto"/>
              <w:right w:val="single" w:sz="4" w:space="0" w:color="auto"/>
            </w:tcBorders>
            <w:shd w:val="clear" w:color="auto" w:fill="auto"/>
            <w:vAlign w:val="center"/>
          </w:tcPr>
          <w:p w14:paraId="1EDAFBA5" w14:textId="77777777" w:rsidR="002F0176" w:rsidRDefault="00000000">
            <w:pPr>
              <w:pStyle w:val="12"/>
              <w:spacing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25</w:t>
            </w:r>
          </w:p>
        </w:tc>
      </w:tr>
      <w:tr w:rsidR="002F0176" w14:paraId="55E636CC" w14:textId="77777777">
        <w:trPr>
          <w:trHeight w:hRule="exact" w:val="394"/>
          <w:jc w:val="center"/>
        </w:trPr>
        <w:tc>
          <w:tcPr>
            <w:tcW w:w="5419" w:type="dxa"/>
            <w:tcBorders>
              <w:top w:val="single" w:sz="4" w:space="0" w:color="auto"/>
              <w:left w:val="single" w:sz="4" w:space="0" w:color="auto"/>
            </w:tcBorders>
            <w:shd w:val="clear" w:color="auto" w:fill="auto"/>
            <w:vAlign w:val="center"/>
          </w:tcPr>
          <w:p w14:paraId="322F8EE1" w14:textId="77777777" w:rsidR="002F0176" w:rsidRDefault="00000000">
            <w:pPr>
              <w:pStyle w:val="12"/>
              <w:spacing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引物</w:t>
            </w:r>
            <w:r>
              <w:rPr>
                <w:rFonts w:asciiTheme="minorEastAsia" w:eastAsiaTheme="minorEastAsia" w:hAnsiTheme="minorEastAsia" w:cstheme="minorEastAsia" w:hint="eastAsia"/>
                <w:sz w:val="24"/>
                <w:szCs w:val="24"/>
                <w:lang w:val="en-US" w:eastAsia="en-US"/>
              </w:rPr>
              <w:t>27F</w:t>
            </w:r>
          </w:p>
        </w:tc>
        <w:tc>
          <w:tcPr>
            <w:tcW w:w="3816" w:type="dxa"/>
            <w:tcBorders>
              <w:top w:val="single" w:sz="4" w:space="0" w:color="auto"/>
              <w:left w:val="single" w:sz="4" w:space="0" w:color="auto"/>
              <w:right w:val="single" w:sz="4" w:space="0" w:color="auto"/>
            </w:tcBorders>
            <w:shd w:val="clear" w:color="auto" w:fill="auto"/>
            <w:vAlign w:val="center"/>
          </w:tcPr>
          <w:p w14:paraId="65890DE0" w14:textId="77777777" w:rsidR="002F0176" w:rsidRDefault="00000000">
            <w:pPr>
              <w:pStyle w:val="12"/>
              <w:spacing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1</w:t>
            </w:r>
          </w:p>
        </w:tc>
      </w:tr>
      <w:tr w:rsidR="002F0176" w14:paraId="6F399B08" w14:textId="77777777">
        <w:trPr>
          <w:trHeight w:hRule="exact" w:val="398"/>
          <w:jc w:val="center"/>
        </w:trPr>
        <w:tc>
          <w:tcPr>
            <w:tcW w:w="5419" w:type="dxa"/>
            <w:tcBorders>
              <w:top w:val="single" w:sz="4" w:space="0" w:color="auto"/>
              <w:left w:val="single" w:sz="4" w:space="0" w:color="auto"/>
            </w:tcBorders>
            <w:shd w:val="clear" w:color="auto" w:fill="auto"/>
            <w:vAlign w:val="center"/>
          </w:tcPr>
          <w:p w14:paraId="7BD10393" w14:textId="77777777" w:rsidR="002F0176" w:rsidRDefault="00000000">
            <w:pPr>
              <w:pStyle w:val="12"/>
              <w:spacing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引物</w:t>
            </w:r>
            <w:r>
              <w:rPr>
                <w:rFonts w:asciiTheme="minorEastAsia" w:eastAsiaTheme="minorEastAsia" w:hAnsiTheme="minorEastAsia" w:cstheme="minorEastAsia" w:hint="eastAsia"/>
                <w:sz w:val="24"/>
                <w:szCs w:val="24"/>
                <w:lang w:val="en-US" w:eastAsia="en-US"/>
              </w:rPr>
              <w:t>1492R</w:t>
            </w:r>
          </w:p>
        </w:tc>
        <w:tc>
          <w:tcPr>
            <w:tcW w:w="3816" w:type="dxa"/>
            <w:tcBorders>
              <w:top w:val="single" w:sz="4" w:space="0" w:color="auto"/>
              <w:left w:val="single" w:sz="4" w:space="0" w:color="auto"/>
              <w:right w:val="single" w:sz="4" w:space="0" w:color="auto"/>
            </w:tcBorders>
            <w:shd w:val="clear" w:color="auto" w:fill="auto"/>
            <w:vAlign w:val="center"/>
          </w:tcPr>
          <w:p w14:paraId="1C832BF2" w14:textId="77777777" w:rsidR="002F0176" w:rsidRDefault="00000000">
            <w:pPr>
              <w:pStyle w:val="12"/>
              <w:spacing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1</w:t>
            </w:r>
          </w:p>
        </w:tc>
      </w:tr>
      <w:tr w:rsidR="002F0176" w14:paraId="70B2B81F" w14:textId="77777777">
        <w:trPr>
          <w:trHeight w:hRule="exact" w:val="398"/>
          <w:jc w:val="center"/>
        </w:trPr>
        <w:tc>
          <w:tcPr>
            <w:tcW w:w="5419" w:type="dxa"/>
            <w:tcBorders>
              <w:top w:val="single" w:sz="4" w:space="0" w:color="auto"/>
              <w:left w:val="single" w:sz="4" w:space="0" w:color="auto"/>
            </w:tcBorders>
            <w:shd w:val="clear" w:color="auto" w:fill="auto"/>
            <w:vAlign w:val="center"/>
          </w:tcPr>
          <w:p w14:paraId="0FFD83FC" w14:textId="77777777" w:rsidR="002F0176" w:rsidRDefault="00000000">
            <w:pPr>
              <w:pStyle w:val="12"/>
              <w:spacing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lang w:val="en-US" w:eastAsia="en-US"/>
              </w:rPr>
              <w:t>DNA</w:t>
            </w:r>
            <w:r>
              <w:rPr>
                <w:rFonts w:asciiTheme="minorEastAsia" w:eastAsiaTheme="minorEastAsia" w:hAnsiTheme="minorEastAsia" w:cstheme="minorEastAsia" w:hint="eastAsia"/>
                <w:sz w:val="24"/>
                <w:szCs w:val="24"/>
              </w:rPr>
              <w:t>模板</w:t>
            </w:r>
          </w:p>
        </w:tc>
        <w:tc>
          <w:tcPr>
            <w:tcW w:w="3816" w:type="dxa"/>
            <w:tcBorders>
              <w:top w:val="single" w:sz="4" w:space="0" w:color="auto"/>
              <w:left w:val="single" w:sz="4" w:space="0" w:color="auto"/>
              <w:right w:val="single" w:sz="4" w:space="0" w:color="auto"/>
            </w:tcBorders>
            <w:shd w:val="clear" w:color="auto" w:fill="auto"/>
            <w:vAlign w:val="center"/>
          </w:tcPr>
          <w:p w14:paraId="0BBD1A9D" w14:textId="77777777" w:rsidR="002F0176" w:rsidRDefault="00000000">
            <w:pPr>
              <w:pStyle w:val="12"/>
              <w:spacing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2</w:t>
            </w:r>
          </w:p>
        </w:tc>
      </w:tr>
      <w:tr w:rsidR="002F0176" w14:paraId="73A16175" w14:textId="77777777">
        <w:trPr>
          <w:trHeight w:hRule="exact" w:val="398"/>
          <w:jc w:val="center"/>
        </w:trPr>
        <w:tc>
          <w:tcPr>
            <w:tcW w:w="5419" w:type="dxa"/>
            <w:tcBorders>
              <w:top w:val="single" w:sz="4" w:space="0" w:color="auto"/>
              <w:left w:val="single" w:sz="4" w:space="0" w:color="auto"/>
            </w:tcBorders>
            <w:shd w:val="clear" w:color="auto" w:fill="auto"/>
            <w:vAlign w:val="center"/>
          </w:tcPr>
          <w:p w14:paraId="134E7B38" w14:textId="77777777" w:rsidR="002F0176" w:rsidRDefault="00000000">
            <w:pPr>
              <w:pStyle w:val="12"/>
              <w:spacing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lang w:val="en-US" w:eastAsia="en-US"/>
              </w:rPr>
              <w:t>ddH2O</w:t>
            </w:r>
          </w:p>
        </w:tc>
        <w:tc>
          <w:tcPr>
            <w:tcW w:w="3816" w:type="dxa"/>
            <w:tcBorders>
              <w:top w:val="single" w:sz="4" w:space="0" w:color="auto"/>
              <w:left w:val="single" w:sz="4" w:space="0" w:color="auto"/>
              <w:right w:val="single" w:sz="4" w:space="0" w:color="auto"/>
            </w:tcBorders>
            <w:shd w:val="clear" w:color="auto" w:fill="auto"/>
            <w:vAlign w:val="center"/>
          </w:tcPr>
          <w:p w14:paraId="44D9D3DB" w14:textId="77777777" w:rsidR="002F0176" w:rsidRDefault="00000000">
            <w:pPr>
              <w:pStyle w:val="12"/>
              <w:spacing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21</w:t>
            </w:r>
          </w:p>
        </w:tc>
      </w:tr>
      <w:tr w:rsidR="002F0176" w14:paraId="69B36038" w14:textId="77777777">
        <w:trPr>
          <w:trHeight w:hRule="exact" w:val="403"/>
          <w:jc w:val="center"/>
        </w:trPr>
        <w:tc>
          <w:tcPr>
            <w:tcW w:w="5419" w:type="dxa"/>
            <w:tcBorders>
              <w:top w:val="single" w:sz="4" w:space="0" w:color="auto"/>
              <w:left w:val="single" w:sz="4" w:space="0" w:color="auto"/>
              <w:bottom w:val="single" w:sz="4" w:space="0" w:color="auto"/>
            </w:tcBorders>
            <w:shd w:val="clear" w:color="auto" w:fill="auto"/>
            <w:vAlign w:val="center"/>
          </w:tcPr>
          <w:p w14:paraId="1124AABC" w14:textId="77777777" w:rsidR="002F0176" w:rsidRDefault="00000000">
            <w:pPr>
              <w:pStyle w:val="12"/>
              <w:spacing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总计</w:t>
            </w:r>
          </w:p>
        </w:tc>
        <w:tc>
          <w:tcPr>
            <w:tcW w:w="3816" w:type="dxa"/>
            <w:tcBorders>
              <w:top w:val="single" w:sz="4" w:space="0" w:color="auto"/>
              <w:left w:val="single" w:sz="4" w:space="0" w:color="auto"/>
              <w:bottom w:val="single" w:sz="4" w:space="0" w:color="auto"/>
              <w:right w:val="single" w:sz="4" w:space="0" w:color="auto"/>
            </w:tcBorders>
            <w:shd w:val="clear" w:color="auto" w:fill="auto"/>
            <w:vAlign w:val="center"/>
          </w:tcPr>
          <w:p w14:paraId="46B6B10F" w14:textId="77777777" w:rsidR="002F0176" w:rsidRDefault="00000000">
            <w:pPr>
              <w:pStyle w:val="12"/>
              <w:spacing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50</w:t>
            </w:r>
          </w:p>
        </w:tc>
      </w:tr>
    </w:tbl>
    <w:p w14:paraId="217F2108" w14:textId="77777777" w:rsidR="002F0176" w:rsidRDefault="002F0176">
      <w:pPr>
        <w:pStyle w:val="12"/>
        <w:spacing w:line="360" w:lineRule="auto"/>
        <w:ind w:firstLine="440"/>
        <w:jc w:val="both"/>
        <w:rPr>
          <w:rFonts w:asciiTheme="minorEastAsia" w:eastAsiaTheme="minorEastAsia" w:hAnsiTheme="minorEastAsia" w:cstheme="minorEastAsia"/>
          <w:sz w:val="24"/>
          <w:szCs w:val="24"/>
        </w:rPr>
      </w:pPr>
    </w:p>
    <w:p w14:paraId="2522FDD5" w14:textId="77777777" w:rsidR="002F0176" w:rsidRDefault="00000000">
      <w:pPr>
        <w:pStyle w:val="12"/>
        <w:spacing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(4)利用</w:t>
      </w:r>
      <w:r>
        <w:rPr>
          <w:rFonts w:asciiTheme="minorEastAsia" w:eastAsiaTheme="minorEastAsia" w:hAnsiTheme="minorEastAsia" w:cstheme="minorEastAsia" w:hint="eastAsia"/>
          <w:sz w:val="24"/>
          <w:szCs w:val="24"/>
          <w:lang w:val="en-US"/>
        </w:rPr>
        <w:t>PCR</w:t>
      </w:r>
      <w:r>
        <w:rPr>
          <w:rFonts w:asciiTheme="minorEastAsia" w:eastAsiaTheme="minorEastAsia" w:hAnsiTheme="minorEastAsia" w:cstheme="minorEastAsia" w:hint="eastAsia"/>
          <w:sz w:val="24"/>
          <w:szCs w:val="24"/>
        </w:rPr>
        <w:t>仪根据以下反应条件进行</w:t>
      </w:r>
      <w:r>
        <w:rPr>
          <w:rFonts w:asciiTheme="minorEastAsia" w:eastAsiaTheme="minorEastAsia" w:hAnsiTheme="minorEastAsia" w:cstheme="minorEastAsia" w:hint="eastAsia"/>
          <w:sz w:val="24"/>
          <w:szCs w:val="24"/>
          <w:lang w:val="en-US"/>
        </w:rPr>
        <w:t>PCR</w:t>
      </w:r>
      <w:r>
        <w:rPr>
          <w:rFonts w:asciiTheme="minorEastAsia" w:eastAsiaTheme="minorEastAsia" w:hAnsiTheme="minorEastAsia" w:cstheme="minorEastAsia" w:hint="eastAsia"/>
          <w:sz w:val="24"/>
          <w:szCs w:val="24"/>
        </w:rPr>
        <w:t>扩增(表附录6-2)。</w:t>
      </w:r>
    </w:p>
    <w:p w14:paraId="4A70AA9F" w14:textId="77777777" w:rsidR="002F0176" w:rsidRDefault="00000000">
      <w:pPr>
        <w:pStyle w:val="12"/>
        <w:spacing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表附录</w:t>
      </w:r>
      <w:r>
        <w:rPr>
          <w:rFonts w:asciiTheme="minorEastAsia" w:eastAsiaTheme="minorEastAsia" w:hAnsiTheme="minorEastAsia" w:cstheme="minorEastAsia" w:hint="eastAsia"/>
          <w:sz w:val="24"/>
          <w:szCs w:val="24"/>
          <w:lang w:val="en-US" w:eastAsia="en-US"/>
        </w:rPr>
        <w:t>6-2PCR</w:t>
      </w:r>
      <w:r>
        <w:rPr>
          <w:rFonts w:asciiTheme="minorEastAsia" w:eastAsiaTheme="minorEastAsia" w:hAnsiTheme="minorEastAsia" w:cstheme="minorEastAsia" w:hint="eastAsia"/>
          <w:sz w:val="24"/>
          <w:szCs w:val="24"/>
        </w:rPr>
        <w:t>反应条件</w:t>
      </w:r>
    </w:p>
    <w:tbl>
      <w:tblPr>
        <w:tblW w:w="9244" w:type="dxa"/>
        <w:jc w:val="center"/>
        <w:tblLayout w:type="fixed"/>
        <w:tblCellMar>
          <w:left w:w="10" w:type="dxa"/>
          <w:right w:w="10" w:type="dxa"/>
        </w:tblCellMar>
        <w:tblLook w:val="04A0" w:firstRow="1" w:lastRow="0" w:firstColumn="1" w:lastColumn="0" w:noHBand="0" w:noVBand="1"/>
      </w:tblPr>
      <w:tblGrid>
        <w:gridCol w:w="2357"/>
        <w:gridCol w:w="2347"/>
        <w:gridCol w:w="2342"/>
        <w:gridCol w:w="2198"/>
      </w:tblGrid>
      <w:tr w:rsidR="002F0176" w14:paraId="1681D36B" w14:textId="77777777">
        <w:trPr>
          <w:trHeight w:hRule="exact" w:val="346"/>
          <w:jc w:val="center"/>
        </w:trPr>
        <w:tc>
          <w:tcPr>
            <w:tcW w:w="2357" w:type="dxa"/>
            <w:tcBorders>
              <w:top w:val="single" w:sz="4" w:space="0" w:color="auto"/>
              <w:left w:val="single" w:sz="4" w:space="0" w:color="auto"/>
            </w:tcBorders>
            <w:shd w:val="clear" w:color="auto" w:fill="auto"/>
          </w:tcPr>
          <w:p w14:paraId="5F4E7239" w14:textId="77777777" w:rsidR="002F0176" w:rsidRDefault="00000000">
            <w:pPr>
              <w:pStyle w:val="12"/>
              <w:spacing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步骤</w:t>
            </w:r>
          </w:p>
        </w:tc>
        <w:tc>
          <w:tcPr>
            <w:tcW w:w="2347" w:type="dxa"/>
            <w:tcBorders>
              <w:top w:val="single" w:sz="4" w:space="0" w:color="auto"/>
              <w:left w:val="single" w:sz="4" w:space="0" w:color="auto"/>
            </w:tcBorders>
            <w:shd w:val="clear" w:color="auto" w:fill="auto"/>
          </w:tcPr>
          <w:p w14:paraId="5F80D417" w14:textId="77777777" w:rsidR="002F0176" w:rsidRDefault="00000000">
            <w:pPr>
              <w:pStyle w:val="12"/>
              <w:spacing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温度/七</w:t>
            </w:r>
          </w:p>
        </w:tc>
        <w:tc>
          <w:tcPr>
            <w:tcW w:w="2342" w:type="dxa"/>
            <w:tcBorders>
              <w:top w:val="single" w:sz="4" w:space="0" w:color="auto"/>
              <w:left w:val="single" w:sz="4" w:space="0" w:color="auto"/>
            </w:tcBorders>
            <w:shd w:val="clear" w:color="auto" w:fill="auto"/>
          </w:tcPr>
          <w:p w14:paraId="6C5558F5" w14:textId="77777777" w:rsidR="002F0176" w:rsidRDefault="00000000">
            <w:pPr>
              <w:pStyle w:val="12"/>
              <w:spacing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时间</w:t>
            </w:r>
          </w:p>
        </w:tc>
        <w:tc>
          <w:tcPr>
            <w:tcW w:w="2198" w:type="dxa"/>
            <w:tcBorders>
              <w:top w:val="single" w:sz="4" w:space="0" w:color="auto"/>
              <w:left w:val="single" w:sz="4" w:space="0" w:color="auto"/>
              <w:right w:val="single" w:sz="4" w:space="0" w:color="auto"/>
            </w:tcBorders>
            <w:shd w:val="clear" w:color="auto" w:fill="auto"/>
          </w:tcPr>
          <w:p w14:paraId="2142B0B5" w14:textId="77777777" w:rsidR="002F0176" w:rsidRDefault="00000000">
            <w:pPr>
              <w:pStyle w:val="12"/>
              <w:spacing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循环数</w:t>
            </w:r>
          </w:p>
        </w:tc>
      </w:tr>
      <w:tr w:rsidR="002F0176" w14:paraId="423F7A6B" w14:textId="77777777">
        <w:trPr>
          <w:trHeight w:hRule="exact" w:val="341"/>
          <w:jc w:val="center"/>
        </w:trPr>
        <w:tc>
          <w:tcPr>
            <w:tcW w:w="2357" w:type="dxa"/>
            <w:tcBorders>
              <w:top w:val="single" w:sz="4" w:space="0" w:color="auto"/>
              <w:left w:val="single" w:sz="4" w:space="0" w:color="auto"/>
            </w:tcBorders>
            <w:shd w:val="clear" w:color="auto" w:fill="auto"/>
            <w:vAlign w:val="center"/>
          </w:tcPr>
          <w:p w14:paraId="0D98642D" w14:textId="77777777" w:rsidR="002F0176" w:rsidRDefault="00000000">
            <w:pPr>
              <w:pStyle w:val="12"/>
              <w:spacing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预变性</w:t>
            </w:r>
          </w:p>
        </w:tc>
        <w:tc>
          <w:tcPr>
            <w:tcW w:w="2347" w:type="dxa"/>
            <w:tcBorders>
              <w:top w:val="single" w:sz="4" w:space="0" w:color="auto"/>
              <w:left w:val="single" w:sz="4" w:space="0" w:color="auto"/>
            </w:tcBorders>
            <w:shd w:val="clear" w:color="auto" w:fill="auto"/>
            <w:vAlign w:val="center"/>
          </w:tcPr>
          <w:p w14:paraId="2A47BD95" w14:textId="77777777" w:rsidR="002F0176" w:rsidRDefault="00000000">
            <w:pPr>
              <w:pStyle w:val="12"/>
              <w:spacing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95</w:t>
            </w:r>
          </w:p>
        </w:tc>
        <w:tc>
          <w:tcPr>
            <w:tcW w:w="2342" w:type="dxa"/>
            <w:tcBorders>
              <w:top w:val="single" w:sz="4" w:space="0" w:color="auto"/>
              <w:left w:val="single" w:sz="4" w:space="0" w:color="auto"/>
            </w:tcBorders>
            <w:shd w:val="clear" w:color="auto" w:fill="auto"/>
            <w:vAlign w:val="center"/>
          </w:tcPr>
          <w:p w14:paraId="1D40CF8D" w14:textId="77777777" w:rsidR="002F0176" w:rsidRDefault="00000000">
            <w:pPr>
              <w:pStyle w:val="12"/>
              <w:spacing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lang w:val="en-US" w:eastAsia="en-US"/>
              </w:rPr>
              <w:t>2.</w:t>
            </w:r>
            <w:r>
              <w:rPr>
                <w:rFonts w:asciiTheme="minorEastAsia" w:eastAsiaTheme="minorEastAsia" w:hAnsiTheme="minorEastAsia" w:cstheme="minorEastAsia" w:hint="eastAsia"/>
                <w:sz w:val="24"/>
                <w:szCs w:val="24"/>
              </w:rPr>
              <w:t>5</w:t>
            </w:r>
            <w:r>
              <w:rPr>
                <w:rFonts w:asciiTheme="minorEastAsia" w:eastAsiaTheme="minorEastAsia" w:hAnsiTheme="minorEastAsia" w:cstheme="minorEastAsia" w:hint="eastAsia"/>
                <w:sz w:val="24"/>
                <w:szCs w:val="24"/>
                <w:lang w:val="en-US" w:eastAsia="en-US"/>
              </w:rPr>
              <w:t>min</w:t>
            </w:r>
          </w:p>
        </w:tc>
        <w:tc>
          <w:tcPr>
            <w:tcW w:w="2198" w:type="dxa"/>
            <w:tcBorders>
              <w:top w:val="single" w:sz="4" w:space="0" w:color="auto"/>
              <w:left w:val="single" w:sz="4" w:space="0" w:color="auto"/>
              <w:right w:val="single" w:sz="4" w:space="0" w:color="auto"/>
            </w:tcBorders>
            <w:shd w:val="clear" w:color="auto" w:fill="auto"/>
          </w:tcPr>
          <w:p w14:paraId="5A672691" w14:textId="77777777" w:rsidR="002F0176" w:rsidRDefault="002F0176">
            <w:pPr>
              <w:pStyle w:val="12"/>
              <w:spacing w:line="360" w:lineRule="auto"/>
              <w:ind w:firstLine="440"/>
              <w:jc w:val="both"/>
              <w:rPr>
                <w:rFonts w:asciiTheme="minorEastAsia" w:eastAsiaTheme="minorEastAsia" w:hAnsiTheme="minorEastAsia" w:cstheme="minorEastAsia"/>
                <w:sz w:val="24"/>
                <w:szCs w:val="24"/>
              </w:rPr>
            </w:pPr>
          </w:p>
        </w:tc>
      </w:tr>
      <w:tr w:rsidR="002F0176" w14:paraId="6F88785C" w14:textId="77777777">
        <w:trPr>
          <w:trHeight w:hRule="exact" w:val="341"/>
          <w:jc w:val="center"/>
        </w:trPr>
        <w:tc>
          <w:tcPr>
            <w:tcW w:w="2357" w:type="dxa"/>
            <w:tcBorders>
              <w:top w:val="single" w:sz="4" w:space="0" w:color="auto"/>
              <w:left w:val="single" w:sz="4" w:space="0" w:color="auto"/>
            </w:tcBorders>
            <w:shd w:val="clear" w:color="auto" w:fill="auto"/>
            <w:vAlign w:val="center"/>
          </w:tcPr>
          <w:p w14:paraId="18482A5F" w14:textId="77777777" w:rsidR="002F0176" w:rsidRDefault="00000000">
            <w:pPr>
              <w:pStyle w:val="12"/>
              <w:spacing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变性</w:t>
            </w:r>
          </w:p>
        </w:tc>
        <w:tc>
          <w:tcPr>
            <w:tcW w:w="2347" w:type="dxa"/>
            <w:tcBorders>
              <w:top w:val="single" w:sz="4" w:space="0" w:color="auto"/>
              <w:left w:val="single" w:sz="4" w:space="0" w:color="auto"/>
            </w:tcBorders>
            <w:shd w:val="clear" w:color="auto" w:fill="auto"/>
            <w:vAlign w:val="center"/>
          </w:tcPr>
          <w:p w14:paraId="238E4DA3" w14:textId="77777777" w:rsidR="002F0176" w:rsidRDefault="00000000">
            <w:pPr>
              <w:pStyle w:val="12"/>
              <w:spacing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95</w:t>
            </w:r>
          </w:p>
        </w:tc>
        <w:tc>
          <w:tcPr>
            <w:tcW w:w="2342" w:type="dxa"/>
            <w:tcBorders>
              <w:top w:val="single" w:sz="4" w:space="0" w:color="auto"/>
              <w:left w:val="single" w:sz="4" w:space="0" w:color="auto"/>
            </w:tcBorders>
            <w:shd w:val="clear" w:color="auto" w:fill="auto"/>
            <w:vAlign w:val="center"/>
          </w:tcPr>
          <w:p w14:paraId="254538DD" w14:textId="77777777" w:rsidR="002F0176" w:rsidRDefault="00000000">
            <w:pPr>
              <w:pStyle w:val="12"/>
              <w:spacing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15</w:t>
            </w:r>
            <w:r>
              <w:rPr>
                <w:rFonts w:asciiTheme="minorEastAsia" w:eastAsiaTheme="minorEastAsia" w:hAnsiTheme="minorEastAsia" w:cstheme="minorEastAsia" w:hint="eastAsia"/>
                <w:sz w:val="24"/>
                <w:szCs w:val="24"/>
                <w:lang w:val="en-US" w:eastAsia="en-US"/>
              </w:rPr>
              <w:t>s</w:t>
            </w:r>
          </w:p>
        </w:tc>
        <w:tc>
          <w:tcPr>
            <w:tcW w:w="2198" w:type="dxa"/>
            <w:vMerge w:val="restart"/>
            <w:tcBorders>
              <w:top w:val="single" w:sz="4" w:space="0" w:color="auto"/>
              <w:left w:val="single" w:sz="4" w:space="0" w:color="auto"/>
              <w:right w:val="single" w:sz="4" w:space="0" w:color="auto"/>
            </w:tcBorders>
            <w:shd w:val="clear" w:color="auto" w:fill="auto"/>
            <w:vAlign w:val="center"/>
          </w:tcPr>
          <w:p w14:paraId="6BA3372C" w14:textId="77777777" w:rsidR="002F0176" w:rsidRDefault="00000000">
            <w:pPr>
              <w:pStyle w:val="12"/>
              <w:spacing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lang w:val="en-US" w:eastAsia="en-US"/>
              </w:rPr>
              <w:t>35</w:t>
            </w:r>
          </w:p>
        </w:tc>
      </w:tr>
      <w:tr w:rsidR="002F0176" w14:paraId="706F0F81" w14:textId="77777777">
        <w:trPr>
          <w:trHeight w:hRule="exact" w:val="341"/>
          <w:jc w:val="center"/>
        </w:trPr>
        <w:tc>
          <w:tcPr>
            <w:tcW w:w="2357" w:type="dxa"/>
            <w:tcBorders>
              <w:top w:val="single" w:sz="4" w:space="0" w:color="auto"/>
              <w:left w:val="single" w:sz="4" w:space="0" w:color="auto"/>
            </w:tcBorders>
            <w:shd w:val="clear" w:color="auto" w:fill="auto"/>
            <w:vAlign w:val="center"/>
          </w:tcPr>
          <w:p w14:paraId="617E587B" w14:textId="77777777" w:rsidR="002F0176" w:rsidRDefault="00000000">
            <w:pPr>
              <w:pStyle w:val="12"/>
              <w:spacing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退火</w:t>
            </w:r>
          </w:p>
        </w:tc>
        <w:tc>
          <w:tcPr>
            <w:tcW w:w="2347" w:type="dxa"/>
            <w:tcBorders>
              <w:top w:val="single" w:sz="4" w:space="0" w:color="auto"/>
              <w:left w:val="single" w:sz="4" w:space="0" w:color="auto"/>
            </w:tcBorders>
            <w:shd w:val="clear" w:color="auto" w:fill="auto"/>
            <w:vAlign w:val="center"/>
          </w:tcPr>
          <w:p w14:paraId="471558A6" w14:textId="77777777" w:rsidR="002F0176" w:rsidRDefault="00000000">
            <w:pPr>
              <w:pStyle w:val="12"/>
              <w:spacing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55</w:t>
            </w:r>
          </w:p>
        </w:tc>
        <w:tc>
          <w:tcPr>
            <w:tcW w:w="2342" w:type="dxa"/>
            <w:tcBorders>
              <w:top w:val="single" w:sz="4" w:space="0" w:color="auto"/>
              <w:left w:val="single" w:sz="4" w:space="0" w:color="auto"/>
            </w:tcBorders>
            <w:shd w:val="clear" w:color="auto" w:fill="auto"/>
            <w:vAlign w:val="center"/>
          </w:tcPr>
          <w:p w14:paraId="18F6BCB6" w14:textId="77777777" w:rsidR="002F0176" w:rsidRDefault="00000000">
            <w:pPr>
              <w:pStyle w:val="12"/>
              <w:spacing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30</w:t>
            </w:r>
            <w:r>
              <w:rPr>
                <w:rFonts w:asciiTheme="minorEastAsia" w:eastAsiaTheme="minorEastAsia" w:hAnsiTheme="minorEastAsia" w:cstheme="minorEastAsia" w:hint="eastAsia"/>
                <w:sz w:val="24"/>
                <w:szCs w:val="24"/>
                <w:lang w:val="en-US" w:eastAsia="en-US"/>
              </w:rPr>
              <w:t>s</w:t>
            </w:r>
          </w:p>
        </w:tc>
        <w:tc>
          <w:tcPr>
            <w:tcW w:w="2198" w:type="dxa"/>
            <w:vMerge/>
            <w:tcBorders>
              <w:left w:val="single" w:sz="4" w:space="0" w:color="auto"/>
              <w:right w:val="single" w:sz="4" w:space="0" w:color="auto"/>
            </w:tcBorders>
            <w:shd w:val="clear" w:color="auto" w:fill="auto"/>
            <w:vAlign w:val="center"/>
          </w:tcPr>
          <w:p w14:paraId="4CB254E1" w14:textId="77777777" w:rsidR="002F0176" w:rsidRDefault="002F0176">
            <w:pPr>
              <w:pStyle w:val="12"/>
              <w:spacing w:line="360" w:lineRule="auto"/>
              <w:ind w:firstLine="440"/>
              <w:jc w:val="both"/>
              <w:rPr>
                <w:rFonts w:asciiTheme="minorEastAsia" w:eastAsiaTheme="minorEastAsia" w:hAnsiTheme="minorEastAsia" w:cstheme="minorEastAsia"/>
                <w:sz w:val="24"/>
                <w:szCs w:val="24"/>
              </w:rPr>
            </w:pPr>
          </w:p>
        </w:tc>
      </w:tr>
      <w:tr w:rsidR="002F0176" w14:paraId="4FDB2DB1" w14:textId="77777777">
        <w:trPr>
          <w:trHeight w:hRule="exact" w:val="341"/>
          <w:jc w:val="center"/>
        </w:trPr>
        <w:tc>
          <w:tcPr>
            <w:tcW w:w="2357" w:type="dxa"/>
            <w:tcBorders>
              <w:top w:val="single" w:sz="4" w:space="0" w:color="auto"/>
              <w:left w:val="single" w:sz="4" w:space="0" w:color="auto"/>
            </w:tcBorders>
            <w:shd w:val="clear" w:color="auto" w:fill="auto"/>
            <w:vAlign w:val="center"/>
          </w:tcPr>
          <w:p w14:paraId="6FB2CAE9" w14:textId="77777777" w:rsidR="002F0176" w:rsidRDefault="00000000">
            <w:pPr>
              <w:pStyle w:val="12"/>
              <w:spacing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延伸</w:t>
            </w:r>
          </w:p>
        </w:tc>
        <w:tc>
          <w:tcPr>
            <w:tcW w:w="2347" w:type="dxa"/>
            <w:tcBorders>
              <w:top w:val="single" w:sz="4" w:space="0" w:color="auto"/>
              <w:left w:val="single" w:sz="4" w:space="0" w:color="auto"/>
            </w:tcBorders>
            <w:shd w:val="clear" w:color="auto" w:fill="auto"/>
            <w:vAlign w:val="center"/>
          </w:tcPr>
          <w:p w14:paraId="391F4102" w14:textId="77777777" w:rsidR="002F0176" w:rsidRDefault="00000000">
            <w:pPr>
              <w:pStyle w:val="12"/>
              <w:spacing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72</w:t>
            </w:r>
          </w:p>
        </w:tc>
        <w:tc>
          <w:tcPr>
            <w:tcW w:w="2342" w:type="dxa"/>
            <w:tcBorders>
              <w:top w:val="single" w:sz="4" w:space="0" w:color="auto"/>
              <w:left w:val="single" w:sz="4" w:space="0" w:color="auto"/>
            </w:tcBorders>
            <w:shd w:val="clear" w:color="auto" w:fill="auto"/>
            <w:vAlign w:val="center"/>
          </w:tcPr>
          <w:p w14:paraId="7F0DC702" w14:textId="77777777" w:rsidR="002F0176" w:rsidRDefault="00000000">
            <w:pPr>
              <w:pStyle w:val="12"/>
              <w:spacing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1</w:t>
            </w:r>
            <w:r>
              <w:rPr>
                <w:rFonts w:asciiTheme="minorEastAsia" w:eastAsiaTheme="minorEastAsia" w:hAnsiTheme="minorEastAsia" w:cstheme="minorEastAsia" w:hint="eastAsia"/>
                <w:sz w:val="24"/>
                <w:szCs w:val="24"/>
                <w:lang w:val="en-US" w:eastAsia="en-US"/>
              </w:rPr>
              <w:t>min</w:t>
            </w:r>
          </w:p>
        </w:tc>
        <w:tc>
          <w:tcPr>
            <w:tcW w:w="2198" w:type="dxa"/>
            <w:vMerge/>
            <w:tcBorders>
              <w:left w:val="single" w:sz="4" w:space="0" w:color="auto"/>
              <w:right w:val="single" w:sz="4" w:space="0" w:color="auto"/>
            </w:tcBorders>
            <w:shd w:val="clear" w:color="auto" w:fill="auto"/>
            <w:vAlign w:val="center"/>
          </w:tcPr>
          <w:p w14:paraId="4E989D66" w14:textId="77777777" w:rsidR="002F0176" w:rsidRDefault="002F0176">
            <w:pPr>
              <w:pStyle w:val="12"/>
              <w:spacing w:line="360" w:lineRule="auto"/>
              <w:ind w:firstLine="440"/>
              <w:jc w:val="both"/>
              <w:rPr>
                <w:rFonts w:asciiTheme="minorEastAsia" w:eastAsiaTheme="minorEastAsia" w:hAnsiTheme="minorEastAsia" w:cstheme="minorEastAsia"/>
                <w:sz w:val="24"/>
                <w:szCs w:val="24"/>
              </w:rPr>
            </w:pPr>
          </w:p>
        </w:tc>
      </w:tr>
      <w:tr w:rsidR="002F0176" w14:paraId="03BC09C4" w14:textId="77777777">
        <w:trPr>
          <w:trHeight w:hRule="exact" w:val="336"/>
          <w:jc w:val="center"/>
        </w:trPr>
        <w:tc>
          <w:tcPr>
            <w:tcW w:w="2357" w:type="dxa"/>
            <w:tcBorders>
              <w:top w:val="single" w:sz="4" w:space="0" w:color="auto"/>
              <w:left w:val="single" w:sz="4" w:space="0" w:color="auto"/>
            </w:tcBorders>
            <w:shd w:val="clear" w:color="auto" w:fill="auto"/>
            <w:vAlign w:val="center"/>
          </w:tcPr>
          <w:p w14:paraId="2674BEC3" w14:textId="77777777" w:rsidR="002F0176" w:rsidRDefault="00000000">
            <w:pPr>
              <w:pStyle w:val="12"/>
              <w:spacing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最终延伸</w:t>
            </w:r>
          </w:p>
        </w:tc>
        <w:tc>
          <w:tcPr>
            <w:tcW w:w="2347" w:type="dxa"/>
            <w:tcBorders>
              <w:top w:val="single" w:sz="4" w:space="0" w:color="auto"/>
              <w:left w:val="single" w:sz="4" w:space="0" w:color="auto"/>
            </w:tcBorders>
            <w:shd w:val="clear" w:color="auto" w:fill="auto"/>
            <w:vAlign w:val="center"/>
          </w:tcPr>
          <w:p w14:paraId="67C7020C" w14:textId="77777777" w:rsidR="002F0176" w:rsidRDefault="00000000">
            <w:pPr>
              <w:pStyle w:val="12"/>
              <w:spacing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72</w:t>
            </w:r>
          </w:p>
        </w:tc>
        <w:tc>
          <w:tcPr>
            <w:tcW w:w="2342" w:type="dxa"/>
            <w:tcBorders>
              <w:top w:val="single" w:sz="4" w:space="0" w:color="auto"/>
              <w:left w:val="single" w:sz="4" w:space="0" w:color="auto"/>
            </w:tcBorders>
            <w:shd w:val="clear" w:color="auto" w:fill="auto"/>
            <w:vAlign w:val="center"/>
          </w:tcPr>
          <w:p w14:paraId="58A683F0" w14:textId="77777777" w:rsidR="002F0176" w:rsidRDefault="00000000">
            <w:pPr>
              <w:pStyle w:val="12"/>
              <w:spacing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lang w:val="en-US" w:eastAsia="en-US"/>
              </w:rPr>
              <w:t>10min</w:t>
            </w:r>
          </w:p>
        </w:tc>
        <w:tc>
          <w:tcPr>
            <w:tcW w:w="2198" w:type="dxa"/>
            <w:tcBorders>
              <w:top w:val="single" w:sz="4" w:space="0" w:color="auto"/>
              <w:left w:val="single" w:sz="4" w:space="0" w:color="auto"/>
              <w:right w:val="single" w:sz="4" w:space="0" w:color="auto"/>
            </w:tcBorders>
            <w:shd w:val="clear" w:color="auto" w:fill="auto"/>
          </w:tcPr>
          <w:p w14:paraId="07207884" w14:textId="77777777" w:rsidR="002F0176" w:rsidRDefault="002F0176">
            <w:pPr>
              <w:pStyle w:val="12"/>
              <w:spacing w:line="360" w:lineRule="auto"/>
              <w:ind w:firstLine="440"/>
              <w:jc w:val="both"/>
              <w:rPr>
                <w:rFonts w:asciiTheme="minorEastAsia" w:eastAsiaTheme="minorEastAsia" w:hAnsiTheme="minorEastAsia" w:cstheme="minorEastAsia"/>
                <w:sz w:val="24"/>
                <w:szCs w:val="24"/>
              </w:rPr>
            </w:pPr>
          </w:p>
        </w:tc>
      </w:tr>
      <w:tr w:rsidR="002F0176" w14:paraId="17FB02EA" w14:textId="77777777">
        <w:trPr>
          <w:trHeight w:hRule="exact" w:val="355"/>
          <w:jc w:val="center"/>
        </w:trPr>
        <w:tc>
          <w:tcPr>
            <w:tcW w:w="2357" w:type="dxa"/>
            <w:tcBorders>
              <w:top w:val="single" w:sz="4" w:space="0" w:color="auto"/>
              <w:left w:val="single" w:sz="4" w:space="0" w:color="auto"/>
              <w:bottom w:val="single" w:sz="4" w:space="0" w:color="auto"/>
            </w:tcBorders>
            <w:shd w:val="clear" w:color="auto" w:fill="auto"/>
            <w:vAlign w:val="center"/>
          </w:tcPr>
          <w:p w14:paraId="5FCF6550" w14:textId="77777777" w:rsidR="002F0176" w:rsidRDefault="00000000">
            <w:pPr>
              <w:pStyle w:val="12"/>
              <w:spacing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保持</w:t>
            </w:r>
          </w:p>
        </w:tc>
        <w:tc>
          <w:tcPr>
            <w:tcW w:w="2347" w:type="dxa"/>
            <w:tcBorders>
              <w:top w:val="single" w:sz="4" w:space="0" w:color="auto"/>
              <w:left w:val="single" w:sz="4" w:space="0" w:color="auto"/>
              <w:bottom w:val="single" w:sz="4" w:space="0" w:color="auto"/>
            </w:tcBorders>
            <w:shd w:val="clear" w:color="auto" w:fill="auto"/>
            <w:vAlign w:val="center"/>
          </w:tcPr>
          <w:p w14:paraId="326EA859" w14:textId="77777777" w:rsidR="002F0176" w:rsidRDefault="00000000">
            <w:pPr>
              <w:pStyle w:val="12"/>
              <w:spacing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4</w:t>
            </w:r>
          </w:p>
        </w:tc>
        <w:tc>
          <w:tcPr>
            <w:tcW w:w="2342" w:type="dxa"/>
            <w:tcBorders>
              <w:top w:val="single" w:sz="4" w:space="0" w:color="auto"/>
              <w:left w:val="single" w:sz="4" w:space="0" w:color="auto"/>
              <w:bottom w:val="single" w:sz="4" w:space="0" w:color="auto"/>
            </w:tcBorders>
            <w:shd w:val="clear" w:color="auto" w:fill="auto"/>
          </w:tcPr>
          <w:p w14:paraId="5A3D2297" w14:textId="77777777" w:rsidR="002F0176" w:rsidRDefault="002F0176">
            <w:pPr>
              <w:pStyle w:val="12"/>
              <w:spacing w:line="360" w:lineRule="auto"/>
              <w:ind w:firstLine="440"/>
              <w:jc w:val="both"/>
              <w:rPr>
                <w:rFonts w:asciiTheme="minorEastAsia" w:eastAsiaTheme="minorEastAsia" w:hAnsiTheme="minorEastAsia" w:cstheme="minorEastAsia"/>
                <w:sz w:val="24"/>
                <w:szCs w:val="24"/>
              </w:rPr>
            </w:pPr>
          </w:p>
        </w:tc>
        <w:tc>
          <w:tcPr>
            <w:tcW w:w="2198" w:type="dxa"/>
            <w:tcBorders>
              <w:top w:val="single" w:sz="4" w:space="0" w:color="auto"/>
              <w:left w:val="single" w:sz="4" w:space="0" w:color="auto"/>
              <w:bottom w:val="single" w:sz="4" w:space="0" w:color="auto"/>
              <w:right w:val="single" w:sz="4" w:space="0" w:color="auto"/>
            </w:tcBorders>
            <w:shd w:val="clear" w:color="auto" w:fill="auto"/>
          </w:tcPr>
          <w:p w14:paraId="7664E6E6" w14:textId="77777777" w:rsidR="002F0176" w:rsidRDefault="002F0176">
            <w:pPr>
              <w:pStyle w:val="12"/>
              <w:spacing w:line="360" w:lineRule="auto"/>
              <w:ind w:firstLine="440"/>
              <w:jc w:val="both"/>
              <w:rPr>
                <w:rFonts w:asciiTheme="minorEastAsia" w:eastAsiaTheme="minorEastAsia" w:hAnsiTheme="minorEastAsia" w:cstheme="minorEastAsia"/>
                <w:sz w:val="24"/>
                <w:szCs w:val="24"/>
              </w:rPr>
            </w:pPr>
          </w:p>
        </w:tc>
      </w:tr>
    </w:tbl>
    <w:p w14:paraId="13AB7A24" w14:textId="77777777" w:rsidR="002F0176" w:rsidRDefault="002F0176">
      <w:pPr>
        <w:pStyle w:val="12"/>
        <w:spacing w:line="360" w:lineRule="auto"/>
        <w:ind w:firstLine="440"/>
        <w:jc w:val="both"/>
        <w:rPr>
          <w:rFonts w:asciiTheme="minorEastAsia" w:eastAsiaTheme="minorEastAsia" w:hAnsiTheme="minorEastAsia" w:cstheme="minorEastAsia"/>
          <w:sz w:val="24"/>
          <w:szCs w:val="24"/>
        </w:rPr>
      </w:pPr>
    </w:p>
    <w:p w14:paraId="34797438" w14:textId="77777777" w:rsidR="002F0176" w:rsidRDefault="00000000">
      <w:pPr>
        <w:pStyle w:val="12"/>
        <w:spacing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(5)获得扩增产物后，将</w:t>
      </w:r>
      <w:r>
        <w:rPr>
          <w:rFonts w:asciiTheme="minorEastAsia" w:eastAsiaTheme="minorEastAsia" w:hAnsiTheme="minorEastAsia" w:cstheme="minorEastAsia" w:hint="eastAsia"/>
          <w:sz w:val="24"/>
          <w:szCs w:val="24"/>
          <w:lang w:val="en-US"/>
        </w:rPr>
        <w:t>3.0μL</w:t>
      </w:r>
      <w:r>
        <w:rPr>
          <w:rFonts w:asciiTheme="minorEastAsia" w:eastAsiaTheme="minorEastAsia" w:hAnsiTheme="minorEastAsia" w:cstheme="minorEastAsia" w:hint="eastAsia"/>
          <w:sz w:val="24"/>
          <w:szCs w:val="24"/>
        </w:rPr>
        <w:t>的</w:t>
      </w:r>
      <w:r>
        <w:rPr>
          <w:rFonts w:asciiTheme="minorEastAsia" w:eastAsiaTheme="minorEastAsia" w:hAnsiTheme="minorEastAsia" w:cstheme="minorEastAsia" w:hint="eastAsia"/>
          <w:sz w:val="24"/>
          <w:szCs w:val="24"/>
          <w:lang w:val="en-US"/>
        </w:rPr>
        <w:t>PCR</w:t>
      </w:r>
      <w:r>
        <w:rPr>
          <w:rFonts w:asciiTheme="minorEastAsia" w:eastAsiaTheme="minorEastAsia" w:hAnsiTheme="minorEastAsia" w:cstheme="minorEastAsia" w:hint="eastAsia"/>
          <w:sz w:val="24"/>
          <w:szCs w:val="24"/>
        </w:rPr>
        <w:t>产物、</w:t>
      </w:r>
      <w:r>
        <w:rPr>
          <w:rFonts w:asciiTheme="minorEastAsia" w:eastAsiaTheme="minorEastAsia" w:hAnsiTheme="minorEastAsia" w:cstheme="minorEastAsia" w:hint="eastAsia"/>
          <w:sz w:val="24"/>
          <w:szCs w:val="24"/>
          <w:lang w:val="en-US"/>
        </w:rPr>
        <w:t>3.0μLMarker</w:t>
      </w:r>
      <w:r>
        <w:rPr>
          <w:rFonts w:asciiTheme="minorEastAsia" w:eastAsiaTheme="minorEastAsia" w:hAnsiTheme="minorEastAsia" w:cstheme="minorEastAsia" w:hint="eastAsia"/>
          <w:sz w:val="24"/>
          <w:szCs w:val="24"/>
        </w:rPr>
        <w:t>和阴性对照通过2%琼脂糖凝胶电泳检测</w:t>
      </w:r>
      <w:r>
        <w:rPr>
          <w:rFonts w:asciiTheme="minorEastAsia" w:eastAsiaTheme="minorEastAsia" w:hAnsiTheme="minorEastAsia" w:cstheme="minorEastAsia" w:hint="eastAsia"/>
          <w:sz w:val="24"/>
          <w:szCs w:val="24"/>
          <w:lang w:val="en-US"/>
        </w:rPr>
        <w:t>PCR</w:t>
      </w:r>
      <w:r>
        <w:rPr>
          <w:rFonts w:asciiTheme="minorEastAsia" w:eastAsiaTheme="minorEastAsia" w:hAnsiTheme="minorEastAsia" w:cstheme="minorEastAsia" w:hint="eastAsia"/>
          <w:sz w:val="24"/>
          <w:szCs w:val="24"/>
        </w:rPr>
        <w:t>产物，利用微量紫外分光光度计</w:t>
      </w:r>
      <w:r>
        <w:rPr>
          <w:rFonts w:asciiTheme="minorEastAsia" w:eastAsiaTheme="minorEastAsia" w:hAnsiTheme="minorEastAsia" w:cstheme="minorEastAsia" w:hint="eastAsia"/>
          <w:sz w:val="24"/>
          <w:szCs w:val="24"/>
          <w:lang w:val="en-US"/>
        </w:rPr>
        <w:t>(NanoDropND-2000)</w:t>
      </w:r>
      <w:r>
        <w:rPr>
          <w:rFonts w:asciiTheme="minorEastAsia" w:eastAsiaTheme="minorEastAsia" w:hAnsiTheme="minorEastAsia" w:cstheme="minorEastAsia" w:hint="eastAsia"/>
          <w:sz w:val="24"/>
          <w:szCs w:val="24"/>
        </w:rPr>
        <w:t>测定扩增产物的浓度。</w:t>
      </w:r>
    </w:p>
    <w:p w14:paraId="326C6A93" w14:textId="77777777" w:rsidR="002F0176" w:rsidRDefault="00000000">
      <w:pPr>
        <w:pStyle w:val="12"/>
        <w:spacing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(6)根据</w:t>
      </w:r>
      <w:r>
        <w:rPr>
          <w:rFonts w:asciiTheme="minorEastAsia" w:eastAsiaTheme="minorEastAsia" w:hAnsiTheme="minorEastAsia" w:cstheme="minorEastAsia" w:hint="eastAsia"/>
          <w:sz w:val="24"/>
          <w:szCs w:val="24"/>
          <w:lang w:val="en-US"/>
        </w:rPr>
        <w:t>PCR</w:t>
      </w:r>
      <w:r>
        <w:rPr>
          <w:rFonts w:asciiTheme="minorEastAsia" w:eastAsiaTheme="minorEastAsia" w:hAnsiTheme="minorEastAsia" w:cstheme="minorEastAsia" w:hint="eastAsia"/>
          <w:sz w:val="24"/>
          <w:szCs w:val="24"/>
        </w:rPr>
        <w:t>产物浓度进行等浓度混样，充分混匀后使用</w:t>
      </w:r>
      <w:r>
        <w:rPr>
          <w:rFonts w:asciiTheme="minorEastAsia" w:eastAsiaTheme="minorEastAsia" w:hAnsiTheme="minorEastAsia" w:cstheme="minorEastAsia" w:hint="eastAsia"/>
          <w:sz w:val="24"/>
          <w:szCs w:val="24"/>
          <w:lang w:val="en-US"/>
        </w:rPr>
        <w:t>1×TAE</w:t>
      </w:r>
      <w:r>
        <w:rPr>
          <w:rFonts w:asciiTheme="minorEastAsia" w:eastAsiaTheme="minorEastAsia" w:hAnsiTheme="minorEastAsia" w:cstheme="minorEastAsia" w:hint="eastAsia"/>
          <w:sz w:val="24"/>
          <w:szCs w:val="24"/>
        </w:rPr>
        <w:t>浓度2%的琼脂糖胶电泳纯化</w:t>
      </w:r>
      <w:r>
        <w:rPr>
          <w:rFonts w:asciiTheme="minorEastAsia" w:eastAsiaTheme="minorEastAsia" w:hAnsiTheme="minorEastAsia" w:cstheme="minorEastAsia" w:hint="eastAsia"/>
          <w:sz w:val="24"/>
          <w:szCs w:val="24"/>
          <w:lang w:val="en-US"/>
        </w:rPr>
        <w:t>PCR</w:t>
      </w:r>
      <w:r>
        <w:rPr>
          <w:rFonts w:asciiTheme="minorEastAsia" w:eastAsiaTheme="minorEastAsia" w:hAnsiTheme="minorEastAsia" w:cstheme="minorEastAsia" w:hint="eastAsia"/>
          <w:sz w:val="24"/>
          <w:szCs w:val="24"/>
        </w:rPr>
        <w:t>产物，选择目标条带割胶，使用胶回收试剂盒回收目标条带，将回收的</w:t>
      </w:r>
      <w:r>
        <w:rPr>
          <w:rFonts w:asciiTheme="minorEastAsia" w:eastAsiaTheme="minorEastAsia" w:hAnsiTheme="minorEastAsia" w:cstheme="minorEastAsia" w:hint="eastAsia"/>
          <w:sz w:val="24"/>
          <w:szCs w:val="24"/>
          <w:lang w:val="en-US"/>
        </w:rPr>
        <w:t>PCR</w:t>
      </w:r>
      <w:r>
        <w:rPr>
          <w:rFonts w:asciiTheme="minorEastAsia" w:eastAsiaTheme="minorEastAsia" w:hAnsiTheme="minorEastAsia" w:cstheme="minorEastAsia" w:hint="eastAsia"/>
          <w:sz w:val="24"/>
          <w:szCs w:val="24"/>
        </w:rPr>
        <w:t>产物进行测序鉴定。</w:t>
      </w:r>
    </w:p>
    <w:p w14:paraId="04416844" w14:textId="77777777" w:rsidR="002F0176" w:rsidRDefault="00000000">
      <w:pPr>
        <w:pStyle w:val="12"/>
        <w:spacing w:line="360" w:lineRule="auto"/>
        <w:ind w:firstLine="440"/>
        <w:jc w:val="both"/>
        <w:rPr>
          <w:rFonts w:asciiTheme="minorEastAsia" w:eastAsiaTheme="minorEastAsia" w:hAnsiTheme="minorEastAsia" w:cstheme="minorEastAsia"/>
          <w:b/>
          <w:bCs/>
          <w:sz w:val="24"/>
          <w:szCs w:val="24"/>
        </w:rPr>
      </w:pPr>
      <w:r>
        <w:rPr>
          <w:rFonts w:asciiTheme="minorEastAsia" w:eastAsiaTheme="minorEastAsia" w:hAnsiTheme="minorEastAsia" w:cstheme="minorEastAsia" w:hint="eastAsia"/>
          <w:b/>
          <w:bCs/>
          <w:sz w:val="24"/>
          <w:szCs w:val="24"/>
          <w:lang w:val="en-US"/>
        </w:rPr>
        <w:t>6.4.3</w:t>
      </w:r>
      <w:r>
        <w:rPr>
          <w:rFonts w:asciiTheme="minorEastAsia" w:eastAsiaTheme="minorEastAsia" w:hAnsiTheme="minorEastAsia" w:cstheme="minorEastAsia" w:hint="eastAsia"/>
          <w:b/>
          <w:bCs/>
          <w:sz w:val="24"/>
          <w:szCs w:val="24"/>
        </w:rPr>
        <w:t>序列分析及鉴定</w:t>
      </w:r>
    </w:p>
    <w:p w14:paraId="5C49AA87" w14:textId="77777777" w:rsidR="002F0176" w:rsidRDefault="00000000">
      <w:pPr>
        <w:pStyle w:val="12"/>
        <w:spacing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(1)使用遗传分析仪(</w:t>
      </w:r>
      <w:r>
        <w:rPr>
          <w:rFonts w:asciiTheme="minorEastAsia" w:eastAsiaTheme="minorEastAsia" w:hAnsiTheme="minorEastAsia" w:cstheme="minorEastAsia" w:hint="eastAsia"/>
          <w:sz w:val="24"/>
          <w:szCs w:val="24"/>
          <w:lang w:val="en-US"/>
        </w:rPr>
        <w:t>Applied Biosystems</w:t>
      </w:r>
      <w:r>
        <w:rPr>
          <w:rFonts w:asciiTheme="minorEastAsia" w:eastAsiaTheme="minorEastAsia" w:hAnsiTheme="minorEastAsia" w:cstheme="minorEastAsia" w:hint="eastAsia"/>
          <w:sz w:val="24"/>
          <w:szCs w:val="24"/>
        </w:rPr>
        <w:t xml:space="preserve">, </w:t>
      </w:r>
      <w:r>
        <w:rPr>
          <w:rFonts w:asciiTheme="minorEastAsia" w:eastAsiaTheme="minorEastAsia" w:hAnsiTheme="minorEastAsia" w:cstheme="minorEastAsia" w:hint="eastAsia"/>
          <w:sz w:val="24"/>
          <w:szCs w:val="24"/>
          <w:lang w:val="en-US"/>
        </w:rPr>
        <w:t>Foster City, CA, USA)</w:t>
      </w:r>
      <w:r>
        <w:rPr>
          <w:rFonts w:asciiTheme="minorEastAsia" w:eastAsiaTheme="minorEastAsia" w:hAnsiTheme="minorEastAsia" w:cstheme="minorEastAsia" w:hint="eastAsia"/>
          <w:sz w:val="24"/>
          <w:szCs w:val="24"/>
        </w:rPr>
        <w:t>进行测序。</w:t>
      </w:r>
    </w:p>
    <w:p w14:paraId="111FF53B" w14:textId="77777777" w:rsidR="002F0176" w:rsidRDefault="00000000">
      <w:pPr>
        <w:pStyle w:val="12"/>
        <w:spacing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w:t>
      </w:r>
      <w:r>
        <w:rPr>
          <w:rFonts w:asciiTheme="minorEastAsia" w:eastAsiaTheme="minorEastAsia" w:hAnsiTheme="minorEastAsia" w:cstheme="minorEastAsia" w:hint="eastAsia"/>
          <w:sz w:val="24"/>
          <w:szCs w:val="24"/>
          <w:lang w:val="en-US"/>
        </w:rPr>
        <w:t>2</w:t>
      </w:r>
      <w:r>
        <w:rPr>
          <w:rFonts w:asciiTheme="minorEastAsia" w:eastAsiaTheme="minorEastAsia" w:hAnsiTheme="minorEastAsia" w:cstheme="minorEastAsia" w:hint="eastAsia"/>
          <w:sz w:val="24"/>
          <w:szCs w:val="24"/>
        </w:rPr>
        <w:t>）得到某菌株的测序结果(碱基序列)。</w:t>
      </w:r>
    </w:p>
    <w:p w14:paraId="120F9966" w14:textId="77777777" w:rsidR="002F0176" w:rsidRDefault="00000000">
      <w:pPr>
        <w:pStyle w:val="12"/>
        <w:spacing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lang w:val="en-US"/>
        </w:rPr>
        <w:t>(3)</w:t>
      </w:r>
      <w:r>
        <w:rPr>
          <w:rFonts w:asciiTheme="minorEastAsia" w:eastAsiaTheme="minorEastAsia" w:hAnsiTheme="minorEastAsia" w:cstheme="minorEastAsia" w:hint="eastAsia"/>
          <w:sz w:val="24"/>
          <w:szCs w:val="24"/>
        </w:rPr>
        <w:t>在美国国家生物技术信息中心</w:t>
      </w:r>
      <w:r>
        <w:rPr>
          <w:rFonts w:asciiTheme="minorEastAsia" w:eastAsiaTheme="minorEastAsia" w:hAnsiTheme="minorEastAsia" w:cstheme="minorEastAsia" w:hint="eastAsia"/>
          <w:sz w:val="24"/>
          <w:szCs w:val="24"/>
          <w:lang w:val="en-US"/>
        </w:rPr>
        <w:t>(National Center for Biotechnology Information, NCBI； https：//www.ncbi.nlm.nih.gov/)</w:t>
      </w:r>
      <w:r>
        <w:rPr>
          <w:rFonts w:asciiTheme="minorEastAsia" w:eastAsiaTheme="minorEastAsia" w:hAnsiTheme="minorEastAsia" w:cstheme="minorEastAsia" w:hint="eastAsia"/>
          <w:sz w:val="24"/>
          <w:szCs w:val="24"/>
        </w:rPr>
        <w:t>的</w:t>
      </w:r>
      <w:r>
        <w:rPr>
          <w:rFonts w:asciiTheme="minorEastAsia" w:eastAsiaTheme="minorEastAsia" w:hAnsiTheme="minorEastAsia" w:cstheme="minorEastAsia" w:hint="eastAsia"/>
          <w:sz w:val="24"/>
          <w:szCs w:val="24"/>
          <w:lang w:val="en-US"/>
        </w:rPr>
        <w:t>BLAST</w:t>
      </w:r>
      <w:r>
        <w:rPr>
          <w:rFonts w:asciiTheme="minorEastAsia" w:eastAsiaTheme="minorEastAsia" w:hAnsiTheme="minorEastAsia" w:cstheme="minorEastAsia" w:hint="eastAsia"/>
          <w:sz w:val="24"/>
          <w:szCs w:val="24"/>
        </w:rPr>
        <w:t>的</w:t>
      </w:r>
      <w:r>
        <w:rPr>
          <w:rFonts w:asciiTheme="minorEastAsia" w:eastAsiaTheme="minorEastAsia" w:hAnsiTheme="minorEastAsia" w:cstheme="minorEastAsia" w:hint="eastAsia"/>
          <w:sz w:val="24"/>
          <w:szCs w:val="24"/>
          <w:lang w:val="en-US"/>
        </w:rPr>
        <w:t>GeneBank</w:t>
      </w:r>
      <w:r>
        <w:rPr>
          <w:rFonts w:asciiTheme="minorEastAsia" w:eastAsiaTheme="minorEastAsia" w:hAnsiTheme="minorEastAsia" w:cstheme="minorEastAsia" w:hint="eastAsia"/>
          <w:sz w:val="24"/>
          <w:szCs w:val="24"/>
        </w:rPr>
        <w:t>中进行同源序列搜索。</w:t>
      </w:r>
    </w:p>
    <w:p w14:paraId="7B7CA409" w14:textId="77777777" w:rsidR="002F0176" w:rsidRDefault="00000000">
      <w:pPr>
        <w:pStyle w:val="12"/>
        <w:spacing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从结果中选择同源性较高的菌株进行多序列比对,构建系统发育树,确定功能纯菌的生物分类学信息。</w:t>
      </w:r>
    </w:p>
    <w:p w14:paraId="77ADE022" w14:textId="77777777" w:rsidR="002F0176" w:rsidRDefault="00000000">
      <w:pPr>
        <w:pStyle w:val="30"/>
        <w:keepNext/>
        <w:keepLines/>
        <w:spacing w:after="280" w:line="360" w:lineRule="auto"/>
        <w:jc w:val="both"/>
        <w:rPr>
          <w:rFonts w:asciiTheme="minorEastAsia" w:eastAsiaTheme="minorEastAsia" w:hAnsiTheme="minorEastAsia" w:cstheme="minorEastAsia"/>
          <w:sz w:val="24"/>
          <w:szCs w:val="24"/>
        </w:rPr>
      </w:pPr>
      <w:bookmarkStart w:id="117" w:name="bookmark250"/>
      <w:r>
        <w:lastRenderedPageBreak/>
        <w:t>参</w:t>
      </w:r>
      <w:r>
        <w:rPr>
          <w:rFonts w:asciiTheme="minorEastAsia" w:eastAsiaTheme="minorEastAsia" w:hAnsiTheme="minorEastAsia" w:cstheme="minorEastAsia" w:hint="eastAsia"/>
          <w:sz w:val="24"/>
          <w:szCs w:val="24"/>
        </w:rPr>
        <w:t>考文献</w:t>
      </w:r>
      <w:bookmarkEnd w:id="117"/>
    </w:p>
    <w:p w14:paraId="647C63B9" w14:textId="77777777" w:rsidR="002F0176" w:rsidRDefault="00000000">
      <w:pPr>
        <w:pStyle w:val="12"/>
        <w:spacing w:line="360" w:lineRule="auto"/>
        <w:ind w:firstLine="44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李振高，骆永明，滕应，</w:t>
      </w:r>
      <w:r>
        <w:rPr>
          <w:rFonts w:asciiTheme="minorEastAsia" w:eastAsiaTheme="minorEastAsia" w:hAnsiTheme="minorEastAsia" w:cstheme="minorEastAsia" w:hint="eastAsia"/>
          <w:sz w:val="24"/>
          <w:szCs w:val="24"/>
          <w:lang w:val="en-US"/>
        </w:rPr>
        <w:t xml:space="preserve">2008. </w:t>
      </w:r>
      <w:r>
        <w:rPr>
          <w:rFonts w:asciiTheme="minorEastAsia" w:eastAsiaTheme="minorEastAsia" w:hAnsiTheme="minorEastAsia" w:cstheme="minorEastAsia" w:hint="eastAsia"/>
          <w:sz w:val="24"/>
          <w:szCs w:val="24"/>
        </w:rPr>
        <w:t>土壤与环境微生物研究法</w:t>
      </w:r>
      <w:r>
        <w:rPr>
          <w:rFonts w:asciiTheme="minorEastAsia" w:eastAsiaTheme="minorEastAsia" w:hAnsiTheme="minorEastAsia" w:cstheme="minorEastAsia" w:hint="eastAsia"/>
          <w:sz w:val="24"/>
          <w:szCs w:val="24"/>
          <w:lang w:val="en-US"/>
        </w:rPr>
        <w:t>[M].</w:t>
      </w:r>
      <w:r>
        <w:rPr>
          <w:rFonts w:asciiTheme="minorEastAsia" w:eastAsiaTheme="minorEastAsia" w:hAnsiTheme="minorEastAsia" w:cstheme="minorEastAsia" w:hint="eastAsia"/>
          <w:sz w:val="24"/>
          <w:szCs w:val="24"/>
        </w:rPr>
        <w:t>北京：科学出版社.</w:t>
      </w:r>
    </w:p>
    <w:p w14:paraId="130A954A" w14:textId="77777777" w:rsidR="002F0176" w:rsidRPr="00F51653" w:rsidRDefault="00000000">
      <w:pPr>
        <w:pStyle w:val="24"/>
        <w:spacing w:line="360" w:lineRule="auto"/>
        <w:ind w:left="640" w:hanging="200"/>
        <w:jc w:val="both"/>
        <w:rPr>
          <w:rFonts w:asciiTheme="minorEastAsia" w:eastAsiaTheme="minorEastAsia" w:hAnsiTheme="minorEastAsia" w:cstheme="minorEastAsia"/>
          <w:sz w:val="24"/>
          <w:szCs w:val="24"/>
          <w:lang w:eastAsia="zh-CN" w:bidi="zh-CN"/>
        </w:rPr>
      </w:pPr>
      <w:r>
        <w:rPr>
          <w:rFonts w:asciiTheme="minorEastAsia" w:eastAsiaTheme="minorEastAsia" w:hAnsiTheme="minorEastAsia" w:cstheme="minorEastAsia" w:hint="eastAsia"/>
          <w:sz w:val="24"/>
          <w:szCs w:val="24"/>
          <w:lang w:bidi="zh-CN"/>
        </w:rPr>
        <w:t xml:space="preserve">GU Y, WANG </w:t>
      </w:r>
      <w:r w:rsidRPr="00F51653">
        <w:rPr>
          <w:rFonts w:asciiTheme="minorEastAsia" w:eastAsiaTheme="minorEastAsia" w:hAnsiTheme="minorEastAsia" w:cstheme="minorEastAsia" w:hint="eastAsia"/>
          <w:sz w:val="24"/>
          <w:szCs w:val="24"/>
          <w:lang w:eastAsia="zh-CN" w:bidi="zh-CN"/>
        </w:rPr>
        <w:t xml:space="preserve">X, </w:t>
      </w:r>
      <w:r>
        <w:rPr>
          <w:rFonts w:asciiTheme="minorEastAsia" w:eastAsiaTheme="minorEastAsia" w:hAnsiTheme="minorEastAsia" w:cstheme="minorEastAsia" w:hint="eastAsia"/>
          <w:sz w:val="24"/>
          <w:szCs w:val="24"/>
          <w:lang w:bidi="zh-CN"/>
        </w:rPr>
        <w:t>YANG T, et al., 2020. Chemical structure predicts the effect of plant-derived low- molecular weight compounds on soil microbiome structure and pathogen suppression [ J]. Funct. Ecol., 34： 2158-2169.</w:t>
      </w:r>
    </w:p>
    <w:p w14:paraId="180DECA3" w14:textId="77777777" w:rsidR="002F0176" w:rsidRPr="00F51653" w:rsidRDefault="00000000">
      <w:pPr>
        <w:pStyle w:val="24"/>
        <w:spacing w:line="360" w:lineRule="auto"/>
        <w:ind w:left="640" w:hanging="200"/>
        <w:jc w:val="both"/>
        <w:rPr>
          <w:rFonts w:asciiTheme="minorEastAsia" w:eastAsiaTheme="minorEastAsia" w:hAnsiTheme="minorEastAsia" w:cstheme="minorEastAsia"/>
          <w:sz w:val="24"/>
          <w:szCs w:val="24"/>
          <w:lang w:eastAsia="zh-CN" w:bidi="zh-CN"/>
        </w:rPr>
      </w:pPr>
      <w:r>
        <w:rPr>
          <w:rFonts w:asciiTheme="minorEastAsia" w:eastAsiaTheme="minorEastAsia" w:hAnsiTheme="minorEastAsia" w:cstheme="minorEastAsia" w:hint="eastAsia"/>
          <w:sz w:val="24"/>
          <w:szCs w:val="24"/>
          <w:lang w:bidi="zh-CN"/>
        </w:rPr>
        <w:t>KIM M, OH H S, PARK S C, et al., 2014. Towards a taxonomic coherence between average nucleotide identity and 16S rRNA gene sequence similarity for species demarcation of prokaryotes [J]. Int. J. Syst. Evol. Microbiol., 64 ： 346-351.</w:t>
      </w:r>
    </w:p>
    <w:p w14:paraId="693BD7E5" w14:textId="77777777" w:rsidR="002F0176" w:rsidRPr="00F51653" w:rsidRDefault="00000000">
      <w:pPr>
        <w:pStyle w:val="24"/>
        <w:spacing w:line="360" w:lineRule="auto"/>
        <w:ind w:left="640" w:hanging="200"/>
        <w:jc w:val="both"/>
        <w:rPr>
          <w:rFonts w:asciiTheme="minorEastAsia" w:eastAsiaTheme="minorEastAsia" w:hAnsiTheme="minorEastAsia" w:cstheme="minorEastAsia"/>
          <w:sz w:val="24"/>
          <w:szCs w:val="24"/>
          <w:lang w:eastAsia="zh-CN" w:bidi="zh-CN"/>
        </w:rPr>
      </w:pPr>
      <w:r>
        <w:rPr>
          <w:rFonts w:asciiTheme="minorEastAsia" w:eastAsiaTheme="minorEastAsia" w:hAnsiTheme="minorEastAsia" w:cstheme="minorEastAsia" w:hint="eastAsia"/>
          <w:sz w:val="24"/>
          <w:szCs w:val="24"/>
          <w:lang w:bidi="zh-CN"/>
        </w:rPr>
        <w:t>KOMADA H, 1975. Development of a selective medium for quantitative isolation of Fusarium oxysporum from natural soil [J]. Rev. Plant Prot. Res., 8 ： 114-125.</w:t>
      </w:r>
    </w:p>
    <w:p w14:paraId="37D64C40" w14:textId="77777777" w:rsidR="002F0176" w:rsidRDefault="00000000">
      <w:pPr>
        <w:pStyle w:val="24"/>
        <w:spacing w:after="860" w:line="360" w:lineRule="auto"/>
        <w:ind w:left="640" w:hanging="200"/>
        <w:jc w:val="both"/>
        <w:rPr>
          <w:rFonts w:asciiTheme="minorEastAsia" w:eastAsiaTheme="minorEastAsia" w:hAnsiTheme="minorEastAsia" w:cstheme="minorEastAsia"/>
          <w:sz w:val="24"/>
          <w:szCs w:val="24"/>
          <w:lang w:bidi="zh-CN"/>
        </w:rPr>
      </w:pPr>
      <w:r>
        <w:rPr>
          <w:rFonts w:asciiTheme="minorEastAsia" w:eastAsiaTheme="minorEastAsia" w:hAnsiTheme="minorEastAsia" w:cstheme="minorEastAsia" w:hint="eastAsia"/>
          <w:sz w:val="24"/>
          <w:szCs w:val="24"/>
          <w:lang w:bidi="zh-CN"/>
        </w:rPr>
        <w:t>LOPEZ A C, ALIPPI A M, 2019. Feasibility of using RFLP of PCR-amplified 16S rRNA gene (s) for rapid differentiation of isolates of aerobic spore-forming bacteria from honey [J]. J. Microbiol. Meth</w:t>
      </w:r>
      <w:r>
        <w:rPr>
          <w:rFonts w:asciiTheme="minorEastAsia" w:eastAsiaTheme="minorEastAsia" w:hAnsiTheme="minorEastAsia" w:cstheme="minorEastAsia" w:hint="eastAsia"/>
          <w:sz w:val="24"/>
          <w:szCs w:val="24"/>
          <w:lang w:bidi="zh-CN"/>
        </w:rPr>
        <w:softHyphen/>
        <w:t>ods, 165: 105690.</w:t>
      </w:r>
    </w:p>
    <w:p w14:paraId="333807D8" w14:textId="77777777" w:rsidR="002F0176" w:rsidRDefault="00000000">
      <w:pPr>
        <w:pStyle w:val="26"/>
        <w:keepNext/>
        <w:keepLines/>
        <w:spacing w:after="1040" w:line="240" w:lineRule="auto"/>
      </w:pPr>
      <w:bookmarkStart w:id="118" w:name="bookmark252"/>
      <w:bookmarkStart w:id="119" w:name="bookmark356"/>
      <w:r>
        <w:t>附录</w:t>
      </w:r>
      <w:r>
        <w:rPr>
          <w:rFonts w:ascii="Times New Roman" w:eastAsia="Times New Roman" w:hAnsi="Times New Roman" w:cs="Times New Roman"/>
        </w:rPr>
        <w:t xml:space="preserve">7 </w:t>
      </w:r>
      <w:r>
        <w:t>土壤功能基因组测序方法</w:t>
      </w:r>
      <w:bookmarkEnd w:id="118"/>
    </w:p>
    <w:p w14:paraId="0791C615" w14:textId="77777777" w:rsidR="002F0176" w:rsidRDefault="00000000">
      <w:pPr>
        <w:pStyle w:val="42"/>
        <w:keepNext/>
        <w:keepLines/>
        <w:numPr>
          <w:ilvl w:val="0"/>
          <w:numId w:val="5"/>
        </w:numPr>
        <w:tabs>
          <w:tab w:val="left" w:pos="349"/>
        </w:tabs>
        <w:spacing w:after="100" w:line="322" w:lineRule="exact"/>
        <w:jc w:val="both"/>
      </w:pPr>
      <w:bookmarkStart w:id="120" w:name="bookmark254"/>
      <w:r>
        <w:rPr>
          <w:rFonts w:ascii="Times New Roman" w:eastAsia="Times New Roman" w:hAnsi="Times New Roman" w:cs="Times New Roman"/>
          <w:b w:val="0"/>
          <w:bCs w:val="0"/>
          <w:sz w:val="24"/>
          <w:szCs w:val="24"/>
          <w:lang w:val="en-US" w:eastAsia="en-US" w:bidi="en-US"/>
        </w:rPr>
        <w:t>1</w:t>
      </w:r>
      <w:r>
        <w:t>意义</w:t>
      </w:r>
      <w:r>
        <w:rPr>
          <w:b w:val="0"/>
          <w:bCs w:val="0"/>
        </w:rPr>
        <w:t>、</w:t>
      </w:r>
      <w:r>
        <w:t>范围与质控</w:t>
      </w:r>
      <w:bookmarkEnd w:id="120"/>
    </w:p>
    <w:p w14:paraId="7E68DA95" w14:textId="77777777" w:rsidR="002F0176" w:rsidRDefault="00000000">
      <w:pPr>
        <w:pStyle w:val="12"/>
        <w:spacing w:after="200" w:line="322" w:lineRule="exact"/>
        <w:ind w:firstLine="440"/>
        <w:jc w:val="both"/>
      </w:pPr>
      <w:r>
        <w:t>为探明全国不同土壤中细菌、真菌、古菌、原生动物、显微藻类生物群体所有基因组功能潜力,需开展土壤生物功能基因组高通量测序。功能基因组质控过程包括元数据和测序数据的一致性检查、测序数据的质量检测、低质量测序序列的过滤及切除、接头序列及无关序列的剔除、宿主及污染序列的过滤、混合样本的数据分割等，参照扩增子测序指导附录</w:t>
      </w:r>
      <w:r>
        <w:rPr>
          <w:sz w:val="18"/>
          <w:szCs w:val="18"/>
        </w:rPr>
        <w:t>5</w:t>
      </w:r>
      <w:r>
        <w:t>要求执行。</w:t>
      </w:r>
    </w:p>
    <w:p w14:paraId="179686DC" w14:textId="77777777" w:rsidR="002F0176" w:rsidRDefault="00000000">
      <w:pPr>
        <w:pStyle w:val="42"/>
        <w:keepNext/>
        <w:keepLines/>
        <w:numPr>
          <w:ilvl w:val="0"/>
          <w:numId w:val="6"/>
        </w:numPr>
        <w:tabs>
          <w:tab w:val="left" w:pos="349"/>
        </w:tabs>
        <w:spacing w:after="100" w:line="322" w:lineRule="exact"/>
      </w:pPr>
      <w:bookmarkStart w:id="121" w:name="bookmark256"/>
      <w:r>
        <w:rPr>
          <w:rFonts w:ascii="Times New Roman" w:eastAsia="Times New Roman" w:hAnsi="Times New Roman" w:cs="Times New Roman"/>
          <w:b w:val="0"/>
          <w:bCs w:val="0"/>
          <w:sz w:val="24"/>
          <w:szCs w:val="24"/>
        </w:rPr>
        <w:t>2</w:t>
      </w:r>
      <w:r>
        <w:t>基因组第二代测序实验基本流程</w:t>
      </w:r>
      <w:bookmarkEnd w:id="121"/>
    </w:p>
    <w:p w14:paraId="04C05BCD" w14:textId="77777777" w:rsidR="002F0176" w:rsidRDefault="00000000">
      <w:pPr>
        <w:pStyle w:val="12"/>
        <w:spacing w:after="200" w:line="322" w:lineRule="exact"/>
        <w:ind w:firstLine="440"/>
      </w:pPr>
      <w:r>
        <w:t>土壤样品一</w:t>
      </w:r>
      <w:r>
        <w:rPr>
          <w:sz w:val="18"/>
          <w:szCs w:val="18"/>
          <w:lang w:val="en-US" w:bidi="en-US"/>
        </w:rPr>
        <w:t>DNA</w:t>
      </w:r>
      <w:r>
        <w:t>抽提一核酸质检一</w:t>
      </w:r>
      <w:r>
        <w:rPr>
          <w:sz w:val="18"/>
          <w:szCs w:val="18"/>
          <w:lang w:val="en-US" w:bidi="en-US"/>
        </w:rPr>
        <w:t>DNA</w:t>
      </w:r>
      <w:r>
        <w:t>片段化一文库构建一上机测序一数据质检。</w:t>
      </w:r>
    </w:p>
    <w:p w14:paraId="628E6B96" w14:textId="77777777" w:rsidR="002F0176" w:rsidRDefault="00000000">
      <w:pPr>
        <w:pStyle w:val="42"/>
        <w:keepNext/>
        <w:keepLines/>
        <w:numPr>
          <w:ilvl w:val="0"/>
          <w:numId w:val="7"/>
        </w:numPr>
        <w:tabs>
          <w:tab w:val="left" w:pos="349"/>
        </w:tabs>
        <w:spacing w:after="100" w:line="322" w:lineRule="exact"/>
        <w:jc w:val="both"/>
      </w:pPr>
      <w:bookmarkStart w:id="122" w:name="bookmark258"/>
      <w:r>
        <w:rPr>
          <w:rFonts w:ascii="Times New Roman" w:eastAsia="Times New Roman" w:hAnsi="Times New Roman" w:cs="Times New Roman"/>
          <w:b w:val="0"/>
          <w:bCs w:val="0"/>
          <w:sz w:val="24"/>
          <w:szCs w:val="24"/>
        </w:rPr>
        <w:t>3</w:t>
      </w:r>
      <w:r>
        <w:t>实验主要设备</w:t>
      </w:r>
      <w:bookmarkEnd w:id="122"/>
    </w:p>
    <w:p w14:paraId="0CC24877" w14:textId="77777777" w:rsidR="002F0176" w:rsidRDefault="00000000">
      <w:pPr>
        <w:pStyle w:val="12"/>
        <w:spacing w:after="200" w:line="322" w:lineRule="exact"/>
        <w:ind w:firstLine="440"/>
        <w:jc w:val="both"/>
      </w:pPr>
      <w:r>
        <w:t>基因组第二代测序主要设备见表附录</w:t>
      </w:r>
      <w:r>
        <w:rPr>
          <w:sz w:val="18"/>
          <w:szCs w:val="18"/>
        </w:rPr>
        <w:t>7-1</w:t>
      </w:r>
      <w:r>
        <w:t>。</w:t>
      </w:r>
    </w:p>
    <w:p w14:paraId="1462B115" w14:textId="77777777" w:rsidR="002F0176" w:rsidRDefault="00000000">
      <w:pPr>
        <w:pStyle w:val="ab"/>
        <w:ind w:left="3528"/>
      </w:pPr>
      <w:r>
        <w:t>表附录</w:t>
      </w:r>
      <w:r>
        <w:rPr>
          <w:rFonts w:ascii="Times New Roman" w:eastAsia="Times New Roman" w:hAnsi="Times New Roman" w:cs="Times New Roman"/>
          <w:sz w:val="17"/>
          <w:szCs w:val="17"/>
          <w:lang w:val="en-US" w:eastAsia="en-US" w:bidi="en-US"/>
        </w:rPr>
        <w:t>7-1</w:t>
      </w:r>
      <w:r>
        <w:t>主要设备清单</w:t>
      </w:r>
    </w:p>
    <w:tbl>
      <w:tblPr>
        <w:tblW w:w="0" w:type="auto"/>
        <w:jc w:val="center"/>
        <w:tblLayout w:type="fixed"/>
        <w:tblCellMar>
          <w:left w:w="10" w:type="dxa"/>
          <w:right w:w="10" w:type="dxa"/>
        </w:tblCellMar>
        <w:tblLook w:val="04A0" w:firstRow="1" w:lastRow="0" w:firstColumn="1" w:lastColumn="0" w:noHBand="0" w:noVBand="1"/>
      </w:tblPr>
      <w:tblGrid>
        <w:gridCol w:w="907"/>
        <w:gridCol w:w="1805"/>
        <w:gridCol w:w="6523"/>
      </w:tblGrid>
      <w:tr w:rsidR="002F0176" w14:paraId="04439A51" w14:textId="77777777">
        <w:trPr>
          <w:trHeight w:hRule="exact" w:val="365"/>
          <w:jc w:val="center"/>
        </w:trPr>
        <w:tc>
          <w:tcPr>
            <w:tcW w:w="907" w:type="dxa"/>
            <w:tcBorders>
              <w:top w:val="single" w:sz="4" w:space="0" w:color="auto"/>
              <w:left w:val="single" w:sz="4" w:space="0" w:color="auto"/>
            </w:tcBorders>
            <w:shd w:val="clear" w:color="auto" w:fill="auto"/>
            <w:vAlign w:val="center"/>
          </w:tcPr>
          <w:p w14:paraId="293040C8" w14:textId="77777777" w:rsidR="002F0176" w:rsidRDefault="00000000">
            <w:pPr>
              <w:pStyle w:val="a5"/>
              <w:spacing w:line="240" w:lineRule="auto"/>
              <w:ind w:firstLine="0"/>
              <w:jc w:val="center"/>
              <w:rPr>
                <w:sz w:val="18"/>
                <w:szCs w:val="18"/>
              </w:rPr>
            </w:pPr>
            <w:r>
              <w:rPr>
                <w:sz w:val="18"/>
                <w:szCs w:val="18"/>
                <w:lang w:val="zh-CN" w:eastAsia="zh-CN" w:bidi="zh-CN"/>
              </w:rPr>
              <w:lastRenderedPageBreak/>
              <w:t>编号</w:t>
            </w:r>
          </w:p>
        </w:tc>
        <w:tc>
          <w:tcPr>
            <w:tcW w:w="1805" w:type="dxa"/>
            <w:tcBorders>
              <w:top w:val="single" w:sz="4" w:space="0" w:color="auto"/>
              <w:left w:val="single" w:sz="4" w:space="0" w:color="auto"/>
            </w:tcBorders>
            <w:shd w:val="clear" w:color="auto" w:fill="auto"/>
            <w:vAlign w:val="center"/>
          </w:tcPr>
          <w:p w14:paraId="3B31FD71" w14:textId="77777777" w:rsidR="002F0176" w:rsidRDefault="00000000">
            <w:pPr>
              <w:pStyle w:val="a5"/>
              <w:spacing w:line="240" w:lineRule="auto"/>
              <w:ind w:firstLine="0"/>
              <w:jc w:val="center"/>
              <w:rPr>
                <w:sz w:val="18"/>
                <w:szCs w:val="18"/>
              </w:rPr>
            </w:pPr>
            <w:r>
              <w:rPr>
                <w:sz w:val="18"/>
                <w:szCs w:val="18"/>
                <w:lang w:val="zh-CN" w:eastAsia="zh-CN" w:bidi="zh-CN"/>
              </w:rPr>
              <w:t>设备名称</w:t>
            </w:r>
          </w:p>
        </w:tc>
        <w:tc>
          <w:tcPr>
            <w:tcW w:w="6523" w:type="dxa"/>
            <w:tcBorders>
              <w:top w:val="single" w:sz="4" w:space="0" w:color="auto"/>
              <w:left w:val="single" w:sz="4" w:space="0" w:color="auto"/>
              <w:right w:val="single" w:sz="4" w:space="0" w:color="auto"/>
            </w:tcBorders>
            <w:shd w:val="clear" w:color="auto" w:fill="auto"/>
            <w:vAlign w:val="center"/>
          </w:tcPr>
          <w:p w14:paraId="07D4A827" w14:textId="77777777" w:rsidR="002F0176" w:rsidRDefault="00000000">
            <w:pPr>
              <w:pStyle w:val="a5"/>
              <w:spacing w:line="240" w:lineRule="auto"/>
              <w:ind w:firstLine="0"/>
              <w:jc w:val="center"/>
              <w:rPr>
                <w:sz w:val="18"/>
                <w:szCs w:val="18"/>
              </w:rPr>
            </w:pPr>
            <w:r>
              <w:rPr>
                <w:sz w:val="18"/>
                <w:szCs w:val="18"/>
                <w:lang w:val="zh-CN" w:eastAsia="zh-CN" w:bidi="zh-CN"/>
              </w:rPr>
              <w:t>描述</w:t>
            </w:r>
          </w:p>
        </w:tc>
      </w:tr>
      <w:tr w:rsidR="002F0176" w14:paraId="58F21B3F" w14:textId="77777777">
        <w:trPr>
          <w:trHeight w:hRule="exact" w:val="355"/>
          <w:jc w:val="center"/>
        </w:trPr>
        <w:tc>
          <w:tcPr>
            <w:tcW w:w="907" w:type="dxa"/>
            <w:tcBorders>
              <w:top w:val="single" w:sz="4" w:space="0" w:color="auto"/>
              <w:left w:val="single" w:sz="4" w:space="0" w:color="auto"/>
            </w:tcBorders>
            <w:shd w:val="clear" w:color="auto" w:fill="auto"/>
            <w:vAlign w:val="center"/>
          </w:tcPr>
          <w:p w14:paraId="3083C71B" w14:textId="77777777" w:rsidR="002F0176" w:rsidRDefault="00000000">
            <w:pPr>
              <w:pStyle w:val="a5"/>
              <w:spacing w:line="240" w:lineRule="auto"/>
              <w:ind w:firstLine="0"/>
              <w:jc w:val="center"/>
              <w:rPr>
                <w:sz w:val="15"/>
                <w:szCs w:val="15"/>
              </w:rPr>
            </w:pPr>
            <w:r>
              <w:rPr>
                <w:sz w:val="15"/>
                <w:szCs w:val="15"/>
                <w:lang w:val="zh-CN" w:eastAsia="zh-CN" w:bidi="zh-CN"/>
              </w:rPr>
              <w:t>1</w:t>
            </w:r>
          </w:p>
        </w:tc>
        <w:tc>
          <w:tcPr>
            <w:tcW w:w="1805" w:type="dxa"/>
            <w:tcBorders>
              <w:top w:val="single" w:sz="4" w:space="0" w:color="auto"/>
              <w:left w:val="single" w:sz="4" w:space="0" w:color="auto"/>
            </w:tcBorders>
            <w:shd w:val="clear" w:color="auto" w:fill="auto"/>
            <w:vAlign w:val="center"/>
          </w:tcPr>
          <w:p w14:paraId="4A7A1AB1" w14:textId="77777777" w:rsidR="002F0176" w:rsidRDefault="00000000">
            <w:pPr>
              <w:pStyle w:val="a5"/>
              <w:spacing w:line="240" w:lineRule="auto"/>
              <w:ind w:firstLine="440"/>
              <w:rPr>
                <w:sz w:val="18"/>
                <w:szCs w:val="18"/>
              </w:rPr>
            </w:pPr>
            <w:r>
              <w:rPr>
                <w:sz w:val="15"/>
                <w:szCs w:val="15"/>
              </w:rPr>
              <w:t>PCR</w:t>
            </w:r>
            <w:r>
              <w:rPr>
                <w:sz w:val="18"/>
                <w:szCs w:val="18"/>
                <w:lang w:val="zh-CN" w:eastAsia="zh-CN" w:bidi="zh-CN"/>
              </w:rPr>
              <w:t>仪</w:t>
            </w:r>
          </w:p>
        </w:tc>
        <w:tc>
          <w:tcPr>
            <w:tcW w:w="6523" w:type="dxa"/>
            <w:tcBorders>
              <w:top w:val="single" w:sz="4" w:space="0" w:color="auto"/>
              <w:left w:val="single" w:sz="4" w:space="0" w:color="auto"/>
              <w:right w:val="single" w:sz="4" w:space="0" w:color="auto"/>
            </w:tcBorders>
            <w:shd w:val="clear" w:color="auto" w:fill="auto"/>
            <w:vAlign w:val="center"/>
          </w:tcPr>
          <w:p w14:paraId="495EE7DE" w14:textId="77777777" w:rsidR="002F0176" w:rsidRDefault="00000000">
            <w:pPr>
              <w:pStyle w:val="a5"/>
              <w:spacing w:line="240" w:lineRule="auto"/>
              <w:ind w:firstLine="360"/>
              <w:rPr>
                <w:sz w:val="18"/>
                <w:szCs w:val="18"/>
                <w:lang w:eastAsia="zh-CN"/>
              </w:rPr>
            </w:pPr>
            <w:r>
              <w:rPr>
                <w:sz w:val="18"/>
                <w:szCs w:val="18"/>
                <w:lang w:val="zh-CN" w:eastAsia="zh-CN" w:bidi="zh-CN"/>
              </w:rPr>
              <w:t>利用</w:t>
            </w:r>
            <w:r>
              <w:rPr>
                <w:sz w:val="15"/>
                <w:szCs w:val="15"/>
                <w:lang w:eastAsia="zh-CN"/>
              </w:rPr>
              <w:t>PCR</w:t>
            </w:r>
            <w:r>
              <w:rPr>
                <w:sz w:val="18"/>
                <w:szCs w:val="18"/>
                <w:lang w:val="zh-CN" w:eastAsia="zh-CN" w:bidi="zh-CN"/>
              </w:rPr>
              <w:t>技术对特定</w:t>
            </w:r>
            <w:r>
              <w:rPr>
                <w:sz w:val="15"/>
                <w:szCs w:val="15"/>
                <w:lang w:eastAsia="zh-CN"/>
              </w:rPr>
              <w:t>DNA</w:t>
            </w:r>
            <w:r>
              <w:rPr>
                <w:sz w:val="18"/>
                <w:szCs w:val="18"/>
                <w:lang w:val="zh-CN" w:eastAsia="zh-CN" w:bidi="zh-CN"/>
              </w:rPr>
              <w:t>扩增</w:t>
            </w:r>
          </w:p>
        </w:tc>
      </w:tr>
      <w:tr w:rsidR="002F0176" w14:paraId="68C6BB46" w14:textId="77777777">
        <w:trPr>
          <w:trHeight w:hRule="exact" w:val="360"/>
          <w:jc w:val="center"/>
        </w:trPr>
        <w:tc>
          <w:tcPr>
            <w:tcW w:w="907" w:type="dxa"/>
            <w:tcBorders>
              <w:top w:val="single" w:sz="4" w:space="0" w:color="auto"/>
              <w:left w:val="single" w:sz="4" w:space="0" w:color="auto"/>
            </w:tcBorders>
            <w:shd w:val="clear" w:color="auto" w:fill="auto"/>
            <w:vAlign w:val="center"/>
          </w:tcPr>
          <w:p w14:paraId="5B0C136E" w14:textId="77777777" w:rsidR="002F0176" w:rsidRDefault="00000000">
            <w:pPr>
              <w:pStyle w:val="a5"/>
              <w:spacing w:line="240" w:lineRule="auto"/>
              <w:ind w:firstLine="0"/>
              <w:jc w:val="center"/>
              <w:rPr>
                <w:sz w:val="15"/>
                <w:szCs w:val="15"/>
              </w:rPr>
            </w:pPr>
            <w:r>
              <w:rPr>
                <w:sz w:val="15"/>
                <w:szCs w:val="15"/>
                <w:lang w:val="zh-CN" w:eastAsia="zh-CN" w:bidi="zh-CN"/>
              </w:rPr>
              <w:t>2</w:t>
            </w:r>
          </w:p>
        </w:tc>
        <w:tc>
          <w:tcPr>
            <w:tcW w:w="1805" w:type="dxa"/>
            <w:tcBorders>
              <w:top w:val="single" w:sz="4" w:space="0" w:color="auto"/>
              <w:left w:val="single" w:sz="4" w:space="0" w:color="auto"/>
            </w:tcBorders>
            <w:shd w:val="clear" w:color="auto" w:fill="auto"/>
            <w:vAlign w:val="center"/>
          </w:tcPr>
          <w:p w14:paraId="7952511A" w14:textId="77777777" w:rsidR="002F0176" w:rsidRDefault="00000000">
            <w:pPr>
              <w:pStyle w:val="a5"/>
              <w:spacing w:line="240" w:lineRule="auto"/>
              <w:ind w:firstLine="440"/>
              <w:rPr>
                <w:sz w:val="18"/>
                <w:szCs w:val="18"/>
              </w:rPr>
            </w:pPr>
            <w:r>
              <w:rPr>
                <w:sz w:val="18"/>
                <w:szCs w:val="18"/>
                <w:lang w:val="zh-CN" w:eastAsia="zh-CN" w:bidi="zh-CN"/>
              </w:rPr>
              <w:t>离心机</w:t>
            </w:r>
          </w:p>
        </w:tc>
        <w:tc>
          <w:tcPr>
            <w:tcW w:w="6523" w:type="dxa"/>
            <w:tcBorders>
              <w:top w:val="single" w:sz="4" w:space="0" w:color="auto"/>
              <w:left w:val="single" w:sz="4" w:space="0" w:color="auto"/>
              <w:right w:val="single" w:sz="4" w:space="0" w:color="auto"/>
            </w:tcBorders>
            <w:shd w:val="clear" w:color="auto" w:fill="auto"/>
            <w:vAlign w:val="center"/>
          </w:tcPr>
          <w:p w14:paraId="65FE5318" w14:textId="77777777" w:rsidR="002F0176" w:rsidRDefault="00000000">
            <w:pPr>
              <w:pStyle w:val="a5"/>
              <w:spacing w:line="240" w:lineRule="auto"/>
              <w:ind w:firstLine="360"/>
              <w:rPr>
                <w:sz w:val="18"/>
                <w:szCs w:val="18"/>
                <w:lang w:eastAsia="zh-CN"/>
              </w:rPr>
            </w:pPr>
            <w:r>
              <w:rPr>
                <w:sz w:val="18"/>
                <w:szCs w:val="18"/>
                <w:lang w:val="zh-CN" w:eastAsia="zh-CN" w:bidi="zh-CN"/>
              </w:rPr>
              <w:t>用于分离液体与固体颗粒或液体与液体的混合物中各组分</w:t>
            </w:r>
          </w:p>
        </w:tc>
      </w:tr>
      <w:tr w:rsidR="002F0176" w14:paraId="1A5AC9A5" w14:textId="77777777">
        <w:trPr>
          <w:trHeight w:hRule="exact" w:val="360"/>
          <w:jc w:val="center"/>
        </w:trPr>
        <w:tc>
          <w:tcPr>
            <w:tcW w:w="907" w:type="dxa"/>
            <w:tcBorders>
              <w:top w:val="single" w:sz="4" w:space="0" w:color="auto"/>
              <w:left w:val="single" w:sz="4" w:space="0" w:color="auto"/>
            </w:tcBorders>
            <w:shd w:val="clear" w:color="auto" w:fill="auto"/>
            <w:vAlign w:val="center"/>
          </w:tcPr>
          <w:p w14:paraId="2B0B5A6D" w14:textId="77777777" w:rsidR="002F0176" w:rsidRDefault="00000000">
            <w:pPr>
              <w:pStyle w:val="a5"/>
              <w:spacing w:line="240" w:lineRule="auto"/>
              <w:ind w:firstLine="0"/>
              <w:jc w:val="center"/>
              <w:rPr>
                <w:sz w:val="15"/>
                <w:szCs w:val="15"/>
              </w:rPr>
            </w:pPr>
            <w:r>
              <w:rPr>
                <w:sz w:val="15"/>
                <w:szCs w:val="15"/>
                <w:lang w:val="zh-CN" w:eastAsia="zh-CN" w:bidi="zh-CN"/>
              </w:rPr>
              <w:t>3</w:t>
            </w:r>
          </w:p>
        </w:tc>
        <w:tc>
          <w:tcPr>
            <w:tcW w:w="1805" w:type="dxa"/>
            <w:tcBorders>
              <w:top w:val="single" w:sz="4" w:space="0" w:color="auto"/>
              <w:left w:val="single" w:sz="4" w:space="0" w:color="auto"/>
            </w:tcBorders>
            <w:shd w:val="clear" w:color="auto" w:fill="auto"/>
            <w:vAlign w:val="center"/>
          </w:tcPr>
          <w:p w14:paraId="6D98D3F2" w14:textId="77777777" w:rsidR="002F0176" w:rsidRDefault="00000000">
            <w:pPr>
              <w:pStyle w:val="a5"/>
              <w:spacing w:line="240" w:lineRule="auto"/>
              <w:ind w:firstLine="440"/>
              <w:rPr>
                <w:sz w:val="18"/>
                <w:szCs w:val="18"/>
              </w:rPr>
            </w:pPr>
            <w:r>
              <w:rPr>
                <w:sz w:val="18"/>
                <w:szCs w:val="18"/>
                <w:lang w:val="zh-CN" w:eastAsia="zh-CN" w:bidi="zh-CN"/>
              </w:rPr>
              <w:t>电泳仪</w:t>
            </w:r>
          </w:p>
        </w:tc>
        <w:tc>
          <w:tcPr>
            <w:tcW w:w="6523" w:type="dxa"/>
            <w:tcBorders>
              <w:top w:val="single" w:sz="4" w:space="0" w:color="auto"/>
              <w:left w:val="single" w:sz="4" w:space="0" w:color="auto"/>
              <w:right w:val="single" w:sz="4" w:space="0" w:color="auto"/>
            </w:tcBorders>
            <w:shd w:val="clear" w:color="auto" w:fill="auto"/>
            <w:vAlign w:val="center"/>
          </w:tcPr>
          <w:p w14:paraId="1B07EEA4" w14:textId="77777777" w:rsidR="002F0176" w:rsidRDefault="00000000">
            <w:pPr>
              <w:pStyle w:val="a5"/>
              <w:spacing w:line="240" w:lineRule="auto"/>
              <w:ind w:firstLine="360"/>
              <w:rPr>
                <w:sz w:val="18"/>
                <w:szCs w:val="18"/>
                <w:lang w:eastAsia="zh-CN"/>
              </w:rPr>
            </w:pPr>
            <w:r>
              <w:rPr>
                <w:sz w:val="18"/>
                <w:szCs w:val="18"/>
                <w:lang w:val="zh-CN" w:eastAsia="zh-CN" w:bidi="zh-CN"/>
              </w:rPr>
              <w:t>用于将获得的</w:t>
            </w:r>
            <w:r>
              <w:rPr>
                <w:sz w:val="15"/>
                <w:szCs w:val="15"/>
                <w:lang w:eastAsia="zh-CN"/>
              </w:rPr>
              <w:t>DNA</w:t>
            </w:r>
            <w:r>
              <w:rPr>
                <w:sz w:val="18"/>
                <w:szCs w:val="18"/>
                <w:lang w:val="zh-CN" w:eastAsia="zh-CN" w:bidi="zh-CN"/>
              </w:rPr>
              <w:t>样品进行组分分析或单个组分提取</w:t>
            </w:r>
          </w:p>
        </w:tc>
      </w:tr>
      <w:tr w:rsidR="002F0176" w14:paraId="78C69F1E" w14:textId="77777777">
        <w:trPr>
          <w:trHeight w:hRule="exact" w:val="360"/>
          <w:jc w:val="center"/>
        </w:trPr>
        <w:tc>
          <w:tcPr>
            <w:tcW w:w="907" w:type="dxa"/>
            <w:tcBorders>
              <w:top w:val="single" w:sz="4" w:space="0" w:color="auto"/>
              <w:left w:val="single" w:sz="4" w:space="0" w:color="auto"/>
            </w:tcBorders>
            <w:shd w:val="clear" w:color="auto" w:fill="auto"/>
            <w:vAlign w:val="center"/>
          </w:tcPr>
          <w:p w14:paraId="27F67E08" w14:textId="77777777" w:rsidR="002F0176" w:rsidRDefault="00000000">
            <w:pPr>
              <w:pStyle w:val="a5"/>
              <w:spacing w:line="240" w:lineRule="auto"/>
              <w:ind w:firstLine="0"/>
              <w:jc w:val="center"/>
              <w:rPr>
                <w:sz w:val="15"/>
                <w:szCs w:val="15"/>
              </w:rPr>
            </w:pPr>
            <w:r>
              <w:rPr>
                <w:sz w:val="15"/>
                <w:szCs w:val="15"/>
                <w:lang w:val="zh-CN" w:eastAsia="zh-CN" w:bidi="zh-CN"/>
              </w:rPr>
              <w:t>4</w:t>
            </w:r>
          </w:p>
        </w:tc>
        <w:tc>
          <w:tcPr>
            <w:tcW w:w="1805" w:type="dxa"/>
            <w:tcBorders>
              <w:top w:val="single" w:sz="4" w:space="0" w:color="auto"/>
              <w:left w:val="single" w:sz="4" w:space="0" w:color="auto"/>
            </w:tcBorders>
            <w:shd w:val="clear" w:color="auto" w:fill="auto"/>
            <w:vAlign w:val="center"/>
          </w:tcPr>
          <w:p w14:paraId="364DD080" w14:textId="77777777" w:rsidR="002F0176" w:rsidRDefault="00000000">
            <w:pPr>
              <w:pStyle w:val="a5"/>
              <w:spacing w:line="240" w:lineRule="auto"/>
              <w:ind w:firstLine="440"/>
              <w:rPr>
                <w:sz w:val="18"/>
                <w:szCs w:val="18"/>
              </w:rPr>
            </w:pPr>
            <w:r>
              <w:rPr>
                <w:sz w:val="18"/>
                <w:szCs w:val="18"/>
                <w:lang w:val="zh-CN" w:eastAsia="zh-CN" w:bidi="zh-CN"/>
              </w:rPr>
              <w:t>电泳槽</w:t>
            </w:r>
          </w:p>
        </w:tc>
        <w:tc>
          <w:tcPr>
            <w:tcW w:w="6523" w:type="dxa"/>
            <w:tcBorders>
              <w:top w:val="single" w:sz="4" w:space="0" w:color="auto"/>
              <w:left w:val="single" w:sz="4" w:space="0" w:color="auto"/>
              <w:right w:val="single" w:sz="4" w:space="0" w:color="auto"/>
            </w:tcBorders>
            <w:shd w:val="clear" w:color="auto" w:fill="auto"/>
            <w:vAlign w:val="center"/>
          </w:tcPr>
          <w:p w14:paraId="62447EF0" w14:textId="77777777" w:rsidR="002F0176" w:rsidRDefault="00000000">
            <w:pPr>
              <w:pStyle w:val="a5"/>
              <w:spacing w:line="240" w:lineRule="auto"/>
              <w:ind w:firstLine="360"/>
              <w:rPr>
                <w:sz w:val="18"/>
                <w:szCs w:val="18"/>
                <w:lang w:eastAsia="zh-CN"/>
              </w:rPr>
            </w:pPr>
            <w:r>
              <w:rPr>
                <w:sz w:val="18"/>
                <w:szCs w:val="18"/>
                <w:lang w:val="zh-CN" w:eastAsia="zh-CN" w:bidi="zh-CN"/>
              </w:rPr>
              <w:t>凝胶电泳系统的核心部分</w:t>
            </w:r>
            <w:r>
              <w:rPr>
                <w:sz w:val="15"/>
                <w:szCs w:val="15"/>
                <w:lang w:val="zh-CN" w:eastAsia="zh-CN" w:bidi="zh-CN"/>
              </w:rPr>
              <w:t>，</w:t>
            </w:r>
            <w:r>
              <w:rPr>
                <w:sz w:val="18"/>
                <w:szCs w:val="18"/>
                <w:lang w:val="zh-CN" w:eastAsia="zh-CN" w:bidi="zh-CN"/>
              </w:rPr>
              <w:t>用于盛放缓冲液和凝胶</w:t>
            </w:r>
          </w:p>
        </w:tc>
      </w:tr>
      <w:tr w:rsidR="002F0176" w14:paraId="5603FBEA" w14:textId="77777777">
        <w:trPr>
          <w:trHeight w:hRule="exact" w:val="365"/>
          <w:jc w:val="center"/>
        </w:trPr>
        <w:tc>
          <w:tcPr>
            <w:tcW w:w="907" w:type="dxa"/>
            <w:tcBorders>
              <w:top w:val="single" w:sz="4" w:space="0" w:color="auto"/>
              <w:left w:val="single" w:sz="4" w:space="0" w:color="auto"/>
              <w:bottom w:val="single" w:sz="4" w:space="0" w:color="auto"/>
            </w:tcBorders>
            <w:shd w:val="clear" w:color="auto" w:fill="auto"/>
            <w:vAlign w:val="center"/>
          </w:tcPr>
          <w:p w14:paraId="76D32B3F" w14:textId="77777777" w:rsidR="002F0176" w:rsidRDefault="00000000">
            <w:pPr>
              <w:pStyle w:val="a5"/>
              <w:spacing w:line="240" w:lineRule="auto"/>
              <w:ind w:firstLine="0"/>
              <w:jc w:val="center"/>
              <w:rPr>
                <w:sz w:val="15"/>
                <w:szCs w:val="15"/>
              </w:rPr>
            </w:pPr>
            <w:r>
              <w:rPr>
                <w:sz w:val="15"/>
                <w:szCs w:val="15"/>
                <w:lang w:val="zh-CN" w:eastAsia="zh-CN" w:bidi="zh-CN"/>
              </w:rPr>
              <w:t>5</w:t>
            </w:r>
          </w:p>
        </w:tc>
        <w:tc>
          <w:tcPr>
            <w:tcW w:w="1805" w:type="dxa"/>
            <w:tcBorders>
              <w:top w:val="single" w:sz="4" w:space="0" w:color="auto"/>
              <w:left w:val="single" w:sz="4" w:space="0" w:color="auto"/>
              <w:bottom w:val="single" w:sz="4" w:space="0" w:color="auto"/>
            </w:tcBorders>
            <w:shd w:val="clear" w:color="auto" w:fill="auto"/>
            <w:vAlign w:val="center"/>
          </w:tcPr>
          <w:p w14:paraId="1E2EF8B7" w14:textId="77777777" w:rsidR="002F0176" w:rsidRDefault="00000000">
            <w:pPr>
              <w:pStyle w:val="a5"/>
              <w:spacing w:line="240" w:lineRule="auto"/>
              <w:ind w:firstLine="440"/>
              <w:rPr>
                <w:sz w:val="18"/>
                <w:szCs w:val="18"/>
              </w:rPr>
            </w:pPr>
            <w:r>
              <w:rPr>
                <w:sz w:val="18"/>
                <w:szCs w:val="18"/>
                <w:lang w:val="zh-CN" w:eastAsia="zh-CN" w:bidi="zh-CN"/>
              </w:rPr>
              <w:t>磁力架</w:t>
            </w:r>
          </w:p>
        </w:tc>
        <w:tc>
          <w:tcPr>
            <w:tcW w:w="6523" w:type="dxa"/>
            <w:tcBorders>
              <w:top w:val="single" w:sz="4" w:space="0" w:color="auto"/>
              <w:left w:val="single" w:sz="4" w:space="0" w:color="auto"/>
              <w:bottom w:val="single" w:sz="4" w:space="0" w:color="auto"/>
              <w:right w:val="single" w:sz="4" w:space="0" w:color="auto"/>
            </w:tcBorders>
            <w:shd w:val="clear" w:color="auto" w:fill="auto"/>
            <w:vAlign w:val="center"/>
          </w:tcPr>
          <w:p w14:paraId="0B083C75" w14:textId="77777777" w:rsidR="002F0176" w:rsidRDefault="00000000">
            <w:pPr>
              <w:pStyle w:val="a5"/>
              <w:spacing w:line="240" w:lineRule="auto"/>
              <w:ind w:firstLine="360"/>
              <w:rPr>
                <w:sz w:val="18"/>
                <w:szCs w:val="18"/>
                <w:lang w:eastAsia="zh-CN"/>
              </w:rPr>
            </w:pPr>
            <w:r>
              <w:rPr>
                <w:sz w:val="18"/>
                <w:szCs w:val="18"/>
                <w:lang w:val="zh-CN" w:eastAsia="zh-CN" w:bidi="zh-CN"/>
              </w:rPr>
              <w:t>用于蛋白质和核酸等小体积样品的高效磁性分离</w:t>
            </w:r>
          </w:p>
        </w:tc>
      </w:tr>
    </w:tbl>
    <w:p w14:paraId="71E42EAD" w14:textId="77777777" w:rsidR="002F0176" w:rsidRDefault="002F0176">
      <w:pPr>
        <w:rPr>
          <w:lang w:eastAsia="zh-CN"/>
        </w:rPr>
        <w:sectPr w:rsidR="002F0176">
          <w:headerReference w:type="even" r:id="rId51"/>
          <w:headerReference w:type="default" r:id="rId52"/>
          <w:footerReference w:type="even" r:id="rId53"/>
          <w:footerReference w:type="default" r:id="rId54"/>
          <w:pgSz w:w="11900" w:h="16840"/>
          <w:pgMar w:top="1419" w:right="1297" w:bottom="1303" w:left="1291" w:header="0" w:footer="3" w:gutter="0"/>
          <w:cols w:space="720"/>
          <w:docGrid w:linePitch="360"/>
        </w:sectPr>
      </w:pPr>
    </w:p>
    <w:p w14:paraId="59DF878D" w14:textId="77777777" w:rsidR="002F0176" w:rsidRDefault="00000000">
      <w:pPr>
        <w:pStyle w:val="ab"/>
        <w:jc w:val="right"/>
        <w:rPr>
          <w:sz w:val="15"/>
          <w:szCs w:val="15"/>
        </w:rPr>
      </w:pPr>
      <w:r>
        <w:rPr>
          <w:b w:val="0"/>
          <w:bCs w:val="0"/>
          <w:sz w:val="15"/>
          <w:szCs w:val="15"/>
        </w:rPr>
        <w:lastRenderedPageBreak/>
        <w:t>（</w:t>
      </w:r>
      <w:r>
        <w:rPr>
          <w:b w:val="0"/>
          <w:bCs w:val="0"/>
        </w:rPr>
        <w:t>续表</w:t>
      </w:r>
      <w:r>
        <w:rPr>
          <w:b w:val="0"/>
          <w:bCs w:val="0"/>
          <w:sz w:val="15"/>
          <w:szCs w:val="15"/>
        </w:rPr>
        <w:t>）</w:t>
      </w:r>
    </w:p>
    <w:tbl>
      <w:tblPr>
        <w:tblW w:w="0" w:type="auto"/>
        <w:jc w:val="center"/>
        <w:tblLayout w:type="fixed"/>
        <w:tblCellMar>
          <w:left w:w="10" w:type="dxa"/>
          <w:right w:w="10" w:type="dxa"/>
        </w:tblCellMar>
        <w:tblLook w:val="04A0" w:firstRow="1" w:lastRow="0" w:firstColumn="1" w:lastColumn="0" w:noHBand="0" w:noVBand="1"/>
      </w:tblPr>
      <w:tblGrid>
        <w:gridCol w:w="907"/>
        <w:gridCol w:w="1805"/>
        <w:gridCol w:w="6523"/>
      </w:tblGrid>
      <w:tr w:rsidR="002F0176" w14:paraId="1A13A6A2" w14:textId="77777777">
        <w:trPr>
          <w:trHeight w:hRule="exact" w:val="365"/>
          <w:jc w:val="center"/>
        </w:trPr>
        <w:tc>
          <w:tcPr>
            <w:tcW w:w="907" w:type="dxa"/>
            <w:tcBorders>
              <w:top w:val="single" w:sz="4" w:space="0" w:color="auto"/>
              <w:left w:val="single" w:sz="4" w:space="0" w:color="auto"/>
            </w:tcBorders>
            <w:shd w:val="clear" w:color="auto" w:fill="auto"/>
            <w:vAlign w:val="center"/>
          </w:tcPr>
          <w:p w14:paraId="6F600ADB" w14:textId="77777777" w:rsidR="002F0176" w:rsidRDefault="00000000">
            <w:pPr>
              <w:pStyle w:val="a5"/>
              <w:spacing w:line="240" w:lineRule="auto"/>
              <w:ind w:firstLine="0"/>
              <w:jc w:val="center"/>
              <w:rPr>
                <w:sz w:val="18"/>
                <w:szCs w:val="18"/>
              </w:rPr>
            </w:pPr>
            <w:r>
              <w:rPr>
                <w:sz w:val="18"/>
                <w:szCs w:val="18"/>
                <w:lang w:val="zh-CN" w:eastAsia="zh-CN" w:bidi="zh-CN"/>
              </w:rPr>
              <w:t>编号</w:t>
            </w:r>
          </w:p>
        </w:tc>
        <w:tc>
          <w:tcPr>
            <w:tcW w:w="1805" w:type="dxa"/>
            <w:tcBorders>
              <w:top w:val="single" w:sz="4" w:space="0" w:color="auto"/>
              <w:left w:val="single" w:sz="4" w:space="0" w:color="auto"/>
            </w:tcBorders>
            <w:shd w:val="clear" w:color="auto" w:fill="auto"/>
            <w:vAlign w:val="center"/>
          </w:tcPr>
          <w:p w14:paraId="528D5D35" w14:textId="77777777" w:rsidR="002F0176" w:rsidRDefault="00000000">
            <w:pPr>
              <w:pStyle w:val="a5"/>
              <w:spacing w:line="240" w:lineRule="auto"/>
              <w:ind w:firstLine="0"/>
              <w:jc w:val="center"/>
              <w:rPr>
                <w:sz w:val="18"/>
                <w:szCs w:val="18"/>
              </w:rPr>
            </w:pPr>
            <w:r>
              <w:rPr>
                <w:sz w:val="18"/>
                <w:szCs w:val="18"/>
                <w:lang w:val="zh-CN" w:eastAsia="zh-CN" w:bidi="zh-CN"/>
              </w:rPr>
              <w:t>设备名称</w:t>
            </w:r>
          </w:p>
        </w:tc>
        <w:tc>
          <w:tcPr>
            <w:tcW w:w="6523" w:type="dxa"/>
            <w:tcBorders>
              <w:top w:val="single" w:sz="4" w:space="0" w:color="auto"/>
              <w:left w:val="single" w:sz="4" w:space="0" w:color="auto"/>
              <w:right w:val="single" w:sz="4" w:space="0" w:color="auto"/>
            </w:tcBorders>
            <w:shd w:val="clear" w:color="auto" w:fill="auto"/>
            <w:vAlign w:val="center"/>
          </w:tcPr>
          <w:p w14:paraId="143D9897" w14:textId="77777777" w:rsidR="002F0176" w:rsidRDefault="00000000">
            <w:pPr>
              <w:pStyle w:val="a5"/>
              <w:spacing w:line="240" w:lineRule="auto"/>
              <w:ind w:firstLine="0"/>
              <w:jc w:val="center"/>
              <w:rPr>
                <w:sz w:val="18"/>
                <w:szCs w:val="18"/>
              </w:rPr>
            </w:pPr>
            <w:r>
              <w:rPr>
                <w:sz w:val="18"/>
                <w:szCs w:val="18"/>
                <w:lang w:val="zh-CN" w:eastAsia="zh-CN" w:bidi="zh-CN"/>
              </w:rPr>
              <w:t>描述</w:t>
            </w:r>
          </w:p>
        </w:tc>
      </w:tr>
      <w:tr w:rsidR="002F0176" w14:paraId="0B675D9D" w14:textId="77777777">
        <w:trPr>
          <w:trHeight w:hRule="exact" w:val="360"/>
          <w:jc w:val="center"/>
        </w:trPr>
        <w:tc>
          <w:tcPr>
            <w:tcW w:w="907" w:type="dxa"/>
            <w:tcBorders>
              <w:top w:val="single" w:sz="4" w:space="0" w:color="auto"/>
              <w:left w:val="single" w:sz="4" w:space="0" w:color="auto"/>
            </w:tcBorders>
            <w:shd w:val="clear" w:color="auto" w:fill="auto"/>
            <w:vAlign w:val="center"/>
          </w:tcPr>
          <w:p w14:paraId="7EEC5D27" w14:textId="77777777" w:rsidR="002F0176" w:rsidRDefault="00000000">
            <w:pPr>
              <w:pStyle w:val="a5"/>
              <w:spacing w:line="240" w:lineRule="auto"/>
              <w:ind w:firstLine="0"/>
              <w:jc w:val="center"/>
              <w:rPr>
                <w:sz w:val="15"/>
                <w:szCs w:val="15"/>
              </w:rPr>
            </w:pPr>
            <w:r>
              <w:rPr>
                <w:sz w:val="15"/>
                <w:szCs w:val="15"/>
                <w:lang w:val="zh-CN" w:eastAsia="zh-CN" w:bidi="zh-CN"/>
              </w:rPr>
              <w:t>6</w:t>
            </w:r>
          </w:p>
        </w:tc>
        <w:tc>
          <w:tcPr>
            <w:tcW w:w="1805" w:type="dxa"/>
            <w:tcBorders>
              <w:top w:val="single" w:sz="4" w:space="0" w:color="auto"/>
              <w:left w:val="single" w:sz="4" w:space="0" w:color="auto"/>
            </w:tcBorders>
            <w:shd w:val="clear" w:color="auto" w:fill="auto"/>
            <w:vAlign w:val="center"/>
          </w:tcPr>
          <w:p w14:paraId="4CBEAC3C" w14:textId="77777777" w:rsidR="002F0176" w:rsidRDefault="00000000">
            <w:pPr>
              <w:pStyle w:val="a5"/>
              <w:spacing w:line="240" w:lineRule="auto"/>
              <w:ind w:firstLine="440"/>
              <w:rPr>
                <w:sz w:val="18"/>
                <w:szCs w:val="18"/>
              </w:rPr>
            </w:pPr>
            <w:r>
              <w:rPr>
                <w:sz w:val="18"/>
                <w:szCs w:val="18"/>
                <w:lang w:val="zh-CN" w:eastAsia="zh-CN" w:bidi="zh-CN"/>
              </w:rPr>
              <w:t>涡旋混合仪</w:t>
            </w:r>
          </w:p>
        </w:tc>
        <w:tc>
          <w:tcPr>
            <w:tcW w:w="6523" w:type="dxa"/>
            <w:tcBorders>
              <w:top w:val="single" w:sz="4" w:space="0" w:color="auto"/>
              <w:left w:val="single" w:sz="4" w:space="0" w:color="auto"/>
              <w:right w:val="single" w:sz="4" w:space="0" w:color="auto"/>
            </w:tcBorders>
            <w:shd w:val="clear" w:color="auto" w:fill="auto"/>
            <w:vAlign w:val="center"/>
          </w:tcPr>
          <w:p w14:paraId="49E2586E" w14:textId="77777777" w:rsidR="002F0176" w:rsidRDefault="00000000">
            <w:pPr>
              <w:pStyle w:val="a5"/>
              <w:spacing w:line="240" w:lineRule="auto"/>
              <w:ind w:firstLine="360"/>
              <w:rPr>
                <w:sz w:val="18"/>
                <w:szCs w:val="18"/>
                <w:lang w:eastAsia="zh-CN"/>
              </w:rPr>
            </w:pPr>
            <w:r>
              <w:rPr>
                <w:sz w:val="18"/>
                <w:szCs w:val="18"/>
                <w:lang w:val="zh-CN" w:eastAsia="zh-CN" w:bidi="zh-CN"/>
              </w:rPr>
              <w:t>用于多种样品混匀和涡旋振荡操作</w:t>
            </w:r>
          </w:p>
        </w:tc>
      </w:tr>
      <w:tr w:rsidR="002F0176" w14:paraId="4EA9D0FE" w14:textId="77777777">
        <w:trPr>
          <w:trHeight w:hRule="exact" w:val="360"/>
          <w:jc w:val="center"/>
        </w:trPr>
        <w:tc>
          <w:tcPr>
            <w:tcW w:w="907" w:type="dxa"/>
            <w:tcBorders>
              <w:top w:val="single" w:sz="4" w:space="0" w:color="auto"/>
              <w:left w:val="single" w:sz="4" w:space="0" w:color="auto"/>
            </w:tcBorders>
            <w:shd w:val="clear" w:color="auto" w:fill="auto"/>
            <w:vAlign w:val="center"/>
          </w:tcPr>
          <w:p w14:paraId="177F07DC" w14:textId="77777777" w:rsidR="002F0176" w:rsidRDefault="00000000">
            <w:pPr>
              <w:pStyle w:val="a5"/>
              <w:spacing w:line="240" w:lineRule="auto"/>
              <w:ind w:firstLine="0"/>
              <w:jc w:val="center"/>
              <w:rPr>
                <w:sz w:val="15"/>
                <w:szCs w:val="15"/>
              </w:rPr>
            </w:pPr>
            <w:r>
              <w:rPr>
                <w:sz w:val="15"/>
                <w:szCs w:val="15"/>
                <w:lang w:val="zh-CN" w:eastAsia="zh-CN" w:bidi="zh-CN"/>
              </w:rPr>
              <w:t>7</w:t>
            </w:r>
          </w:p>
        </w:tc>
        <w:tc>
          <w:tcPr>
            <w:tcW w:w="1805" w:type="dxa"/>
            <w:tcBorders>
              <w:top w:val="single" w:sz="4" w:space="0" w:color="auto"/>
              <w:left w:val="single" w:sz="4" w:space="0" w:color="auto"/>
            </w:tcBorders>
            <w:shd w:val="clear" w:color="auto" w:fill="auto"/>
            <w:vAlign w:val="center"/>
          </w:tcPr>
          <w:p w14:paraId="7F5D42C2" w14:textId="77777777" w:rsidR="002F0176" w:rsidRDefault="00000000">
            <w:pPr>
              <w:pStyle w:val="a5"/>
              <w:spacing w:line="240" w:lineRule="auto"/>
              <w:ind w:firstLine="440"/>
              <w:rPr>
                <w:sz w:val="18"/>
                <w:szCs w:val="18"/>
              </w:rPr>
            </w:pPr>
            <w:r>
              <w:rPr>
                <w:sz w:val="18"/>
                <w:szCs w:val="18"/>
                <w:lang w:val="zh-CN" w:eastAsia="zh-CN" w:bidi="zh-CN"/>
              </w:rPr>
              <w:t>移液器</w:t>
            </w:r>
          </w:p>
        </w:tc>
        <w:tc>
          <w:tcPr>
            <w:tcW w:w="6523" w:type="dxa"/>
            <w:tcBorders>
              <w:top w:val="single" w:sz="4" w:space="0" w:color="auto"/>
              <w:left w:val="single" w:sz="4" w:space="0" w:color="auto"/>
              <w:right w:val="single" w:sz="4" w:space="0" w:color="auto"/>
            </w:tcBorders>
            <w:shd w:val="clear" w:color="auto" w:fill="auto"/>
            <w:vAlign w:val="center"/>
          </w:tcPr>
          <w:p w14:paraId="37D70363" w14:textId="77777777" w:rsidR="002F0176" w:rsidRDefault="00000000">
            <w:pPr>
              <w:pStyle w:val="a5"/>
              <w:spacing w:line="240" w:lineRule="auto"/>
              <w:ind w:firstLine="360"/>
              <w:rPr>
                <w:sz w:val="18"/>
                <w:szCs w:val="18"/>
              </w:rPr>
            </w:pPr>
            <w:r>
              <w:rPr>
                <w:sz w:val="18"/>
                <w:szCs w:val="18"/>
                <w:lang w:val="zh-CN" w:eastAsia="zh-CN" w:bidi="zh-CN"/>
              </w:rPr>
              <w:t>用于定量转移液体</w:t>
            </w:r>
          </w:p>
        </w:tc>
      </w:tr>
      <w:tr w:rsidR="002F0176" w14:paraId="3E1EE910" w14:textId="77777777">
        <w:trPr>
          <w:trHeight w:hRule="exact" w:val="355"/>
          <w:jc w:val="center"/>
        </w:trPr>
        <w:tc>
          <w:tcPr>
            <w:tcW w:w="907" w:type="dxa"/>
            <w:tcBorders>
              <w:top w:val="single" w:sz="4" w:space="0" w:color="auto"/>
              <w:left w:val="single" w:sz="4" w:space="0" w:color="auto"/>
            </w:tcBorders>
            <w:shd w:val="clear" w:color="auto" w:fill="auto"/>
            <w:vAlign w:val="center"/>
          </w:tcPr>
          <w:p w14:paraId="63C38CEB" w14:textId="77777777" w:rsidR="002F0176" w:rsidRDefault="00000000">
            <w:pPr>
              <w:pStyle w:val="a5"/>
              <w:spacing w:line="240" w:lineRule="auto"/>
              <w:ind w:firstLine="0"/>
              <w:jc w:val="center"/>
              <w:rPr>
                <w:sz w:val="15"/>
                <w:szCs w:val="15"/>
              </w:rPr>
            </w:pPr>
            <w:r>
              <w:rPr>
                <w:sz w:val="15"/>
                <w:szCs w:val="15"/>
                <w:lang w:val="zh-CN" w:eastAsia="zh-CN" w:bidi="zh-CN"/>
              </w:rPr>
              <w:t>8</w:t>
            </w:r>
          </w:p>
        </w:tc>
        <w:tc>
          <w:tcPr>
            <w:tcW w:w="1805" w:type="dxa"/>
            <w:tcBorders>
              <w:top w:val="single" w:sz="4" w:space="0" w:color="auto"/>
              <w:left w:val="single" w:sz="4" w:space="0" w:color="auto"/>
            </w:tcBorders>
            <w:shd w:val="clear" w:color="auto" w:fill="auto"/>
            <w:vAlign w:val="center"/>
          </w:tcPr>
          <w:p w14:paraId="6001FBBF" w14:textId="77777777" w:rsidR="002F0176" w:rsidRDefault="00000000">
            <w:pPr>
              <w:pStyle w:val="a5"/>
              <w:spacing w:line="240" w:lineRule="auto"/>
              <w:ind w:firstLine="440"/>
              <w:rPr>
                <w:sz w:val="18"/>
                <w:szCs w:val="18"/>
              </w:rPr>
            </w:pPr>
            <w:r>
              <w:rPr>
                <w:sz w:val="18"/>
                <w:szCs w:val="18"/>
                <w:lang w:val="zh-CN" w:eastAsia="zh-CN" w:bidi="zh-CN"/>
              </w:rPr>
              <w:t>分光光度计</w:t>
            </w:r>
          </w:p>
        </w:tc>
        <w:tc>
          <w:tcPr>
            <w:tcW w:w="6523" w:type="dxa"/>
            <w:tcBorders>
              <w:top w:val="single" w:sz="4" w:space="0" w:color="auto"/>
              <w:left w:val="single" w:sz="4" w:space="0" w:color="auto"/>
              <w:right w:val="single" w:sz="4" w:space="0" w:color="auto"/>
            </w:tcBorders>
            <w:shd w:val="clear" w:color="auto" w:fill="auto"/>
            <w:vAlign w:val="center"/>
          </w:tcPr>
          <w:p w14:paraId="4723A933" w14:textId="77777777" w:rsidR="002F0176" w:rsidRDefault="00000000">
            <w:pPr>
              <w:pStyle w:val="a5"/>
              <w:spacing w:line="240" w:lineRule="auto"/>
              <w:ind w:firstLine="360"/>
              <w:rPr>
                <w:sz w:val="18"/>
                <w:szCs w:val="18"/>
                <w:lang w:eastAsia="zh-CN"/>
              </w:rPr>
            </w:pPr>
            <w:r>
              <w:rPr>
                <w:sz w:val="18"/>
                <w:szCs w:val="18"/>
                <w:lang w:val="zh-CN" w:eastAsia="zh-CN" w:bidi="zh-CN"/>
              </w:rPr>
              <w:t>分析样品特定波长处或一定波长范围内光的吸收度</w:t>
            </w:r>
          </w:p>
        </w:tc>
      </w:tr>
      <w:tr w:rsidR="002F0176" w14:paraId="2786B07C" w14:textId="77777777">
        <w:trPr>
          <w:trHeight w:hRule="exact" w:val="360"/>
          <w:jc w:val="center"/>
        </w:trPr>
        <w:tc>
          <w:tcPr>
            <w:tcW w:w="907" w:type="dxa"/>
            <w:tcBorders>
              <w:top w:val="single" w:sz="4" w:space="0" w:color="auto"/>
              <w:left w:val="single" w:sz="4" w:space="0" w:color="auto"/>
            </w:tcBorders>
            <w:shd w:val="clear" w:color="auto" w:fill="auto"/>
            <w:vAlign w:val="center"/>
          </w:tcPr>
          <w:p w14:paraId="42DFD4FE" w14:textId="77777777" w:rsidR="002F0176" w:rsidRDefault="00000000">
            <w:pPr>
              <w:pStyle w:val="a5"/>
              <w:spacing w:line="240" w:lineRule="auto"/>
              <w:ind w:firstLine="0"/>
              <w:jc w:val="center"/>
              <w:rPr>
                <w:sz w:val="15"/>
                <w:szCs w:val="15"/>
              </w:rPr>
            </w:pPr>
            <w:r>
              <w:rPr>
                <w:sz w:val="15"/>
                <w:szCs w:val="15"/>
                <w:lang w:val="zh-CN" w:eastAsia="zh-CN" w:bidi="zh-CN"/>
              </w:rPr>
              <w:t>9</w:t>
            </w:r>
          </w:p>
        </w:tc>
        <w:tc>
          <w:tcPr>
            <w:tcW w:w="1805" w:type="dxa"/>
            <w:tcBorders>
              <w:top w:val="single" w:sz="4" w:space="0" w:color="auto"/>
              <w:left w:val="single" w:sz="4" w:space="0" w:color="auto"/>
            </w:tcBorders>
            <w:shd w:val="clear" w:color="auto" w:fill="auto"/>
            <w:vAlign w:val="center"/>
          </w:tcPr>
          <w:p w14:paraId="1FFAE75F" w14:textId="77777777" w:rsidR="002F0176" w:rsidRDefault="00000000">
            <w:pPr>
              <w:pStyle w:val="a5"/>
              <w:spacing w:line="240" w:lineRule="auto"/>
              <w:ind w:firstLine="440"/>
              <w:rPr>
                <w:sz w:val="18"/>
                <w:szCs w:val="18"/>
              </w:rPr>
            </w:pPr>
            <w:r>
              <w:rPr>
                <w:sz w:val="18"/>
                <w:szCs w:val="18"/>
                <w:lang w:val="zh-CN" w:eastAsia="zh-CN" w:bidi="zh-CN"/>
              </w:rPr>
              <w:t>片段分析仪</w:t>
            </w:r>
          </w:p>
        </w:tc>
        <w:tc>
          <w:tcPr>
            <w:tcW w:w="6523" w:type="dxa"/>
            <w:tcBorders>
              <w:top w:val="single" w:sz="4" w:space="0" w:color="auto"/>
              <w:left w:val="single" w:sz="4" w:space="0" w:color="auto"/>
              <w:right w:val="single" w:sz="4" w:space="0" w:color="auto"/>
            </w:tcBorders>
            <w:shd w:val="clear" w:color="auto" w:fill="auto"/>
            <w:vAlign w:val="center"/>
          </w:tcPr>
          <w:p w14:paraId="778AEBD8" w14:textId="77777777" w:rsidR="002F0176" w:rsidRDefault="00000000">
            <w:pPr>
              <w:pStyle w:val="a5"/>
              <w:spacing w:line="240" w:lineRule="auto"/>
              <w:ind w:firstLine="360"/>
              <w:rPr>
                <w:sz w:val="18"/>
                <w:szCs w:val="18"/>
                <w:lang w:eastAsia="zh-CN"/>
              </w:rPr>
            </w:pPr>
            <w:r>
              <w:rPr>
                <w:sz w:val="18"/>
                <w:szCs w:val="18"/>
                <w:lang w:val="zh-CN" w:eastAsia="zh-CN" w:bidi="zh-CN"/>
              </w:rPr>
              <w:t>用于判定文库片段大小</w:t>
            </w:r>
          </w:p>
        </w:tc>
      </w:tr>
      <w:tr w:rsidR="002F0176" w14:paraId="3BE35B1F" w14:textId="77777777">
        <w:trPr>
          <w:trHeight w:hRule="exact" w:val="360"/>
          <w:jc w:val="center"/>
        </w:trPr>
        <w:tc>
          <w:tcPr>
            <w:tcW w:w="907" w:type="dxa"/>
            <w:tcBorders>
              <w:top w:val="single" w:sz="4" w:space="0" w:color="auto"/>
              <w:left w:val="single" w:sz="4" w:space="0" w:color="auto"/>
            </w:tcBorders>
            <w:shd w:val="clear" w:color="auto" w:fill="auto"/>
            <w:vAlign w:val="center"/>
          </w:tcPr>
          <w:p w14:paraId="752D57FD" w14:textId="77777777" w:rsidR="002F0176" w:rsidRDefault="00000000">
            <w:pPr>
              <w:pStyle w:val="a5"/>
              <w:spacing w:line="240" w:lineRule="auto"/>
              <w:ind w:firstLine="0"/>
              <w:jc w:val="center"/>
              <w:rPr>
                <w:sz w:val="15"/>
                <w:szCs w:val="15"/>
              </w:rPr>
            </w:pPr>
            <w:r>
              <w:rPr>
                <w:sz w:val="15"/>
                <w:szCs w:val="15"/>
                <w:lang w:val="zh-CN" w:eastAsia="zh-CN" w:bidi="zh-CN"/>
              </w:rPr>
              <w:t>10</w:t>
            </w:r>
          </w:p>
        </w:tc>
        <w:tc>
          <w:tcPr>
            <w:tcW w:w="1805" w:type="dxa"/>
            <w:tcBorders>
              <w:top w:val="single" w:sz="4" w:space="0" w:color="auto"/>
              <w:left w:val="single" w:sz="4" w:space="0" w:color="auto"/>
            </w:tcBorders>
            <w:shd w:val="clear" w:color="auto" w:fill="auto"/>
            <w:vAlign w:val="center"/>
          </w:tcPr>
          <w:p w14:paraId="67958808" w14:textId="77777777" w:rsidR="002F0176" w:rsidRDefault="00000000">
            <w:pPr>
              <w:pStyle w:val="a5"/>
              <w:spacing w:line="240" w:lineRule="auto"/>
              <w:ind w:firstLine="440"/>
              <w:rPr>
                <w:sz w:val="18"/>
                <w:szCs w:val="18"/>
              </w:rPr>
            </w:pPr>
            <w:r>
              <w:rPr>
                <w:sz w:val="18"/>
                <w:szCs w:val="18"/>
                <w:lang w:val="zh-CN" w:eastAsia="zh-CN" w:bidi="zh-CN"/>
              </w:rPr>
              <w:t>核酸定量仪</w:t>
            </w:r>
          </w:p>
        </w:tc>
        <w:tc>
          <w:tcPr>
            <w:tcW w:w="6523" w:type="dxa"/>
            <w:tcBorders>
              <w:top w:val="single" w:sz="4" w:space="0" w:color="auto"/>
              <w:left w:val="single" w:sz="4" w:space="0" w:color="auto"/>
              <w:right w:val="single" w:sz="4" w:space="0" w:color="auto"/>
            </w:tcBorders>
            <w:shd w:val="clear" w:color="auto" w:fill="auto"/>
            <w:vAlign w:val="center"/>
          </w:tcPr>
          <w:p w14:paraId="6E909650" w14:textId="77777777" w:rsidR="002F0176" w:rsidRDefault="00000000">
            <w:pPr>
              <w:pStyle w:val="a5"/>
              <w:spacing w:line="240" w:lineRule="auto"/>
              <w:ind w:firstLine="360"/>
              <w:rPr>
                <w:sz w:val="18"/>
                <w:szCs w:val="18"/>
              </w:rPr>
            </w:pPr>
            <w:r>
              <w:rPr>
                <w:sz w:val="18"/>
                <w:szCs w:val="18"/>
                <w:lang w:val="zh-CN" w:eastAsia="zh-CN" w:bidi="zh-CN"/>
              </w:rPr>
              <w:t>用于测定核酸浓度</w:t>
            </w:r>
          </w:p>
        </w:tc>
      </w:tr>
      <w:tr w:rsidR="002F0176" w14:paraId="61340451" w14:textId="77777777">
        <w:trPr>
          <w:trHeight w:hRule="exact" w:val="360"/>
          <w:jc w:val="center"/>
        </w:trPr>
        <w:tc>
          <w:tcPr>
            <w:tcW w:w="907" w:type="dxa"/>
            <w:tcBorders>
              <w:top w:val="single" w:sz="4" w:space="0" w:color="auto"/>
              <w:left w:val="single" w:sz="4" w:space="0" w:color="auto"/>
            </w:tcBorders>
            <w:shd w:val="clear" w:color="auto" w:fill="auto"/>
            <w:vAlign w:val="center"/>
          </w:tcPr>
          <w:p w14:paraId="1C2B8902" w14:textId="77777777" w:rsidR="002F0176" w:rsidRDefault="00000000">
            <w:pPr>
              <w:pStyle w:val="a5"/>
              <w:spacing w:line="240" w:lineRule="auto"/>
              <w:ind w:firstLine="0"/>
              <w:jc w:val="center"/>
              <w:rPr>
                <w:sz w:val="15"/>
                <w:szCs w:val="15"/>
              </w:rPr>
            </w:pPr>
            <w:r>
              <w:rPr>
                <w:sz w:val="15"/>
                <w:szCs w:val="15"/>
                <w:lang w:val="zh-CN" w:eastAsia="zh-CN" w:bidi="zh-CN"/>
              </w:rPr>
              <w:t>11</w:t>
            </w:r>
          </w:p>
        </w:tc>
        <w:tc>
          <w:tcPr>
            <w:tcW w:w="1805" w:type="dxa"/>
            <w:tcBorders>
              <w:top w:val="single" w:sz="4" w:space="0" w:color="auto"/>
              <w:left w:val="single" w:sz="4" w:space="0" w:color="auto"/>
            </w:tcBorders>
            <w:shd w:val="clear" w:color="auto" w:fill="auto"/>
            <w:vAlign w:val="center"/>
          </w:tcPr>
          <w:p w14:paraId="4D33D5E9" w14:textId="77777777" w:rsidR="002F0176" w:rsidRDefault="00000000">
            <w:pPr>
              <w:pStyle w:val="a5"/>
              <w:spacing w:line="240" w:lineRule="auto"/>
              <w:ind w:firstLine="440"/>
              <w:rPr>
                <w:sz w:val="18"/>
                <w:szCs w:val="18"/>
              </w:rPr>
            </w:pPr>
            <w:r>
              <w:rPr>
                <w:sz w:val="18"/>
                <w:szCs w:val="18"/>
                <w:lang w:val="zh-CN" w:eastAsia="zh-CN" w:bidi="zh-CN"/>
              </w:rPr>
              <w:t>测序仪</w:t>
            </w:r>
          </w:p>
        </w:tc>
        <w:tc>
          <w:tcPr>
            <w:tcW w:w="6523" w:type="dxa"/>
            <w:tcBorders>
              <w:top w:val="single" w:sz="4" w:space="0" w:color="auto"/>
              <w:left w:val="single" w:sz="4" w:space="0" w:color="auto"/>
              <w:right w:val="single" w:sz="4" w:space="0" w:color="auto"/>
            </w:tcBorders>
            <w:shd w:val="clear" w:color="auto" w:fill="auto"/>
            <w:vAlign w:val="center"/>
          </w:tcPr>
          <w:p w14:paraId="58A230B9" w14:textId="77777777" w:rsidR="002F0176" w:rsidRDefault="00000000">
            <w:pPr>
              <w:pStyle w:val="a5"/>
              <w:spacing w:line="240" w:lineRule="auto"/>
              <w:ind w:firstLine="360"/>
              <w:rPr>
                <w:sz w:val="18"/>
                <w:szCs w:val="18"/>
              </w:rPr>
            </w:pPr>
            <w:r>
              <w:rPr>
                <w:sz w:val="18"/>
                <w:szCs w:val="18"/>
                <w:lang w:val="zh-CN" w:eastAsia="zh-CN" w:bidi="zh-CN"/>
              </w:rPr>
              <w:t>用于对文库进行测序</w:t>
            </w:r>
          </w:p>
        </w:tc>
      </w:tr>
      <w:tr w:rsidR="002F0176" w14:paraId="6132ECC4" w14:textId="77777777">
        <w:trPr>
          <w:trHeight w:hRule="exact" w:val="370"/>
          <w:jc w:val="center"/>
        </w:trPr>
        <w:tc>
          <w:tcPr>
            <w:tcW w:w="907" w:type="dxa"/>
            <w:tcBorders>
              <w:top w:val="single" w:sz="4" w:space="0" w:color="auto"/>
              <w:left w:val="single" w:sz="4" w:space="0" w:color="auto"/>
              <w:bottom w:val="single" w:sz="4" w:space="0" w:color="auto"/>
            </w:tcBorders>
            <w:shd w:val="clear" w:color="auto" w:fill="auto"/>
            <w:vAlign w:val="center"/>
          </w:tcPr>
          <w:p w14:paraId="239692D6" w14:textId="77777777" w:rsidR="002F0176" w:rsidRDefault="00000000">
            <w:pPr>
              <w:pStyle w:val="a5"/>
              <w:spacing w:line="240" w:lineRule="auto"/>
              <w:ind w:firstLine="0"/>
              <w:jc w:val="center"/>
              <w:rPr>
                <w:sz w:val="15"/>
                <w:szCs w:val="15"/>
              </w:rPr>
            </w:pPr>
            <w:r>
              <w:rPr>
                <w:sz w:val="15"/>
                <w:szCs w:val="15"/>
                <w:lang w:val="zh-CN" w:eastAsia="zh-CN" w:bidi="zh-CN"/>
              </w:rPr>
              <w:t>12</w:t>
            </w:r>
          </w:p>
        </w:tc>
        <w:tc>
          <w:tcPr>
            <w:tcW w:w="1805" w:type="dxa"/>
            <w:tcBorders>
              <w:top w:val="single" w:sz="4" w:space="0" w:color="auto"/>
              <w:left w:val="single" w:sz="4" w:space="0" w:color="auto"/>
              <w:bottom w:val="single" w:sz="4" w:space="0" w:color="auto"/>
            </w:tcBorders>
            <w:shd w:val="clear" w:color="auto" w:fill="auto"/>
            <w:vAlign w:val="center"/>
          </w:tcPr>
          <w:p w14:paraId="628BD56F" w14:textId="77777777" w:rsidR="002F0176" w:rsidRDefault="00000000">
            <w:pPr>
              <w:pStyle w:val="a5"/>
              <w:spacing w:line="240" w:lineRule="auto"/>
              <w:ind w:firstLine="440"/>
              <w:rPr>
                <w:sz w:val="18"/>
                <w:szCs w:val="18"/>
              </w:rPr>
            </w:pPr>
            <w:r>
              <w:rPr>
                <w:sz w:val="18"/>
                <w:szCs w:val="18"/>
                <w:lang w:val="zh-CN" w:eastAsia="zh-CN" w:bidi="zh-CN"/>
              </w:rPr>
              <w:t>超声打断仪</w:t>
            </w:r>
          </w:p>
        </w:tc>
        <w:tc>
          <w:tcPr>
            <w:tcW w:w="6523" w:type="dxa"/>
            <w:tcBorders>
              <w:top w:val="single" w:sz="4" w:space="0" w:color="auto"/>
              <w:left w:val="single" w:sz="4" w:space="0" w:color="auto"/>
              <w:bottom w:val="single" w:sz="4" w:space="0" w:color="auto"/>
              <w:right w:val="single" w:sz="4" w:space="0" w:color="auto"/>
            </w:tcBorders>
            <w:shd w:val="clear" w:color="auto" w:fill="auto"/>
            <w:vAlign w:val="center"/>
          </w:tcPr>
          <w:p w14:paraId="2987FE49" w14:textId="77777777" w:rsidR="002F0176" w:rsidRDefault="00000000">
            <w:pPr>
              <w:pStyle w:val="a5"/>
              <w:spacing w:line="240" w:lineRule="auto"/>
              <w:ind w:firstLine="360"/>
              <w:rPr>
                <w:sz w:val="18"/>
                <w:szCs w:val="18"/>
                <w:lang w:eastAsia="zh-CN"/>
              </w:rPr>
            </w:pPr>
            <w:r>
              <w:rPr>
                <w:sz w:val="18"/>
                <w:szCs w:val="18"/>
                <w:lang w:val="zh-CN" w:eastAsia="zh-CN" w:bidi="zh-CN"/>
              </w:rPr>
              <w:t>用于对初始</w:t>
            </w:r>
            <w:r>
              <w:rPr>
                <w:sz w:val="15"/>
                <w:szCs w:val="15"/>
                <w:lang w:eastAsia="zh-CN"/>
              </w:rPr>
              <w:t>DNA</w:t>
            </w:r>
            <w:r>
              <w:rPr>
                <w:sz w:val="18"/>
                <w:szCs w:val="18"/>
                <w:lang w:val="zh-CN" w:eastAsia="zh-CN" w:bidi="zh-CN"/>
              </w:rPr>
              <w:t>进行片段化处理</w:t>
            </w:r>
          </w:p>
        </w:tc>
      </w:tr>
    </w:tbl>
    <w:p w14:paraId="79B20885" w14:textId="77777777" w:rsidR="002F0176" w:rsidRDefault="002F0176">
      <w:pPr>
        <w:spacing w:after="499" w:line="1" w:lineRule="exact"/>
        <w:rPr>
          <w:lang w:eastAsia="zh-CN"/>
        </w:rPr>
      </w:pPr>
    </w:p>
    <w:p w14:paraId="3DFDD70B" w14:textId="77777777" w:rsidR="002F0176" w:rsidRDefault="00000000">
      <w:pPr>
        <w:pStyle w:val="42"/>
        <w:keepNext/>
        <w:keepLines/>
        <w:numPr>
          <w:ilvl w:val="0"/>
          <w:numId w:val="8"/>
        </w:numPr>
        <w:tabs>
          <w:tab w:val="left" w:pos="349"/>
        </w:tabs>
        <w:spacing w:after="160" w:line="318" w:lineRule="exact"/>
      </w:pPr>
      <w:bookmarkStart w:id="123" w:name="bookmark260"/>
      <w:r>
        <w:rPr>
          <w:rFonts w:ascii="Times New Roman" w:eastAsia="Times New Roman" w:hAnsi="Times New Roman" w:cs="Times New Roman"/>
          <w:b w:val="0"/>
          <w:bCs w:val="0"/>
          <w:sz w:val="24"/>
          <w:szCs w:val="24"/>
        </w:rPr>
        <w:t>4</w:t>
      </w:r>
      <w:r>
        <w:rPr>
          <w:rFonts w:ascii="Times New Roman" w:hAnsi="Times New Roman" w:cs="Times New Roman" w:hint="eastAsia"/>
          <w:b w:val="0"/>
          <w:bCs w:val="0"/>
          <w:sz w:val="24"/>
          <w:szCs w:val="24"/>
          <w:lang w:val="en-US"/>
        </w:rPr>
        <w:t xml:space="preserve">  </w:t>
      </w:r>
      <w:r>
        <w:t>实验操作流程模块</w:t>
      </w:r>
      <w:bookmarkEnd w:id="123"/>
    </w:p>
    <w:p w14:paraId="4E2F9D3B" w14:textId="77777777" w:rsidR="002F0176" w:rsidRDefault="00000000">
      <w:pPr>
        <w:pStyle w:val="42"/>
        <w:keepNext/>
        <w:keepLines/>
        <w:tabs>
          <w:tab w:val="left" w:pos="498"/>
        </w:tabs>
        <w:spacing w:after="0" w:line="334" w:lineRule="auto"/>
      </w:pPr>
      <w:r>
        <w:rPr>
          <w:rFonts w:hint="eastAsia"/>
          <w:lang w:val="en-US"/>
        </w:rPr>
        <w:t xml:space="preserve">7.4.1 </w:t>
      </w:r>
      <w:r>
        <w:t>核酸提取</w:t>
      </w:r>
    </w:p>
    <w:p w14:paraId="13AFD147" w14:textId="77777777" w:rsidR="002F0176" w:rsidRDefault="00000000">
      <w:pPr>
        <w:pStyle w:val="12"/>
        <w:spacing w:line="318" w:lineRule="exact"/>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不同土壤</w:t>
      </w:r>
      <w:r>
        <w:rPr>
          <w:rFonts w:asciiTheme="minorEastAsia" w:eastAsiaTheme="minorEastAsia" w:hAnsiTheme="minorEastAsia" w:cstheme="minorEastAsia" w:hint="eastAsia"/>
          <w:sz w:val="24"/>
          <w:szCs w:val="24"/>
          <w:lang w:val="en-US" w:bidi="en-US"/>
        </w:rPr>
        <w:t>DNA</w:t>
      </w:r>
      <w:r>
        <w:rPr>
          <w:rFonts w:asciiTheme="minorEastAsia" w:eastAsiaTheme="minorEastAsia" w:hAnsiTheme="minorEastAsia" w:cstheme="minorEastAsia" w:hint="eastAsia"/>
          <w:sz w:val="24"/>
          <w:szCs w:val="24"/>
        </w:rPr>
        <w:t>提取试剂盒方法略有差异，以具体试剂盒标准方法为主，本方法列举常规试剂盒提取及高盐碱土壤试剂盒提取。</w:t>
      </w:r>
    </w:p>
    <w:p w14:paraId="5AFC5966" w14:textId="77777777" w:rsidR="002F0176" w:rsidRDefault="00000000">
      <w:pPr>
        <w:pStyle w:val="24"/>
        <w:tabs>
          <w:tab w:val="left" w:pos="498"/>
        </w:tabs>
        <w:spacing w:line="318" w:lineRule="exact"/>
        <w:ind w:firstLine="0"/>
        <w:rPr>
          <w:rFonts w:asciiTheme="minorEastAsia" w:eastAsiaTheme="minorEastAsia" w:hAnsiTheme="minorEastAsia" w:cstheme="minorEastAsia"/>
          <w:sz w:val="24"/>
          <w:szCs w:val="24"/>
          <w:lang w:eastAsia="zh-CN"/>
        </w:rPr>
      </w:pPr>
      <w:r>
        <w:rPr>
          <w:rFonts w:asciiTheme="minorEastAsia" w:eastAsiaTheme="minorEastAsia" w:hAnsiTheme="minorEastAsia" w:cstheme="minorEastAsia" w:hint="eastAsia"/>
          <w:sz w:val="24"/>
          <w:szCs w:val="24"/>
          <w:lang w:eastAsia="zh-CN" w:bidi="zh-CN"/>
        </w:rPr>
        <w:t xml:space="preserve">7.4.1.1  </w:t>
      </w:r>
      <w:r>
        <w:rPr>
          <w:rFonts w:asciiTheme="minorEastAsia" w:eastAsiaTheme="minorEastAsia" w:hAnsiTheme="minorEastAsia" w:cstheme="minorEastAsia" w:hint="eastAsia"/>
          <w:sz w:val="24"/>
          <w:szCs w:val="24"/>
          <w:lang w:val="zh-CN" w:eastAsia="zh-CN" w:bidi="zh-CN"/>
        </w:rPr>
        <w:t>常规土壤</w:t>
      </w:r>
      <w:r>
        <w:rPr>
          <w:rFonts w:asciiTheme="minorEastAsia" w:eastAsiaTheme="minorEastAsia" w:hAnsiTheme="minorEastAsia" w:cstheme="minorEastAsia" w:hint="eastAsia"/>
          <w:sz w:val="24"/>
          <w:szCs w:val="24"/>
          <w:lang w:eastAsia="zh-CN"/>
        </w:rPr>
        <w:t>DNA</w:t>
      </w:r>
      <w:r>
        <w:rPr>
          <w:rFonts w:asciiTheme="minorEastAsia" w:eastAsiaTheme="minorEastAsia" w:hAnsiTheme="minorEastAsia" w:cstheme="minorEastAsia" w:hint="eastAsia"/>
          <w:sz w:val="24"/>
          <w:szCs w:val="24"/>
          <w:lang w:val="zh-CN" w:eastAsia="zh-CN" w:bidi="zh-CN"/>
        </w:rPr>
        <w:t>提取操作步骤</w:t>
      </w:r>
    </w:p>
    <w:p w14:paraId="1DFE7845" w14:textId="77777777" w:rsidR="002F0176" w:rsidRDefault="00000000">
      <w:pPr>
        <w:pStyle w:val="12"/>
        <w:spacing w:line="318" w:lineRule="exact"/>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（1）直接添加250m</w:t>
      </w:r>
      <w:r>
        <w:rPr>
          <w:rFonts w:asciiTheme="minorEastAsia" w:eastAsiaTheme="minorEastAsia" w:hAnsiTheme="minorEastAsia" w:cstheme="minorEastAsia" w:hint="eastAsia"/>
          <w:sz w:val="24"/>
          <w:szCs w:val="24"/>
          <w:lang w:val="en-US" w:bidi="en-US"/>
        </w:rPr>
        <w:t>g</w:t>
      </w:r>
      <w:r>
        <w:rPr>
          <w:rFonts w:asciiTheme="minorEastAsia" w:eastAsiaTheme="minorEastAsia" w:hAnsiTheme="minorEastAsia" w:cstheme="minorEastAsia" w:hint="eastAsia"/>
          <w:sz w:val="24"/>
          <w:szCs w:val="24"/>
        </w:rPr>
        <w:t>以内的待测土壤样品到裂解管中，然后添加750μ</w:t>
      </w:r>
      <w:r>
        <w:rPr>
          <w:rFonts w:asciiTheme="minorEastAsia" w:eastAsiaTheme="minorEastAsia" w:hAnsiTheme="minorEastAsia" w:cstheme="minorEastAsia" w:hint="eastAsia"/>
          <w:sz w:val="24"/>
          <w:szCs w:val="24"/>
          <w:lang w:val="en-US" w:bidi="en-US"/>
        </w:rPr>
        <w:t>L</w:t>
      </w:r>
      <w:r>
        <w:rPr>
          <w:rFonts w:asciiTheme="minorEastAsia" w:eastAsiaTheme="minorEastAsia" w:hAnsiTheme="minorEastAsia" w:cstheme="minorEastAsia" w:hint="eastAsia"/>
          <w:sz w:val="24"/>
          <w:szCs w:val="24"/>
        </w:rPr>
        <w:t>的裂解液到裂解管中，在涡旋仪上在最大速下振荡5min以上混匀（如果使用高频振荡器时间可以适当缩短）。</w:t>
      </w:r>
    </w:p>
    <w:p w14:paraId="4658BD37" w14:textId="77777777" w:rsidR="002F0176" w:rsidRDefault="00000000">
      <w:pPr>
        <w:pStyle w:val="24"/>
        <w:spacing w:line="318" w:lineRule="exact"/>
        <w:rPr>
          <w:rFonts w:asciiTheme="minorEastAsia" w:eastAsiaTheme="minorEastAsia" w:hAnsiTheme="minorEastAsia" w:cstheme="minorEastAsia"/>
          <w:sz w:val="24"/>
          <w:szCs w:val="24"/>
          <w:lang w:eastAsia="zh-CN"/>
        </w:rPr>
      </w:pPr>
      <w:r>
        <w:rPr>
          <w:rFonts w:asciiTheme="minorEastAsia" w:eastAsiaTheme="minorEastAsia" w:hAnsiTheme="minorEastAsia" w:cstheme="minorEastAsia" w:hint="eastAsia"/>
          <w:sz w:val="24"/>
          <w:szCs w:val="24"/>
          <w:lang w:val="zh-CN" w:eastAsia="zh-CN" w:bidi="zh-CN"/>
        </w:rPr>
        <w:t>（2）将裂解管放到离心机里，在≥10000</w:t>
      </w:r>
      <w:r>
        <w:rPr>
          <w:rFonts w:asciiTheme="minorEastAsia" w:eastAsiaTheme="minorEastAsia" w:hAnsiTheme="minorEastAsia" w:cstheme="minorEastAsia" w:hint="eastAsia"/>
          <w:i/>
          <w:iCs/>
          <w:sz w:val="24"/>
          <w:szCs w:val="24"/>
          <w:lang w:eastAsia="zh-CN"/>
        </w:rPr>
        <w:t>g</w:t>
      </w:r>
      <w:r>
        <w:rPr>
          <w:rFonts w:asciiTheme="minorEastAsia" w:eastAsiaTheme="minorEastAsia" w:hAnsiTheme="minorEastAsia" w:cstheme="minorEastAsia" w:hint="eastAsia"/>
          <w:sz w:val="24"/>
          <w:szCs w:val="24"/>
          <w:lang w:val="zh-CN" w:eastAsia="zh-CN" w:bidi="zh-CN"/>
        </w:rPr>
        <w:t>下离心1m</w:t>
      </w:r>
      <w:r>
        <w:rPr>
          <w:rFonts w:asciiTheme="minorEastAsia" w:eastAsiaTheme="minorEastAsia" w:hAnsiTheme="minorEastAsia" w:cstheme="minorEastAsia" w:hint="eastAsia"/>
          <w:sz w:val="24"/>
          <w:szCs w:val="24"/>
          <w:lang w:eastAsia="zh-CN"/>
        </w:rPr>
        <w:t>in。</w:t>
      </w:r>
    </w:p>
    <w:p w14:paraId="555FD220" w14:textId="77777777" w:rsidR="002F0176" w:rsidRDefault="00000000">
      <w:pPr>
        <w:pStyle w:val="12"/>
        <w:spacing w:line="318" w:lineRule="exact"/>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（3）将步骤（2）所得上清液400μ</w:t>
      </w:r>
      <w:r>
        <w:rPr>
          <w:rFonts w:asciiTheme="minorEastAsia" w:eastAsiaTheme="minorEastAsia" w:hAnsiTheme="minorEastAsia" w:cstheme="minorEastAsia" w:hint="eastAsia"/>
          <w:sz w:val="24"/>
          <w:szCs w:val="24"/>
          <w:lang w:val="en-US" w:bidi="en-US"/>
        </w:rPr>
        <w:t>L</w:t>
      </w:r>
      <w:r>
        <w:rPr>
          <w:rFonts w:asciiTheme="minorEastAsia" w:eastAsiaTheme="minorEastAsia" w:hAnsiTheme="minorEastAsia" w:cstheme="minorEastAsia" w:hint="eastAsia"/>
          <w:sz w:val="24"/>
          <w:szCs w:val="24"/>
        </w:rPr>
        <w:t>加到1号过滤柱（试剂盒内备有耗材）中，并套在一个收集管里，在8000</w:t>
      </w:r>
      <w:r>
        <w:rPr>
          <w:rFonts w:asciiTheme="minorEastAsia" w:eastAsiaTheme="minorEastAsia" w:hAnsiTheme="minorEastAsia" w:cstheme="minorEastAsia" w:hint="eastAsia"/>
          <w:sz w:val="24"/>
          <w:szCs w:val="24"/>
          <w:lang w:val="en-US" w:bidi="en-US"/>
        </w:rPr>
        <w:t>g</w:t>
      </w:r>
      <w:r>
        <w:rPr>
          <w:rFonts w:asciiTheme="minorEastAsia" w:eastAsiaTheme="minorEastAsia" w:hAnsiTheme="minorEastAsia" w:cstheme="minorEastAsia" w:hint="eastAsia"/>
          <w:sz w:val="24"/>
          <w:szCs w:val="24"/>
        </w:rPr>
        <w:t>的离心力条件下离心1m</w:t>
      </w:r>
      <w:r>
        <w:rPr>
          <w:rFonts w:asciiTheme="minorEastAsia" w:eastAsiaTheme="minorEastAsia" w:hAnsiTheme="minorEastAsia" w:cstheme="minorEastAsia" w:hint="eastAsia"/>
          <w:sz w:val="24"/>
          <w:szCs w:val="24"/>
          <w:lang w:val="en-US" w:bidi="en-US"/>
        </w:rPr>
        <w:t>in。</w:t>
      </w:r>
      <w:r>
        <w:rPr>
          <w:rFonts w:asciiTheme="minorEastAsia" w:eastAsiaTheme="minorEastAsia" w:hAnsiTheme="minorEastAsia" w:cstheme="minorEastAsia" w:hint="eastAsia"/>
          <w:sz w:val="24"/>
          <w:szCs w:val="24"/>
        </w:rPr>
        <w:t>丢弃过滤柱。</w:t>
      </w:r>
    </w:p>
    <w:p w14:paraId="580D0C16" w14:textId="77777777" w:rsidR="002F0176" w:rsidRDefault="00000000">
      <w:pPr>
        <w:pStyle w:val="12"/>
        <w:spacing w:line="318" w:lineRule="exact"/>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（4）添加1200μL的基因组</w:t>
      </w:r>
      <w:r>
        <w:rPr>
          <w:rFonts w:asciiTheme="minorEastAsia" w:eastAsiaTheme="minorEastAsia" w:hAnsiTheme="minorEastAsia" w:cstheme="minorEastAsia" w:hint="eastAsia"/>
          <w:sz w:val="24"/>
          <w:szCs w:val="24"/>
          <w:lang w:val="en-US" w:bidi="en-US"/>
        </w:rPr>
        <w:t>DNA</w:t>
      </w:r>
      <w:r>
        <w:rPr>
          <w:rFonts w:asciiTheme="minorEastAsia" w:eastAsiaTheme="minorEastAsia" w:hAnsiTheme="minorEastAsia" w:cstheme="minorEastAsia" w:hint="eastAsia"/>
          <w:sz w:val="24"/>
          <w:szCs w:val="24"/>
        </w:rPr>
        <w:t>裂解液（试剂盒内备有试剂）到上一步的收集管中充分混匀。</w:t>
      </w:r>
    </w:p>
    <w:p w14:paraId="07958881" w14:textId="77777777" w:rsidR="002F0176" w:rsidRDefault="00000000">
      <w:pPr>
        <w:pStyle w:val="12"/>
        <w:spacing w:line="318" w:lineRule="exact"/>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（5）从步骤（4）获得的混合液中吸取800μ</w:t>
      </w:r>
      <w:r>
        <w:rPr>
          <w:rFonts w:asciiTheme="minorEastAsia" w:eastAsiaTheme="minorEastAsia" w:hAnsiTheme="minorEastAsia" w:cstheme="minorEastAsia" w:hint="eastAsia"/>
          <w:sz w:val="24"/>
          <w:szCs w:val="24"/>
          <w:lang w:val="en-US" w:bidi="en-US"/>
        </w:rPr>
        <w:t>L</w:t>
      </w:r>
      <w:r>
        <w:rPr>
          <w:rFonts w:asciiTheme="minorEastAsia" w:eastAsiaTheme="minorEastAsia" w:hAnsiTheme="minorEastAsia" w:cstheme="minorEastAsia" w:hint="eastAsia"/>
          <w:sz w:val="24"/>
          <w:szCs w:val="24"/>
        </w:rPr>
        <w:t>加到2号过滤柱（试剂盒内备有耗材）中，在10000g下离心1</w:t>
      </w:r>
      <w:r>
        <w:rPr>
          <w:rFonts w:asciiTheme="minorEastAsia" w:eastAsiaTheme="minorEastAsia" w:hAnsiTheme="minorEastAsia" w:cstheme="minorEastAsia" w:hint="eastAsia"/>
          <w:sz w:val="24"/>
          <w:szCs w:val="24"/>
          <w:lang w:val="en-US" w:bidi="en-US"/>
        </w:rPr>
        <w:t>min,</w:t>
      </w:r>
      <w:r>
        <w:rPr>
          <w:rFonts w:asciiTheme="minorEastAsia" w:eastAsiaTheme="minorEastAsia" w:hAnsiTheme="minorEastAsia" w:cstheme="minorEastAsia" w:hint="eastAsia"/>
          <w:sz w:val="24"/>
          <w:szCs w:val="24"/>
        </w:rPr>
        <w:t>倒掉收集管中废液。</w:t>
      </w:r>
    </w:p>
    <w:p w14:paraId="0EA26E8B" w14:textId="77777777" w:rsidR="002F0176" w:rsidRDefault="00000000">
      <w:pPr>
        <w:pStyle w:val="12"/>
        <w:spacing w:line="318" w:lineRule="exact"/>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（6）重复进行步骤（5）的操作，尽量保证所有裂解液都进行过柱处理。</w:t>
      </w:r>
    </w:p>
    <w:p w14:paraId="08778E63" w14:textId="77777777" w:rsidR="002F0176" w:rsidRDefault="00000000">
      <w:pPr>
        <w:pStyle w:val="12"/>
        <w:spacing w:line="318" w:lineRule="exact"/>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（7）将2号柱套在一个新的收集管内，添加200μ</w:t>
      </w:r>
      <w:r>
        <w:rPr>
          <w:rFonts w:asciiTheme="minorEastAsia" w:eastAsiaTheme="minorEastAsia" w:hAnsiTheme="minorEastAsia" w:cstheme="minorEastAsia" w:hint="eastAsia"/>
          <w:sz w:val="24"/>
          <w:szCs w:val="24"/>
          <w:lang w:val="en-US" w:bidi="en-US"/>
        </w:rPr>
        <w:t>L</w:t>
      </w:r>
      <w:r>
        <w:rPr>
          <w:rFonts w:asciiTheme="minorEastAsia" w:eastAsiaTheme="minorEastAsia" w:hAnsiTheme="minorEastAsia" w:cstheme="minorEastAsia" w:hint="eastAsia"/>
          <w:sz w:val="24"/>
          <w:szCs w:val="24"/>
        </w:rPr>
        <w:t>的基因组</w:t>
      </w:r>
      <w:r>
        <w:rPr>
          <w:rFonts w:asciiTheme="minorEastAsia" w:eastAsiaTheme="minorEastAsia" w:hAnsiTheme="minorEastAsia" w:cstheme="minorEastAsia" w:hint="eastAsia"/>
          <w:sz w:val="24"/>
          <w:szCs w:val="24"/>
          <w:lang w:val="en-US" w:bidi="en-US"/>
        </w:rPr>
        <w:t>DNA</w:t>
      </w:r>
      <w:r>
        <w:rPr>
          <w:rFonts w:asciiTheme="minorEastAsia" w:eastAsiaTheme="minorEastAsia" w:hAnsiTheme="minorEastAsia" w:cstheme="minorEastAsia" w:hint="eastAsia"/>
          <w:sz w:val="24"/>
          <w:szCs w:val="24"/>
        </w:rPr>
        <w:t>洗涤液1（试剂盒内备有试剂）到2号柱中，在≥10000g条件下离心1</w:t>
      </w:r>
      <w:r>
        <w:rPr>
          <w:rFonts w:asciiTheme="minorEastAsia" w:eastAsiaTheme="minorEastAsia" w:hAnsiTheme="minorEastAsia" w:cstheme="minorEastAsia" w:hint="eastAsia"/>
          <w:sz w:val="24"/>
          <w:szCs w:val="24"/>
          <w:lang w:val="en-US" w:bidi="en-US"/>
        </w:rPr>
        <w:t>min。</w:t>
      </w:r>
    </w:p>
    <w:p w14:paraId="6D9E0ECE" w14:textId="77777777" w:rsidR="002F0176" w:rsidRDefault="00000000">
      <w:pPr>
        <w:pStyle w:val="24"/>
        <w:spacing w:line="318" w:lineRule="exact"/>
        <w:jc w:val="both"/>
        <w:rPr>
          <w:rFonts w:asciiTheme="minorEastAsia" w:eastAsiaTheme="minorEastAsia" w:hAnsiTheme="minorEastAsia" w:cstheme="minorEastAsia"/>
          <w:sz w:val="24"/>
          <w:szCs w:val="24"/>
          <w:lang w:eastAsia="zh-CN"/>
        </w:rPr>
      </w:pPr>
      <w:r>
        <w:rPr>
          <w:rFonts w:asciiTheme="minorEastAsia" w:eastAsiaTheme="minorEastAsia" w:hAnsiTheme="minorEastAsia" w:cstheme="minorEastAsia" w:hint="eastAsia"/>
          <w:sz w:val="24"/>
          <w:szCs w:val="24"/>
          <w:lang w:val="zh-CN" w:eastAsia="zh-CN" w:bidi="zh-CN"/>
        </w:rPr>
        <w:t>（8）添加500</w:t>
      </w:r>
      <w:r>
        <w:rPr>
          <w:rFonts w:asciiTheme="minorEastAsia" w:eastAsiaTheme="minorEastAsia" w:hAnsiTheme="minorEastAsia" w:cstheme="minorEastAsia" w:hint="eastAsia"/>
          <w:sz w:val="24"/>
          <w:szCs w:val="24"/>
        </w:rPr>
        <w:t>μ</w:t>
      </w:r>
      <w:r>
        <w:rPr>
          <w:rFonts w:asciiTheme="minorEastAsia" w:eastAsiaTheme="minorEastAsia" w:hAnsiTheme="minorEastAsia" w:cstheme="minorEastAsia" w:hint="eastAsia"/>
          <w:sz w:val="24"/>
          <w:szCs w:val="24"/>
          <w:lang w:eastAsia="zh-CN"/>
        </w:rPr>
        <w:t>L</w:t>
      </w:r>
      <w:r>
        <w:rPr>
          <w:rFonts w:asciiTheme="minorEastAsia" w:eastAsiaTheme="minorEastAsia" w:hAnsiTheme="minorEastAsia" w:cstheme="minorEastAsia" w:hint="eastAsia"/>
          <w:sz w:val="24"/>
          <w:szCs w:val="24"/>
          <w:lang w:val="zh-CN" w:eastAsia="zh-CN" w:bidi="zh-CN"/>
        </w:rPr>
        <w:t>的基因组</w:t>
      </w:r>
      <w:r>
        <w:rPr>
          <w:rFonts w:asciiTheme="minorEastAsia" w:eastAsiaTheme="minorEastAsia" w:hAnsiTheme="minorEastAsia" w:cstheme="minorEastAsia" w:hint="eastAsia"/>
          <w:sz w:val="24"/>
          <w:szCs w:val="24"/>
          <w:lang w:eastAsia="zh-CN"/>
        </w:rPr>
        <w:t>DNA</w:t>
      </w:r>
      <w:r>
        <w:rPr>
          <w:rFonts w:asciiTheme="minorEastAsia" w:eastAsiaTheme="minorEastAsia" w:hAnsiTheme="minorEastAsia" w:cstheme="minorEastAsia" w:hint="eastAsia"/>
          <w:sz w:val="24"/>
          <w:szCs w:val="24"/>
          <w:lang w:val="zh-CN" w:eastAsia="zh-CN" w:bidi="zh-CN"/>
        </w:rPr>
        <w:t>洗涤液2（试剂盒内备有试剂）到2号柱中，在≥10000g下离心1</w:t>
      </w:r>
      <w:r>
        <w:rPr>
          <w:rFonts w:asciiTheme="minorEastAsia" w:eastAsiaTheme="minorEastAsia" w:hAnsiTheme="minorEastAsia" w:cstheme="minorEastAsia" w:hint="eastAsia"/>
          <w:sz w:val="24"/>
          <w:szCs w:val="24"/>
          <w:lang w:eastAsia="zh-CN"/>
        </w:rPr>
        <w:t>min。</w:t>
      </w:r>
    </w:p>
    <w:p w14:paraId="63AAE06E" w14:textId="77777777" w:rsidR="002F0176" w:rsidRDefault="00000000">
      <w:pPr>
        <w:pStyle w:val="12"/>
        <w:spacing w:line="318" w:lineRule="exact"/>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（9）将2号柱移至干净的</w:t>
      </w:r>
      <w:r>
        <w:rPr>
          <w:rFonts w:asciiTheme="minorEastAsia" w:eastAsiaTheme="minorEastAsia" w:hAnsiTheme="minorEastAsia" w:cstheme="minorEastAsia" w:hint="eastAsia"/>
          <w:sz w:val="24"/>
          <w:szCs w:val="24"/>
          <w:lang w:val="en-US" w:bidi="en-US"/>
        </w:rPr>
        <w:t>1.5mL</w:t>
      </w:r>
      <w:r>
        <w:rPr>
          <w:rFonts w:asciiTheme="minorEastAsia" w:eastAsiaTheme="minorEastAsia" w:hAnsiTheme="minorEastAsia" w:cstheme="minorEastAsia" w:hint="eastAsia"/>
          <w:sz w:val="24"/>
          <w:szCs w:val="24"/>
        </w:rPr>
        <w:t>离心管中，添加≥50μ</w:t>
      </w:r>
      <w:r>
        <w:rPr>
          <w:rFonts w:asciiTheme="minorEastAsia" w:eastAsiaTheme="minorEastAsia" w:hAnsiTheme="minorEastAsia" w:cstheme="minorEastAsia" w:hint="eastAsia"/>
          <w:sz w:val="24"/>
          <w:szCs w:val="24"/>
          <w:lang w:val="en-US" w:bidi="en-US"/>
        </w:rPr>
        <w:t>L</w:t>
      </w:r>
      <w:r>
        <w:rPr>
          <w:rFonts w:asciiTheme="minorEastAsia" w:eastAsiaTheme="minorEastAsia" w:hAnsiTheme="minorEastAsia" w:cstheme="minorEastAsia" w:hint="eastAsia"/>
          <w:sz w:val="24"/>
          <w:szCs w:val="24"/>
        </w:rPr>
        <w:t>的基因组</w:t>
      </w:r>
      <w:r>
        <w:rPr>
          <w:rFonts w:asciiTheme="minorEastAsia" w:eastAsiaTheme="minorEastAsia" w:hAnsiTheme="minorEastAsia" w:cstheme="minorEastAsia" w:hint="eastAsia"/>
          <w:sz w:val="24"/>
          <w:szCs w:val="24"/>
          <w:lang w:val="en-US" w:bidi="en-US"/>
        </w:rPr>
        <w:t>DNA</w:t>
      </w:r>
      <w:r>
        <w:rPr>
          <w:rFonts w:asciiTheme="minorEastAsia" w:eastAsiaTheme="minorEastAsia" w:hAnsiTheme="minorEastAsia" w:cstheme="minorEastAsia" w:hint="eastAsia"/>
          <w:sz w:val="24"/>
          <w:szCs w:val="24"/>
        </w:rPr>
        <w:t>洗脱液到柱基质上（洗脱液事先在65〜</w:t>
      </w:r>
      <w:r>
        <w:rPr>
          <w:rFonts w:asciiTheme="minorEastAsia" w:eastAsiaTheme="minorEastAsia" w:hAnsiTheme="minorEastAsia" w:cstheme="minorEastAsia" w:hint="eastAsia"/>
          <w:sz w:val="24"/>
          <w:szCs w:val="24"/>
          <w:lang w:val="en-US" w:bidi="en-US"/>
        </w:rPr>
        <w:t>70</w:t>
      </w:r>
      <m:oMath>
        <m:r>
          <w:rPr>
            <w:rFonts w:ascii="Cambria Math" w:eastAsiaTheme="minorEastAsia" w:hAnsi="Cambria Math" w:cstheme="minorEastAsia" w:hint="eastAsia"/>
            <w:sz w:val="24"/>
            <w:szCs w:val="24"/>
          </w:rPr>
          <m:t>°</m:t>
        </m:r>
      </m:oMath>
      <w:r>
        <w:rPr>
          <w:rFonts w:asciiTheme="minorEastAsia" w:eastAsiaTheme="minorEastAsia" w:hAnsiTheme="minorEastAsia" w:cstheme="minorEastAsia" w:hint="eastAsia"/>
          <w:sz w:val="24"/>
          <w:szCs w:val="24"/>
          <w:lang w:val="en-US"/>
        </w:rPr>
        <w:t>C</w:t>
      </w:r>
      <w:r>
        <w:rPr>
          <w:rFonts w:asciiTheme="minorEastAsia" w:eastAsiaTheme="minorEastAsia" w:hAnsiTheme="minorEastAsia" w:cstheme="minorEastAsia" w:hint="eastAsia"/>
          <w:sz w:val="24"/>
          <w:szCs w:val="24"/>
        </w:rPr>
        <w:t>水浴中预热效果更好），室温下放置</w:t>
      </w:r>
      <w:r>
        <w:rPr>
          <w:rFonts w:asciiTheme="minorEastAsia" w:eastAsiaTheme="minorEastAsia" w:hAnsiTheme="minorEastAsia" w:cstheme="minorEastAsia" w:hint="eastAsia"/>
          <w:sz w:val="24"/>
          <w:szCs w:val="24"/>
          <w:lang w:val="en-US" w:bidi="en-US"/>
        </w:rPr>
        <w:t>2</w:t>
      </w:r>
      <w:r>
        <w:rPr>
          <w:rFonts w:asciiTheme="minorEastAsia" w:eastAsiaTheme="minorEastAsia" w:hAnsiTheme="minorEastAsia" w:cstheme="minorEastAsia" w:hint="eastAsia"/>
          <w:sz w:val="24"/>
          <w:szCs w:val="24"/>
        </w:rPr>
        <w:t>〜</w:t>
      </w:r>
      <w:r>
        <w:rPr>
          <w:rFonts w:asciiTheme="minorEastAsia" w:eastAsiaTheme="minorEastAsia" w:hAnsiTheme="minorEastAsia" w:cstheme="minorEastAsia" w:hint="eastAsia"/>
          <w:sz w:val="24"/>
          <w:szCs w:val="24"/>
          <w:lang w:val="en-US" w:bidi="en-US"/>
        </w:rPr>
        <w:t>5min，</w:t>
      </w:r>
      <w:r>
        <w:rPr>
          <w:rFonts w:asciiTheme="minorEastAsia" w:eastAsiaTheme="minorEastAsia" w:hAnsiTheme="minorEastAsia" w:cstheme="minorEastAsia" w:hint="eastAsia"/>
          <w:sz w:val="24"/>
          <w:szCs w:val="24"/>
        </w:rPr>
        <w:t>在≥10000g下离心1</w:t>
      </w:r>
      <w:r>
        <w:rPr>
          <w:rFonts w:asciiTheme="minorEastAsia" w:eastAsiaTheme="minorEastAsia" w:hAnsiTheme="minorEastAsia" w:cstheme="minorEastAsia" w:hint="eastAsia"/>
          <w:sz w:val="24"/>
          <w:szCs w:val="24"/>
          <w:lang w:val="en-US" w:bidi="en-US"/>
        </w:rPr>
        <w:t>min</w:t>
      </w:r>
      <w:r>
        <w:rPr>
          <w:rFonts w:asciiTheme="minorEastAsia" w:eastAsiaTheme="minorEastAsia" w:hAnsiTheme="minorEastAsia" w:cstheme="minorEastAsia" w:hint="eastAsia"/>
          <w:sz w:val="24"/>
          <w:szCs w:val="24"/>
        </w:rPr>
        <w:t>来洗脱基因组</w:t>
      </w:r>
      <w:r>
        <w:rPr>
          <w:rFonts w:asciiTheme="minorEastAsia" w:eastAsiaTheme="minorEastAsia" w:hAnsiTheme="minorEastAsia" w:cstheme="minorEastAsia" w:hint="eastAsia"/>
          <w:sz w:val="24"/>
          <w:szCs w:val="24"/>
          <w:lang w:val="en-US" w:bidi="en-US"/>
        </w:rPr>
        <w:t>DNA。</w:t>
      </w:r>
    </w:p>
    <w:p w14:paraId="2D70D5DF" w14:textId="77777777" w:rsidR="002F0176" w:rsidRDefault="00000000">
      <w:pPr>
        <w:pStyle w:val="12"/>
        <w:spacing w:line="318" w:lineRule="exact"/>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（10）将抑制物去除柱套在一个收集管内，添加600μ</w:t>
      </w:r>
      <w:r>
        <w:rPr>
          <w:rFonts w:asciiTheme="minorEastAsia" w:eastAsiaTheme="minorEastAsia" w:hAnsiTheme="minorEastAsia" w:cstheme="minorEastAsia" w:hint="eastAsia"/>
          <w:sz w:val="24"/>
          <w:szCs w:val="24"/>
          <w:lang w:val="en-US" w:bidi="en-US"/>
        </w:rPr>
        <w:t>L</w:t>
      </w:r>
      <w:r>
        <w:rPr>
          <w:rFonts w:asciiTheme="minorEastAsia" w:eastAsiaTheme="minorEastAsia" w:hAnsiTheme="minorEastAsia" w:cstheme="minorEastAsia" w:hint="eastAsia"/>
          <w:sz w:val="24"/>
          <w:szCs w:val="24"/>
        </w:rPr>
        <w:t>的抑制物去除液，在≥8 000g条件下离心3min</w:t>
      </w:r>
      <w:r>
        <w:rPr>
          <w:rFonts w:asciiTheme="minorEastAsia" w:eastAsiaTheme="minorEastAsia" w:hAnsiTheme="minorEastAsia" w:cstheme="minorEastAsia" w:hint="eastAsia"/>
          <w:sz w:val="24"/>
          <w:szCs w:val="24"/>
          <w:lang w:val="en-US" w:bidi="en-US"/>
        </w:rPr>
        <w:t>。</w:t>
      </w:r>
    </w:p>
    <w:p w14:paraId="5CC993CB" w14:textId="77777777" w:rsidR="002F0176" w:rsidRDefault="00000000">
      <w:pPr>
        <w:pStyle w:val="12"/>
        <w:spacing w:line="318" w:lineRule="exact"/>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（11）将洗脱的基因组</w:t>
      </w:r>
      <w:r>
        <w:rPr>
          <w:rFonts w:asciiTheme="minorEastAsia" w:eastAsiaTheme="minorEastAsia" w:hAnsiTheme="minorEastAsia" w:cstheme="minorEastAsia" w:hint="eastAsia"/>
          <w:sz w:val="24"/>
          <w:szCs w:val="24"/>
          <w:lang w:val="en-US" w:bidi="en-US"/>
        </w:rPr>
        <w:t>DNA</w:t>
      </w:r>
      <w:r>
        <w:rPr>
          <w:rFonts w:asciiTheme="minorEastAsia" w:eastAsiaTheme="minorEastAsia" w:hAnsiTheme="minorEastAsia" w:cstheme="minorEastAsia" w:hint="eastAsia"/>
          <w:sz w:val="24"/>
          <w:szCs w:val="24"/>
        </w:rPr>
        <w:t>放入制备好的抑制物去除柱内，抑制物去除柱套在一个干净的</w:t>
      </w:r>
      <w:r>
        <w:rPr>
          <w:rFonts w:asciiTheme="minorEastAsia" w:eastAsiaTheme="minorEastAsia" w:hAnsiTheme="minorEastAsia" w:cstheme="minorEastAsia" w:hint="eastAsia"/>
          <w:sz w:val="24"/>
          <w:szCs w:val="24"/>
          <w:lang w:val="en-US" w:bidi="en-US"/>
        </w:rPr>
        <w:t>1.</w:t>
      </w:r>
      <w:r>
        <w:rPr>
          <w:rFonts w:asciiTheme="minorEastAsia" w:eastAsiaTheme="minorEastAsia" w:hAnsiTheme="minorEastAsia" w:cstheme="minorEastAsia" w:hint="eastAsia"/>
          <w:sz w:val="24"/>
          <w:szCs w:val="24"/>
        </w:rPr>
        <w:t>5mL离心管内，并在16000g条件下离心3min</w:t>
      </w:r>
      <w:r>
        <w:rPr>
          <w:rFonts w:asciiTheme="minorEastAsia" w:eastAsiaTheme="minorEastAsia" w:hAnsiTheme="minorEastAsia" w:cstheme="minorEastAsia" w:hint="eastAsia"/>
          <w:sz w:val="24"/>
          <w:szCs w:val="24"/>
          <w:lang w:val="en-US" w:bidi="en-US"/>
        </w:rPr>
        <w:t>，</w:t>
      </w:r>
      <w:r>
        <w:rPr>
          <w:rFonts w:asciiTheme="minorEastAsia" w:eastAsiaTheme="minorEastAsia" w:hAnsiTheme="minorEastAsia" w:cstheme="minorEastAsia" w:hint="eastAsia"/>
          <w:sz w:val="24"/>
          <w:szCs w:val="24"/>
        </w:rPr>
        <w:t>得到的</w:t>
      </w:r>
      <w:r>
        <w:rPr>
          <w:rFonts w:asciiTheme="minorEastAsia" w:eastAsiaTheme="minorEastAsia" w:hAnsiTheme="minorEastAsia" w:cstheme="minorEastAsia" w:hint="eastAsia"/>
          <w:sz w:val="24"/>
          <w:szCs w:val="24"/>
          <w:lang w:val="en-US" w:bidi="en-US"/>
        </w:rPr>
        <w:t>DNA</w:t>
      </w:r>
      <w:r>
        <w:rPr>
          <w:rFonts w:asciiTheme="minorEastAsia" w:eastAsiaTheme="minorEastAsia" w:hAnsiTheme="minorEastAsia" w:cstheme="minorEastAsia" w:hint="eastAsia"/>
          <w:sz w:val="24"/>
          <w:szCs w:val="24"/>
        </w:rPr>
        <w:t>样品进行后续</w:t>
      </w:r>
      <w:r>
        <w:rPr>
          <w:rFonts w:asciiTheme="minorEastAsia" w:eastAsiaTheme="minorEastAsia" w:hAnsiTheme="minorEastAsia" w:cstheme="minorEastAsia" w:hint="eastAsia"/>
          <w:sz w:val="24"/>
          <w:szCs w:val="24"/>
          <w:lang w:val="en-US" w:bidi="en-US"/>
        </w:rPr>
        <w:t>PCR</w:t>
      </w:r>
      <w:r>
        <w:rPr>
          <w:rFonts w:asciiTheme="minorEastAsia" w:eastAsiaTheme="minorEastAsia" w:hAnsiTheme="minorEastAsia" w:cstheme="minorEastAsia" w:hint="eastAsia"/>
          <w:sz w:val="24"/>
          <w:szCs w:val="24"/>
        </w:rPr>
        <w:t>等试验。</w:t>
      </w:r>
    </w:p>
    <w:p w14:paraId="3C37AD09" w14:textId="77777777" w:rsidR="002F0176" w:rsidRDefault="00000000">
      <w:pPr>
        <w:pStyle w:val="12"/>
        <w:tabs>
          <w:tab w:val="left" w:pos="334"/>
        </w:tabs>
        <w:spacing w:line="318" w:lineRule="exact"/>
        <w:ind w:firstLine="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lang w:val="en-US" w:bidi="en-US"/>
        </w:rPr>
        <w:t xml:space="preserve">7.4.1.2  </w:t>
      </w:r>
      <w:r>
        <w:rPr>
          <w:rFonts w:asciiTheme="minorEastAsia" w:eastAsiaTheme="minorEastAsia" w:hAnsiTheme="minorEastAsia" w:cstheme="minorEastAsia" w:hint="eastAsia"/>
          <w:sz w:val="24"/>
          <w:szCs w:val="24"/>
        </w:rPr>
        <w:t>高盐碱土壤</w:t>
      </w:r>
      <w:r>
        <w:rPr>
          <w:rFonts w:asciiTheme="minorEastAsia" w:eastAsiaTheme="minorEastAsia" w:hAnsiTheme="minorEastAsia" w:cstheme="minorEastAsia" w:hint="eastAsia"/>
          <w:sz w:val="24"/>
          <w:szCs w:val="24"/>
          <w:lang w:val="en-US" w:bidi="en-US"/>
        </w:rPr>
        <w:t>DNA</w:t>
      </w:r>
      <w:r>
        <w:rPr>
          <w:rFonts w:asciiTheme="minorEastAsia" w:eastAsiaTheme="minorEastAsia" w:hAnsiTheme="minorEastAsia" w:cstheme="minorEastAsia" w:hint="eastAsia"/>
          <w:sz w:val="24"/>
          <w:szCs w:val="24"/>
        </w:rPr>
        <w:t>提取操作步骤</w:t>
      </w:r>
    </w:p>
    <w:p w14:paraId="3EF60763" w14:textId="77777777" w:rsidR="002F0176" w:rsidRDefault="00000000">
      <w:pPr>
        <w:pStyle w:val="12"/>
        <w:spacing w:line="318" w:lineRule="exact"/>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（1）称出</w:t>
      </w:r>
      <w:r>
        <w:rPr>
          <w:rFonts w:asciiTheme="minorEastAsia" w:eastAsiaTheme="minorEastAsia" w:hAnsiTheme="minorEastAsia" w:cstheme="minorEastAsia" w:hint="eastAsia"/>
          <w:sz w:val="24"/>
          <w:szCs w:val="24"/>
          <w:lang w:val="en-US" w:bidi="en-US"/>
        </w:rPr>
        <w:t>1g</w:t>
      </w:r>
      <w:r>
        <w:rPr>
          <w:rFonts w:asciiTheme="minorEastAsia" w:eastAsiaTheme="minorEastAsia" w:hAnsiTheme="minorEastAsia" w:cstheme="minorEastAsia" w:hint="eastAsia"/>
          <w:sz w:val="24"/>
          <w:szCs w:val="24"/>
        </w:rPr>
        <w:t>样品到无菌研钵中（使用6〜</w:t>
      </w:r>
      <w:r>
        <w:rPr>
          <w:rFonts w:asciiTheme="minorEastAsia" w:eastAsiaTheme="minorEastAsia" w:hAnsiTheme="minorEastAsia" w:cstheme="minorEastAsia" w:hint="eastAsia"/>
          <w:sz w:val="24"/>
          <w:szCs w:val="24"/>
          <w:lang w:val="en-US" w:bidi="en-US"/>
        </w:rPr>
        <w:t>10cm</w:t>
      </w:r>
      <w:r>
        <w:rPr>
          <w:rFonts w:asciiTheme="minorEastAsia" w:eastAsiaTheme="minorEastAsia" w:hAnsiTheme="minorEastAsia" w:cstheme="minorEastAsia" w:hint="eastAsia"/>
          <w:sz w:val="24"/>
          <w:szCs w:val="24"/>
        </w:rPr>
        <w:t>直径的研钵。每次只取出一个样品，以尽量减少</w:t>
      </w:r>
      <w:r>
        <w:rPr>
          <w:rFonts w:asciiTheme="minorEastAsia" w:eastAsiaTheme="minorEastAsia" w:hAnsiTheme="minorEastAsia" w:cstheme="minorEastAsia" w:hint="eastAsia"/>
          <w:sz w:val="24"/>
          <w:szCs w:val="24"/>
          <w:lang w:val="en-US" w:bidi="en-US"/>
        </w:rPr>
        <w:t>DNA</w:t>
      </w:r>
      <w:r>
        <w:rPr>
          <w:rFonts w:asciiTheme="minorEastAsia" w:eastAsiaTheme="minorEastAsia" w:hAnsiTheme="minorEastAsia" w:cstheme="minorEastAsia" w:hint="eastAsia"/>
          <w:sz w:val="24"/>
          <w:szCs w:val="24"/>
        </w:rPr>
        <w:t>在室温下的降解），再加入</w:t>
      </w:r>
      <w:r>
        <w:rPr>
          <w:rFonts w:asciiTheme="minorEastAsia" w:eastAsiaTheme="minorEastAsia" w:hAnsiTheme="minorEastAsia" w:cstheme="minorEastAsia" w:hint="eastAsia"/>
          <w:sz w:val="24"/>
          <w:szCs w:val="24"/>
          <w:lang w:val="en-US" w:bidi="en-US"/>
        </w:rPr>
        <w:t>0.5g</w:t>
      </w:r>
      <w:r>
        <w:rPr>
          <w:rFonts w:asciiTheme="minorEastAsia" w:eastAsiaTheme="minorEastAsia" w:hAnsiTheme="minorEastAsia" w:cstheme="minorEastAsia" w:hint="eastAsia"/>
          <w:sz w:val="24"/>
          <w:szCs w:val="24"/>
        </w:rPr>
        <w:t>无菌石英砂到研钵中。石英砂可酌情增加用量。在研钵中加入足够的液氮快速冷却石英砂和研钵。</w:t>
      </w:r>
    </w:p>
    <w:p w14:paraId="7F8647FD" w14:textId="77777777" w:rsidR="002F0176" w:rsidRDefault="00000000">
      <w:pPr>
        <w:pStyle w:val="a5"/>
        <w:tabs>
          <w:tab w:val="left" w:pos="449"/>
        </w:tabs>
        <w:spacing w:after="160" w:line="386" w:lineRule="exact"/>
        <w:ind w:left="220" w:firstLineChars="200" w:firstLine="480"/>
        <w:rPr>
          <w:lang w:eastAsia="zh-CN"/>
        </w:rPr>
      </w:pPr>
      <w:r>
        <w:rPr>
          <w:rFonts w:asciiTheme="minorEastAsia" w:eastAsiaTheme="minorEastAsia" w:hAnsiTheme="minorEastAsia" w:cstheme="minorEastAsia" w:hint="eastAsia"/>
          <w:sz w:val="24"/>
          <w:szCs w:val="24"/>
          <w:lang w:eastAsia="zh-CN"/>
        </w:rPr>
        <w:lastRenderedPageBreak/>
        <w:t>注意：如果1g土壤样品不够用，可在以下步骤中增加土壤样品用量和按比例增加试剂量（如DNA提取缓冲液、蛋白酶K、SDS和异丙醇等）。本方案也适用于其他类型的环境样品（污泥、水、</w:t>
      </w:r>
      <w:r>
        <w:rPr>
          <w:lang w:eastAsia="zh-CN"/>
        </w:rPr>
        <w:t>木材等)，但样品量要视情况而定。</w:t>
      </w:r>
    </w:p>
    <w:p w14:paraId="5D84ABBF" w14:textId="77777777" w:rsidR="002F0176" w:rsidRDefault="00000000">
      <w:pPr>
        <w:pStyle w:val="12"/>
        <w:numPr>
          <w:ilvl w:val="0"/>
          <w:numId w:val="9"/>
        </w:numPr>
        <w:spacing w:line="315" w:lineRule="exact"/>
        <w:ind w:firstLine="440"/>
        <w:jc w:val="both"/>
      </w:pPr>
      <w:r>
        <w:t>开始研磨样品</w:t>
      </w:r>
      <w:r>
        <w:rPr>
          <w:sz w:val="18"/>
          <w:szCs w:val="18"/>
        </w:rPr>
        <w:t>，</w:t>
      </w:r>
      <w:r>
        <w:t>如果加入的液氮太少已经消耗完</w:t>
      </w:r>
      <w:r>
        <w:rPr>
          <w:sz w:val="18"/>
          <w:szCs w:val="18"/>
        </w:rPr>
        <w:t>，</w:t>
      </w:r>
      <w:r>
        <w:t>立即加入新的液氮。研磨样品时尽量控制在研钵里的一个小区域内。一直研磨直到样品开始融化。研磨时尽可能保持样品处于冷冻状态。</w:t>
      </w:r>
    </w:p>
    <w:p w14:paraId="45BD9B86" w14:textId="77777777" w:rsidR="002F0176" w:rsidRDefault="00000000">
      <w:pPr>
        <w:pStyle w:val="12"/>
        <w:spacing w:line="315" w:lineRule="exact"/>
        <w:ind w:firstLine="440"/>
        <w:jc w:val="both"/>
      </w:pPr>
      <w:r>
        <w:t>注意</w:t>
      </w:r>
      <w:r>
        <w:rPr>
          <w:sz w:val="18"/>
          <w:szCs w:val="18"/>
        </w:rPr>
        <w:t>：</w:t>
      </w:r>
      <w:r>
        <w:t>如果样品冷冻后结块难以研磨</w:t>
      </w:r>
      <w:r>
        <w:rPr>
          <w:sz w:val="18"/>
          <w:szCs w:val="18"/>
        </w:rPr>
        <w:t>，</w:t>
      </w:r>
      <w:r>
        <w:t>可以放置稍微解冻</w:t>
      </w:r>
      <w:r>
        <w:rPr>
          <w:sz w:val="18"/>
          <w:szCs w:val="18"/>
        </w:rPr>
        <w:t>，</w:t>
      </w:r>
      <w:r>
        <w:t>但一定要加入</w:t>
      </w:r>
      <w:r>
        <w:rPr>
          <w:sz w:val="18"/>
          <w:szCs w:val="18"/>
        </w:rPr>
        <w:t>0.2</w:t>
      </w:r>
      <w:r>
        <w:rPr>
          <w:rFonts w:hint="eastAsia"/>
          <w:sz w:val="18"/>
          <w:szCs w:val="18"/>
        </w:rPr>
        <w:t>〜0.4mL</w:t>
      </w:r>
      <w:r>
        <w:t>的</w:t>
      </w:r>
      <w:r>
        <w:rPr>
          <w:sz w:val="18"/>
          <w:szCs w:val="18"/>
          <w:lang w:val="en-US" w:bidi="en-US"/>
        </w:rPr>
        <w:t>DNA</w:t>
      </w:r>
      <w:r>
        <w:t>提取缓冲液</w:t>
      </w:r>
      <w:r>
        <w:rPr>
          <w:sz w:val="18"/>
          <w:szCs w:val="18"/>
        </w:rPr>
        <w:t>，</w:t>
      </w:r>
      <w:r>
        <w:t>记录准确的使用量</w:t>
      </w:r>
      <m:oMath>
        <m:sSub>
          <m:sSubPr>
            <m:ctrlPr>
              <w:rPr>
                <w:rFonts w:ascii="Cambria Math" w:hAnsi="Cambria Math"/>
                <w:i/>
                <w:sz w:val="18"/>
                <w:szCs w:val="18"/>
                <w:lang w:val="en-US"/>
              </w:rPr>
            </m:ctrlPr>
          </m:sSubPr>
          <m:e>
            <m:r>
              <w:rPr>
                <w:rFonts w:ascii="Cambria Math" w:hAnsi="Cambria Math"/>
                <w:sz w:val="18"/>
                <w:szCs w:val="18"/>
                <w:lang w:val="en-US"/>
              </w:rPr>
              <m:t>V</m:t>
            </m:r>
          </m:e>
          <m:sub>
            <m:r>
              <w:rPr>
                <w:rFonts w:ascii="Cambria Math" w:hAnsi="Cambria Math"/>
                <w:sz w:val="18"/>
                <w:szCs w:val="18"/>
                <w:lang w:val="en-US"/>
              </w:rPr>
              <m:t>1</m:t>
            </m:r>
          </m:sub>
        </m:sSub>
      </m:oMath>
      <w:r>
        <w:t>。当温度升高时</w:t>
      </w:r>
      <w:r>
        <w:rPr>
          <w:sz w:val="18"/>
          <w:szCs w:val="18"/>
        </w:rPr>
        <w:t>，</w:t>
      </w:r>
      <w:r>
        <w:t>缓冲液可以抑制</w:t>
      </w:r>
      <w:r>
        <w:rPr>
          <w:sz w:val="18"/>
          <w:szCs w:val="18"/>
          <w:lang w:val="en-US" w:eastAsia="en-US" w:bidi="en-US"/>
        </w:rPr>
        <w:t>DNA</w:t>
      </w:r>
      <w:r>
        <w:t>降解。</w:t>
      </w:r>
    </w:p>
    <w:p w14:paraId="1604350E" w14:textId="77777777" w:rsidR="002F0176" w:rsidRDefault="00000000">
      <w:pPr>
        <w:pStyle w:val="12"/>
        <w:numPr>
          <w:ilvl w:val="0"/>
          <w:numId w:val="10"/>
        </w:numPr>
        <w:spacing w:line="315" w:lineRule="exact"/>
        <w:ind w:left="220" w:firstLineChars="100" w:firstLine="200"/>
        <w:jc w:val="both"/>
      </w:pPr>
      <w:r>
        <w:t>重复步骤</w:t>
      </w:r>
      <w:r>
        <w:rPr>
          <w:sz w:val="18"/>
          <w:szCs w:val="18"/>
        </w:rPr>
        <w:t>(2),</w:t>
      </w:r>
      <w:r>
        <w:t>冷冻研磨</w:t>
      </w:r>
      <w:r>
        <w:rPr>
          <w:sz w:val="18"/>
          <w:szCs w:val="18"/>
        </w:rPr>
        <w:t>2</w:t>
      </w:r>
      <w:r>
        <w:t>次</w:t>
      </w:r>
      <w:r>
        <w:rPr>
          <w:sz w:val="18"/>
          <w:szCs w:val="18"/>
        </w:rPr>
        <w:t>(</w:t>
      </w:r>
      <w:r>
        <w:t>共</w:t>
      </w:r>
      <w:r>
        <w:rPr>
          <w:sz w:val="18"/>
          <w:szCs w:val="18"/>
        </w:rPr>
        <w:t>3</w:t>
      </w:r>
      <w:r>
        <w:t>次)。</w:t>
      </w:r>
    </w:p>
    <w:p w14:paraId="3A74179A" w14:textId="77777777" w:rsidR="002F0176" w:rsidRDefault="00000000">
      <w:pPr>
        <w:pStyle w:val="12"/>
        <w:numPr>
          <w:ilvl w:val="0"/>
          <w:numId w:val="10"/>
        </w:numPr>
        <w:spacing w:line="315" w:lineRule="exact"/>
        <w:ind w:left="220" w:firstLineChars="100" w:firstLine="200"/>
        <w:jc w:val="both"/>
      </w:pPr>
      <w:r>
        <w:t>当样品仍处于冷冻状态时</w:t>
      </w:r>
      <w:r>
        <w:rPr>
          <w:sz w:val="18"/>
          <w:szCs w:val="18"/>
        </w:rPr>
        <w:t>，</w:t>
      </w:r>
      <w:r>
        <w:t>用刮刀把样品集中到研钵的中心</w:t>
      </w:r>
      <w:r>
        <w:rPr>
          <w:sz w:val="18"/>
          <w:szCs w:val="18"/>
        </w:rPr>
        <w:t>(</w:t>
      </w:r>
      <w:r>
        <w:t>如有必要</w:t>
      </w:r>
      <w:r>
        <w:rPr>
          <w:sz w:val="18"/>
          <w:szCs w:val="18"/>
        </w:rPr>
        <w:t>，</w:t>
      </w:r>
      <w:r>
        <w:t>加入更多的液氮保持样品冷冻)。转移样品到新的</w:t>
      </w:r>
      <w:r>
        <w:rPr>
          <w:sz w:val="18"/>
          <w:szCs w:val="18"/>
          <w:lang w:val="en-US" w:bidi="en-US"/>
        </w:rPr>
        <w:t>15mL</w:t>
      </w:r>
      <w:r>
        <w:t>离心管中。</w:t>
      </w:r>
    </w:p>
    <w:p w14:paraId="12BA4DA8" w14:textId="77777777" w:rsidR="002F0176" w:rsidRDefault="00000000">
      <w:pPr>
        <w:pStyle w:val="12"/>
        <w:spacing w:line="315" w:lineRule="exact"/>
        <w:ind w:firstLine="440"/>
        <w:jc w:val="both"/>
      </w:pPr>
      <w:r>
        <w:t>注意</w:t>
      </w:r>
      <w:r>
        <w:rPr>
          <w:sz w:val="18"/>
          <w:szCs w:val="18"/>
        </w:rPr>
        <w:t>：</w:t>
      </w:r>
      <w:r>
        <w:t>此时如果不能立即进行</w:t>
      </w:r>
      <w:r>
        <w:rPr>
          <w:sz w:val="18"/>
          <w:szCs w:val="18"/>
          <w:lang w:val="en-US" w:bidi="en-US"/>
        </w:rPr>
        <w:t>DNA</w:t>
      </w:r>
      <w:r>
        <w:t>提取</w:t>
      </w:r>
      <w:r>
        <w:rPr>
          <w:sz w:val="18"/>
          <w:szCs w:val="18"/>
        </w:rPr>
        <w:t>，</w:t>
      </w:r>
      <w:r>
        <w:t>样品要保存在</w:t>
      </w:r>
      <w:r>
        <w:rPr>
          <w:sz w:val="18"/>
          <w:szCs w:val="18"/>
          <w:lang w:val="en-US" w:bidi="en-US"/>
        </w:rPr>
        <w:t>-80</w:t>
      </w:r>
      <m:oMath>
        <m:r>
          <w:rPr>
            <w:rFonts w:ascii="Cambria Math" w:hAnsi="Cambria Math"/>
            <w:sz w:val="18"/>
            <w:szCs w:val="18"/>
          </w:rPr>
          <m:t>°</m:t>
        </m:r>
      </m:oMath>
      <w:r>
        <w:rPr>
          <w:rFonts w:hAnsi="Cambria Math" w:hint="eastAsia"/>
          <w:sz w:val="18"/>
          <w:szCs w:val="18"/>
          <w:lang w:val="en-US"/>
        </w:rPr>
        <w:t>C</w:t>
      </w:r>
      <w:r>
        <w:t>下</w:t>
      </w:r>
      <w:r>
        <w:rPr>
          <w:sz w:val="18"/>
          <w:szCs w:val="18"/>
        </w:rPr>
        <w:t>，</w:t>
      </w:r>
      <w:r>
        <w:t>直到准备好进行下一步的</w:t>
      </w:r>
      <w:r>
        <w:rPr>
          <w:sz w:val="18"/>
          <w:szCs w:val="18"/>
          <w:lang w:val="en-US" w:bidi="en-US"/>
        </w:rPr>
        <w:t>DNA</w:t>
      </w:r>
      <w:r>
        <w:t>提取。</w:t>
      </w:r>
    </w:p>
    <w:p w14:paraId="1041F04A" w14:textId="77777777" w:rsidR="002F0176" w:rsidRDefault="00000000">
      <w:pPr>
        <w:pStyle w:val="12"/>
        <w:numPr>
          <w:ilvl w:val="0"/>
          <w:numId w:val="11"/>
        </w:numPr>
        <w:spacing w:line="315" w:lineRule="exact"/>
        <w:ind w:firstLine="440"/>
        <w:jc w:val="both"/>
      </w:pPr>
      <w:r>
        <w:t>在上述准备好的样品中加入</w:t>
      </w:r>
      <w:r>
        <w:rPr>
          <w:rFonts w:hint="eastAsia"/>
          <w:sz w:val="18"/>
          <w:szCs w:val="18"/>
          <w:lang w:val="en-US" w:bidi="en-US"/>
        </w:rPr>
        <w:t>3.3mL</w:t>
      </w:r>
      <w:r>
        <w:rPr>
          <w:sz w:val="18"/>
          <w:szCs w:val="18"/>
          <w:lang w:val="en-US" w:bidi="en-US"/>
        </w:rPr>
        <w:t xml:space="preserve"> DNA</w:t>
      </w:r>
      <w:r>
        <w:t>提取缓冲液</w:t>
      </w:r>
      <w:r>
        <w:rPr>
          <w:sz w:val="18"/>
          <w:szCs w:val="18"/>
        </w:rPr>
        <w:t>(</w:t>
      </w:r>
      <w:r>
        <w:t>含有</w:t>
      </w:r>
      <w:r>
        <w:rPr>
          <w:sz w:val="18"/>
          <w:szCs w:val="18"/>
          <w:lang w:val="en-US" w:bidi="en-US"/>
        </w:rPr>
        <w:t>CTAB)</w:t>
      </w:r>
      <w:r>
        <w:rPr>
          <w:sz w:val="18"/>
          <w:szCs w:val="18"/>
          <w:vertAlign w:val="subscript"/>
          <w:lang w:val="en-US" w:bidi="en-US"/>
        </w:rPr>
        <w:t>o</w:t>
      </w:r>
      <w:r>
        <w:t>缓冲液的总容量应该是</w:t>
      </w:r>
      <w:r>
        <w:rPr>
          <w:sz w:val="18"/>
          <w:szCs w:val="18"/>
          <w:lang w:val="en-US" w:bidi="en-US"/>
        </w:rPr>
        <w:t>3.3mL，</w:t>
      </w:r>
      <w:r>
        <w:t>如果在冷冻研磨过程中添加过该缓冲液</w:t>
      </w:r>
      <w:r>
        <w:rPr>
          <w:sz w:val="18"/>
          <w:szCs w:val="18"/>
        </w:rPr>
        <w:t>，</w:t>
      </w:r>
      <w:r>
        <w:t>并且使用量为</w:t>
      </w:r>
      <m:oMath>
        <m:sSub>
          <m:sSubPr>
            <m:ctrlPr>
              <w:rPr>
                <w:rFonts w:ascii="Cambria Math" w:hAnsi="Cambria Math"/>
                <w:i/>
                <w:sz w:val="18"/>
                <w:szCs w:val="18"/>
                <w:lang w:val="en-US"/>
              </w:rPr>
            </m:ctrlPr>
          </m:sSubPr>
          <m:e>
            <m:r>
              <w:rPr>
                <w:rFonts w:ascii="Cambria Math" w:hAnsi="Cambria Math"/>
                <w:sz w:val="18"/>
                <w:szCs w:val="18"/>
                <w:lang w:val="en-US"/>
              </w:rPr>
              <m:t>V</m:t>
            </m:r>
          </m:e>
          <m:sub>
            <m:r>
              <w:rPr>
                <w:rFonts w:ascii="Cambria Math" w:hAnsi="Cambria Math"/>
                <w:sz w:val="18"/>
                <w:szCs w:val="18"/>
                <w:lang w:val="en-US"/>
              </w:rPr>
              <m:t>1</m:t>
            </m:r>
          </m:sub>
        </m:sSub>
      </m:oMath>
      <w:r>
        <w:rPr>
          <w:sz w:val="18"/>
          <w:szCs w:val="18"/>
          <w:lang w:val="en-US" w:bidi="en-US"/>
        </w:rPr>
        <w:t>(mL)，</w:t>
      </w:r>
      <w:r>
        <w:t>则这一步添加的缓冲液体积为</w:t>
      </w:r>
      <w:r>
        <w:rPr>
          <w:sz w:val="18"/>
          <w:szCs w:val="18"/>
          <w:lang w:val="en-US" w:bidi="en-US"/>
        </w:rPr>
        <w:t>3.</w:t>
      </w:r>
      <w:r>
        <w:rPr>
          <w:sz w:val="18"/>
          <w:szCs w:val="18"/>
        </w:rPr>
        <w:t>3</w:t>
      </w:r>
      <w:r>
        <w:rPr>
          <w:rFonts w:hint="eastAsia"/>
          <w:sz w:val="18"/>
          <w:szCs w:val="18"/>
          <w:lang w:val="en-US"/>
        </w:rPr>
        <w:t>-</w:t>
      </w:r>
      <m:oMath>
        <m:sSub>
          <m:sSubPr>
            <m:ctrlPr>
              <w:rPr>
                <w:rFonts w:ascii="Cambria Math" w:hAnsi="Cambria Math"/>
                <w:i/>
                <w:sz w:val="18"/>
                <w:szCs w:val="18"/>
                <w:lang w:val="en-US"/>
              </w:rPr>
            </m:ctrlPr>
          </m:sSubPr>
          <m:e>
            <m:r>
              <w:rPr>
                <w:rFonts w:ascii="Cambria Math" w:hAnsi="Cambria Math"/>
                <w:sz w:val="18"/>
                <w:szCs w:val="18"/>
                <w:lang w:val="en-US"/>
              </w:rPr>
              <m:t>V</m:t>
            </m:r>
          </m:e>
          <m:sub>
            <m:r>
              <w:rPr>
                <w:rFonts w:ascii="Cambria Math" w:hAnsi="Cambria Math"/>
                <w:sz w:val="18"/>
                <w:szCs w:val="18"/>
                <w:lang w:val="en-US"/>
              </w:rPr>
              <m:t>1</m:t>
            </m:r>
          </m:sub>
        </m:sSub>
      </m:oMath>
      <w:r>
        <w:t>。</w:t>
      </w:r>
    </w:p>
    <w:p w14:paraId="4CABFA95" w14:textId="77777777" w:rsidR="002F0176" w:rsidRDefault="00000000">
      <w:pPr>
        <w:pStyle w:val="12"/>
        <w:spacing w:line="315" w:lineRule="exact"/>
        <w:ind w:firstLine="440"/>
        <w:jc w:val="both"/>
      </w:pPr>
      <w:r>
        <w:t>注意</w:t>
      </w:r>
      <w:r>
        <w:rPr>
          <w:sz w:val="18"/>
          <w:szCs w:val="18"/>
        </w:rPr>
        <w:t>：</w:t>
      </w:r>
      <w:r>
        <w:t>如果土壤杂质太多</w:t>
      </w:r>
      <w:r>
        <w:rPr>
          <w:sz w:val="18"/>
          <w:szCs w:val="18"/>
        </w:rPr>
        <w:t>，</w:t>
      </w:r>
      <w:r>
        <w:t>但含有足够的</w:t>
      </w:r>
      <w:r>
        <w:rPr>
          <w:sz w:val="18"/>
          <w:szCs w:val="18"/>
          <w:lang w:val="en-US" w:bidi="en-US"/>
        </w:rPr>
        <w:t>DNA，</w:t>
      </w:r>
      <w:r>
        <w:t>可以增加缓冲液总体积至</w:t>
      </w:r>
      <w:r>
        <w:rPr>
          <w:rFonts w:hint="eastAsia"/>
          <w:sz w:val="18"/>
          <w:szCs w:val="18"/>
          <w:lang w:val="en-US" w:bidi="en-US"/>
        </w:rPr>
        <w:t>5mL</w:t>
      </w:r>
      <w:r>
        <w:rPr>
          <w:lang w:val="en-US" w:bidi="en-US"/>
        </w:rPr>
        <w:t>。</w:t>
      </w:r>
    </w:p>
    <w:p w14:paraId="7CB90CB4" w14:textId="77777777" w:rsidR="002F0176" w:rsidRDefault="00000000">
      <w:pPr>
        <w:pStyle w:val="24"/>
        <w:numPr>
          <w:ilvl w:val="0"/>
          <w:numId w:val="11"/>
        </w:numPr>
        <w:spacing w:line="315" w:lineRule="exact"/>
        <w:jc w:val="both"/>
        <w:rPr>
          <w:sz w:val="20"/>
          <w:szCs w:val="20"/>
          <w:lang w:eastAsia="zh-CN"/>
        </w:rPr>
      </w:pPr>
      <w:r>
        <w:rPr>
          <w:sz w:val="20"/>
          <w:szCs w:val="20"/>
          <w:lang w:val="zh-CN" w:eastAsia="zh-CN" w:bidi="zh-CN"/>
        </w:rPr>
        <w:t>加入</w:t>
      </w:r>
      <w:r>
        <w:rPr>
          <w:lang w:eastAsia="zh-CN"/>
        </w:rPr>
        <w:t>12.</w:t>
      </w:r>
      <w:r>
        <w:rPr>
          <w:rFonts w:hint="eastAsia"/>
          <w:lang w:eastAsia="zh-CN"/>
        </w:rPr>
        <w:t>2mL</w:t>
      </w:r>
      <w:r>
        <w:rPr>
          <w:sz w:val="20"/>
          <w:szCs w:val="20"/>
          <w:lang w:val="zh-CN" w:eastAsia="zh-CN" w:bidi="zh-CN"/>
        </w:rPr>
        <w:t>蛋白酶</w:t>
      </w:r>
      <w:r>
        <w:rPr>
          <w:lang w:eastAsia="zh-CN"/>
        </w:rPr>
        <w:t>K</w:t>
      </w:r>
      <w:r>
        <w:rPr>
          <w:lang w:val="zh-CN" w:eastAsia="zh-CN" w:bidi="zh-CN"/>
        </w:rPr>
        <w:t>(10</w:t>
      </w:r>
      <w:r>
        <w:rPr>
          <w:lang w:eastAsia="zh-CN"/>
        </w:rPr>
        <w:t>m&amp;/mL)</w:t>
      </w:r>
      <w:r>
        <w:rPr>
          <w:lang w:val="zh-CN" w:eastAsia="zh-CN" w:bidi="zh-CN"/>
        </w:rPr>
        <w:t>，</w:t>
      </w:r>
      <w:r>
        <w:rPr>
          <w:sz w:val="20"/>
          <w:szCs w:val="20"/>
          <w:lang w:val="zh-CN" w:eastAsia="zh-CN" w:bidi="zh-CN"/>
        </w:rPr>
        <w:t>轻轻地混合。</w:t>
      </w:r>
    </w:p>
    <w:p w14:paraId="622948C7" w14:textId="77777777" w:rsidR="002F0176" w:rsidRDefault="00000000">
      <w:pPr>
        <w:pStyle w:val="12"/>
        <w:spacing w:line="315" w:lineRule="exact"/>
        <w:ind w:firstLine="440"/>
        <w:jc w:val="both"/>
      </w:pPr>
      <w:r>
        <w:t>注意</w:t>
      </w:r>
      <w:r>
        <w:rPr>
          <w:sz w:val="18"/>
          <w:szCs w:val="18"/>
        </w:rPr>
        <w:t>：</w:t>
      </w:r>
      <w:r>
        <w:t>如果在步骤</w:t>
      </w:r>
      <w:r>
        <w:rPr>
          <w:sz w:val="18"/>
          <w:szCs w:val="18"/>
        </w:rPr>
        <w:t>(5)</w:t>
      </w:r>
      <w:r>
        <w:t>中加入</w:t>
      </w:r>
      <w:r>
        <w:rPr>
          <w:sz w:val="18"/>
          <w:szCs w:val="18"/>
          <w:lang w:val="en-US" w:bidi="en-US"/>
        </w:rPr>
        <w:t>5mL</w:t>
      </w:r>
      <w:r>
        <w:t>缓冲液</w:t>
      </w:r>
      <w:r>
        <w:rPr>
          <w:sz w:val="18"/>
          <w:szCs w:val="18"/>
        </w:rPr>
        <w:t>，</w:t>
      </w:r>
      <w:r>
        <w:t>则加入</w:t>
      </w:r>
      <w:r>
        <w:rPr>
          <w:sz w:val="18"/>
          <w:szCs w:val="18"/>
          <w:lang w:val="en-US" w:bidi="en-US"/>
        </w:rPr>
        <w:t>18.5</w:t>
      </w:r>
      <w:r>
        <w:rPr>
          <w:rFonts w:hint="eastAsia"/>
          <w:sz w:val="18"/>
          <w:szCs w:val="18"/>
        </w:rPr>
        <w:t>μ</w:t>
      </w:r>
      <w:r>
        <w:rPr>
          <w:sz w:val="18"/>
          <w:szCs w:val="18"/>
          <w:lang w:val="en-US" w:bidi="en-US"/>
        </w:rPr>
        <w:t>L</w:t>
      </w:r>
      <w:r>
        <w:t>蛋白酶</w:t>
      </w:r>
      <w:r>
        <w:rPr>
          <w:sz w:val="18"/>
          <w:szCs w:val="18"/>
          <w:lang w:val="en-US" w:bidi="en-US"/>
        </w:rPr>
        <w:t>K</w:t>
      </w:r>
      <w:r>
        <w:rPr>
          <w:lang w:val="en-US" w:bidi="en-US"/>
        </w:rPr>
        <w:t>。</w:t>
      </w:r>
    </w:p>
    <w:p w14:paraId="64D9F001" w14:textId="77777777" w:rsidR="002F0176" w:rsidRDefault="00000000">
      <w:pPr>
        <w:pStyle w:val="24"/>
        <w:numPr>
          <w:ilvl w:val="0"/>
          <w:numId w:val="11"/>
        </w:numPr>
        <w:tabs>
          <w:tab w:val="left" w:pos="940"/>
        </w:tabs>
        <w:spacing w:line="315" w:lineRule="exact"/>
        <w:jc w:val="both"/>
        <w:rPr>
          <w:sz w:val="20"/>
          <w:szCs w:val="20"/>
        </w:rPr>
      </w:pPr>
      <w:r>
        <w:t>37</w:t>
      </w:r>
      <m:oMath>
        <m:r>
          <w:rPr>
            <w:rFonts w:ascii="Cambria Math" w:hAnsi="Cambria Math"/>
            <w:lang w:val="zh-CN" w:bidi="zh-CN"/>
          </w:rPr>
          <m:t>°</m:t>
        </m:r>
      </m:oMath>
      <w:r>
        <w:rPr>
          <w:rFonts w:hAnsi="Cambria Math" w:hint="eastAsia"/>
          <w:lang w:bidi="zh-CN"/>
        </w:rPr>
        <w:t>C</w:t>
      </w:r>
      <w:r>
        <w:rPr>
          <w:sz w:val="20"/>
          <w:szCs w:val="20"/>
          <w:lang w:val="zh-CN" w:eastAsia="zh-CN" w:bidi="zh-CN"/>
        </w:rPr>
        <w:t>水浴</w:t>
      </w:r>
      <w:r>
        <w:rPr>
          <w:lang w:val="zh-CN" w:eastAsia="zh-CN" w:bidi="zh-CN"/>
        </w:rPr>
        <w:t>3</w:t>
      </w:r>
      <w:r>
        <w:rPr>
          <w:rFonts w:hint="eastAsia"/>
          <w:lang w:val="zh-CN" w:eastAsia="zh-CN" w:bidi="zh-CN"/>
        </w:rPr>
        <w:t>0min</w:t>
      </w:r>
      <w:r>
        <w:t>，</w:t>
      </w:r>
      <w:r>
        <w:rPr>
          <w:sz w:val="20"/>
          <w:szCs w:val="20"/>
          <w:lang w:val="zh-CN" w:eastAsia="zh-CN" w:bidi="zh-CN"/>
        </w:rPr>
        <w:t>其间</w:t>
      </w:r>
      <w:r>
        <w:rPr>
          <w:lang w:val="zh-CN" w:eastAsia="zh-CN" w:bidi="zh-CN"/>
        </w:rPr>
        <w:t>5</w:t>
      </w:r>
      <w:r>
        <w:rPr>
          <w:rFonts w:hint="eastAsia"/>
          <w:lang w:val="zh-CN" w:eastAsia="zh-CN" w:bidi="zh-CN"/>
        </w:rPr>
        <w:t>〜</w:t>
      </w:r>
      <w:r>
        <w:rPr>
          <w:lang w:val="zh-CN" w:eastAsia="zh-CN" w:bidi="zh-CN"/>
        </w:rPr>
        <w:t>10</w:t>
      </w:r>
      <w:r>
        <w:t>min</w:t>
      </w:r>
      <w:r>
        <w:rPr>
          <w:sz w:val="20"/>
          <w:szCs w:val="20"/>
          <w:lang w:val="zh-CN" w:eastAsia="zh-CN" w:bidi="zh-CN"/>
        </w:rPr>
        <w:t>倒转混合</w:t>
      </w:r>
      <w:r>
        <w:rPr>
          <w:lang w:val="zh-CN" w:eastAsia="zh-CN" w:bidi="zh-CN"/>
        </w:rPr>
        <w:t>1</w:t>
      </w:r>
      <w:r>
        <w:rPr>
          <w:sz w:val="20"/>
          <w:szCs w:val="20"/>
          <w:lang w:val="zh-CN" w:eastAsia="zh-CN" w:bidi="zh-CN"/>
        </w:rPr>
        <w:t>次。</w:t>
      </w:r>
    </w:p>
    <w:p w14:paraId="17D93DEB" w14:textId="77777777" w:rsidR="002F0176" w:rsidRDefault="00000000">
      <w:pPr>
        <w:pStyle w:val="24"/>
        <w:numPr>
          <w:ilvl w:val="0"/>
          <w:numId w:val="11"/>
        </w:numPr>
        <w:spacing w:line="315" w:lineRule="exact"/>
        <w:jc w:val="both"/>
        <w:rPr>
          <w:sz w:val="20"/>
          <w:szCs w:val="20"/>
          <w:lang w:eastAsia="zh-CN"/>
        </w:rPr>
      </w:pPr>
      <w:r>
        <w:rPr>
          <w:sz w:val="20"/>
          <w:szCs w:val="20"/>
          <w:lang w:val="zh-CN" w:eastAsia="zh-CN" w:bidi="zh-CN"/>
        </w:rPr>
        <w:t>加入</w:t>
      </w:r>
      <w:r>
        <w:rPr>
          <w:lang w:eastAsia="zh-CN"/>
        </w:rPr>
        <w:t>0.</w:t>
      </w:r>
      <w:r>
        <w:rPr>
          <w:lang w:val="zh-CN" w:eastAsia="zh-CN" w:bidi="zh-CN"/>
        </w:rPr>
        <w:t>3</w:t>
      </w:r>
      <w:r>
        <w:rPr>
          <w:rFonts w:hint="eastAsia"/>
          <w:lang w:val="zh-CN" w:eastAsia="zh-CN" w:bidi="zh-CN"/>
        </w:rPr>
        <w:t>7mL</w:t>
      </w:r>
      <w:r>
        <w:rPr>
          <w:lang w:val="zh-CN" w:eastAsia="zh-CN" w:bidi="zh-CN"/>
        </w:rPr>
        <w:t>20%</w:t>
      </w:r>
      <w:r>
        <w:rPr>
          <w:sz w:val="20"/>
          <w:szCs w:val="20"/>
          <w:lang w:val="zh-CN" w:eastAsia="zh-CN" w:bidi="zh-CN"/>
        </w:rPr>
        <w:t>的</w:t>
      </w:r>
      <w:r>
        <w:rPr>
          <w:lang w:eastAsia="zh-CN"/>
        </w:rPr>
        <w:t>SDS，</w:t>
      </w:r>
      <w:r>
        <w:rPr>
          <w:sz w:val="20"/>
          <w:szCs w:val="20"/>
          <w:lang w:val="zh-CN" w:eastAsia="zh-CN" w:bidi="zh-CN"/>
        </w:rPr>
        <w:t>轻轻地混合。</w:t>
      </w:r>
    </w:p>
    <w:p w14:paraId="042914E6" w14:textId="77777777" w:rsidR="002F0176" w:rsidRDefault="00000000">
      <w:pPr>
        <w:pStyle w:val="24"/>
        <w:spacing w:line="315" w:lineRule="exact"/>
        <w:jc w:val="both"/>
        <w:rPr>
          <w:sz w:val="20"/>
          <w:szCs w:val="20"/>
          <w:lang w:eastAsia="zh-CN"/>
        </w:rPr>
      </w:pPr>
      <w:r>
        <w:rPr>
          <w:sz w:val="20"/>
          <w:szCs w:val="20"/>
          <w:lang w:val="zh-CN" w:eastAsia="zh-CN" w:bidi="zh-CN"/>
        </w:rPr>
        <w:t>注意</w:t>
      </w:r>
      <w:r>
        <w:rPr>
          <w:lang w:val="zh-CN" w:eastAsia="zh-CN" w:bidi="zh-CN"/>
        </w:rPr>
        <w:t>：</w:t>
      </w:r>
      <w:r>
        <w:rPr>
          <w:sz w:val="20"/>
          <w:szCs w:val="20"/>
          <w:lang w:val="zh-CN" w:eastAsia="zh-CN" w:bidi="zh-CN"/>
        </w:rPr>
        <w:t>如果在步骤</w:t>
      </w:r>
      <w:r>
        <w:rPr>
          <w:lang w:val="zh-CN" w:eastAsia="zh-CN" w:bidi="zh-CN"/>
        </w:rPr>
        <w:t>(5)</w:t>
      </w:r>
      <w:r>
        <w:rPr>
          <w:sz w:val="20"/>
          <w:szCs w:val="20"/>
          <w:lang w:val="zh-CN" w:eastAsia="zh-CN" w:bidi="zh-CN"/>
        </w:rPr>
        <w:t>中加入</w:t>
      </w:r>
      <w:r>
        <w:rPr>
          <w:rFonts w:hint="eastAsia"/>
          <w:lang w:eastAsia="zh-CN"/>
        </w:rPr>
        <w:t>5mL</w:t>
      </w:r>
      <w:r>
        <w:rPr>
          <w:sz w:val="20"/>
          <w:szCs w:val="20"/>
          <w:lang w:val="zh-CN" w:eastAsia="zh-CN" w:bidi="zh-CN"/>
        </w:rPr>
        <w:t>缓冲液</w:t>
      </w:r>
      <w:r>
        <w:rPr>
          <w:lang w:val="zh-CN" w:eastAsia="zh-CN" w:bidi="zh-CN"/>
        </w:rPr>
        <w:t>，</w:t>
      </w:r>
      <w:r>
        <w:rPr>
          <w:sz w:val="20"/>
          <w:szCs w:val="20"/>
          <w:lang w:val="zh-CN" w:eastAsia="zh-CN" w:bidi="zh-CN"/>
        </w:rPr>
        <w:t>则加入</w:t>
      </w:r>
      <w:r>
        <w:rPr>
          <w:rFonts w:hint="eastAsia"/>
          <w:lang w:eastAsia="zh-CN"/>
        </w:rPr>
        <w:t>0.56mL</w:t>
      </w:r>
      <w:r>
        <w:rPr>
          <w:lang w:val="zh-CN" w:eastAsia="zh-CN" w:bidi="zh-CN"/>
        </w:rPr>
        <w:t>20%</w:t>
      </w:r>
      <w:r>
        <w:rPr>
          <w:sz w:val="20"/>
          <w:szCs w:val="20"/>
          <w:lang w:val="zh-CN" w:eastAsia="zh-CN" w:bidi="zh-CN"/>
        </w:rPr>
        <w:t>的</w:t>
      </w:r>
      <w:r>
        <w:rPr>
          <w:lang w:eastAsia="zh-CN"/>
        </w:rPr>
        <w:t>SDS</w:t>
      </w:r>
      <w:r>
        <w:rPr>
          <w:sz w:val="20"/>
          <w:szCs w:val="20"/>
          <w:lang w:eastAsia="zh-CN"/>
        </w:rPr>
        <w:t>。</w:t>
      </w:r>
    </w:p>
    <w:p w14:paraId="37137BB2" w14:textId="77777777" w:rsidR="002F0176" w:rsidRDefault="00000000">
      <w:pPr>
        <w:pStyle w:val="24"/>
        <w:numPr>
          <w:ilvl w:val="0"/>
          <w:numId w:val="11"/>
        </w:numPr>
        <w:tabs>
          <w:tab w:val="left" w:pos="940"/>
        </w:tabs>
        <w:spacing w:line="315" w:lineRule="exact"/>
        <w:jc w:val="both"/>
        <w:rPr>
          <w:sz w:val="20"/>
          <w:szCs w:val="20"/>
          <w:lang w:eastAsia="zh-CN"/>
        </w:rPr>
      </w:pPr>
      <w:r>
        <w:rPr>
          <w:lang w:eastAsia="zh-CN"/>
        </w:rPr>
        <w:t>65</w:t>
      </w:r>
      <m:oMath>
        <m:r>
          <w:rPr>
            <w:rFonts w:ascii="Cambria Math" w:hAnsi="Cambria Math"/>
            <w:lang w:val="zh-CN" w:eastAsia="zh-CN" w:bidi="zh-CN"/>
          </w:rPr>
          <m:t>°</m:t>
        </m:r>
      </m:oMath>
      <w:r>
        <w:rPr>
          <w:rFonts w:hAnsi="Cambria Math" w:hint="eastAsia"/>
          <w:lang w:eastAsia="zh-CN" w:bidi="zh-CN"/>
        </w:rPr>
        <w:t>C</w:t>
      </w:r>
      <w:r>
        <w:rPr>
          <w:sz w:val="20"/>
          <w:szCs w:val="20"/>
          <w:lang w:val="zh-CN" w:eastAsia="zh-CN" w:bidi="zh-CN"/>
        </w:rPr>
        <w:t>水浴</w:t>
      </w:r>
      <w:r>
        <w:rPr>
          <w:lang w:eastAsia="zh-CN"/>
        </w:rPr>
        <w:t>2h，</w:t>
      </w:r>
      <w:r>
        <w:rPr>
          <w:sz w:val="20"/>
          <w:szCs w:val="20"/>
          <w:lang w:val="zh-CN" w:eastAsia="zh-CN" w:bidi="zh-CN"/>
        </w:rPr>
        <w:t>每</w:t>
      </w:r>
      <w:r>
        <w:rPr>
          <w:lang w:val="zh-CN" w:eastAsia="zh-CN" w:bidi="zh-CN"/>
        </w:rPr>
        <w:t>15</w:t>
      </w:r>
      <w:r>
        <w:rPr>
          <w:rFonts w:hint="eastAsia"/>
          <w:lang w:val="zh-CN" w:eastAsia="zh-CN" w:bidi="zh-CN"/>
        </w:rPr>
        <w:t>〜</w:t>
      </w:r>
      <w:r>
        <w:rPr>
          <w:lang w:val="zh-CN" w:eastAsia="zh-CN" w:bidi="zh-CN"/>
        </w:rPr>
        <w:t>30</w:t>
      </w:r>
      <w:r>
        <w:rPr>
          <w:lang w:eastAsia="zh-CN"/>
        </w:rPr>
        <w:t>min</w:t>
      </w:r>
      <w:r>
        <w:rPr>
          <w:sz w:val="20"/>
          <w:szCs w:val="20"/>
          <w:lang w:val="zh-CN" w:eastAsia="zh-CN" w:bidi="zh-CN"/>
        </w:rPr>
        <w:t>轻柔地倒转混合</w:t>
      </w:r>
      <w:r>
        <w:rPr>
          <w:lang w:val="zh-CN" w:eastAsia="zh-CN" w:bidi="zh-CN"/>
        </w:rPr>
        <w:t>1</w:t>
      </w:r>
      <w:r>
        <w:rPr>
          <w:sz w:val="20"/>
          <w:szCs w:val="20"/>
          <w:lang w:val="zh-CN" w:eastAsia="zh-CN" w:bidi="zh-CN"/>
        </w:rPr>
        <w:t>次。</w:t>
      </w:r>
    </w:p>
    <w:p w14:paraId="017D21BA" w14:textId="77777777" w:rsidR="002F0176" w:rsidRDefault="00000000">
      <w:pPr>
        <w:pStyle w:val="24"/>
        <w:numPr>
          <w:ilvl w:val="0"/>
          <w:numId w:val="11"/>
        </w:numPr>
        <w:tabs>
          <w:tab w:val="left" w:pos="1019"/>
        </w:tabs>
        <w:spacing w:line="315" w:lineRule="exact"/>
        <w:jc w:val="both"/>
        <w:rPr>
          <w:sz w:val="20"/>
          <w:szCs w:val="20"/>
        </w:rPr>
      </w:pPr>
      <w:r>
        <w:rPr>
          <w:lang w:val="zh-CN" w:eastAsia="zh-CN" w:bidi="zh-CN"/>
        </w:rPr>
        <w:t>25</w:t>
      </w:r>
      <m:oMath>
        <m:r>
          <w:rPr>
            <w:rFonts w:ascii="Cambria Math" w:hAnsi="Cambria Math"/>
            <w:lang w:val="zh-CN" w:bidi="zh-CN"/>
          </w:rPr>
          <m:t>°</m:t>
        </m:r>
      </m:oMath>
      <w:r>
        <w:rPr>
          <w:rFonts w:hAnsi="Cambria Math" w:hint="eastAsia"/>
          <w:lang w:bidi="zh-CN"/>
        </w:rPr>
        <w:t>C</w:t>
      </w:r>
      <w:r>
        <w:rPr>
          <w:lang w:val="zh-CN" w:eastAsia="zh-CN" w:bidi="zh-CN"/>
        </w:rPr>
        <w:t>6000</w:t>
      </w:r>
      <w:r>
        <w:rPr>
          <w:rFonts w:ascii="Times New Roman" w:eastAsia="Times New Roman" w:hAnsi="Times New Roman" w:cs="Times New Roman"/>
          <w:sz w:val="17"/>
          <w:szCs w:val="17"/>
        </w:rPr>
        <w:t>g</w:t>
      </w:r>
      <w:r>
        <w:rPr>
          <w:sz w:val="20"/>
          <w:szCs w:val="20"/>
          <w:lang w:val="zh-CN" w:eastAsia="zh-CN" w:bidi="zh-CN"/>
        </w:rPr>
        <w:t>离心</w:t>
      </w:r>
      <w:r>
        <w:rPr>
          <w:rFonts w:hint="eastAsia"/>
          <w:lang w:val="zh-CN" w:eastAsia="zh-CN" w:bidi="zh-CN"/>
        </w:rPr>
        <w:t>2min</w:t>
      </w:r>
      <w:r>
        <w:rPr>
          <w:sz w:val="20"/>
          <w:szCs w:val="20"/>
        </w:rPr>
        <w:t>。</w:t>
      </w:r>
    </w:p>
    <w:p w14:paraId="388389AE" w14:textId="77777777" w:rsidR="002F0176" w:rsidRDefault="00000000">
      <w:pPr>
        <w:pStyle w:val="24"/>
        <w:numPr>
          <w:ilvl w:val="0"/>
          <w:numId w:val="11"/>
        </w:numPr>
        <w:spacing w:line="315" w:lineRule="exact"/>
        <w:jc w:val="both"/>
        <w:rPr>
          <w:sz w:val="20"/>
          <w:szCs w:val="20"/>
        </w:rPr>
      </w:pPr>
      <w:r>
        <w:rPr>
          <w:sz w:val="20"/>
          <w:szCs w:val="20"/>
          <w:lang w:val="zh-CN" w:eastAsia="zh-CN" w:bidi="zh-CN"/>
        </w:rPr>
        <w:t>转移上清液到</w:t>
      </w:r>
      <w:r>
        <w:t>Oak Ridge tubes</w:t>
      </w:r>
      <w:r>
        <w:rPr>
          <w:sz w:val="20"/>
          <w:szCs w:val="20"/>
          <w:lang w:val="zh-CN" w:eastAsia="zh-CN" w:bidi="zh-CN"/>
        </w:rPr>
        <w:t>中</w:t>
      </w:r>
      <w:r w:rsidRPr="00F51653">
        <w:rPr>
          <w:lang w:eastAsia="zh-CN" w:bidi="zh-CN"/>
        </w:rPr>
        <w:t>(</w:t>
      </w:r>
      <w:r>
        <w:rPr>
          <w:sz w:val="20"/>
          <w:szCs w:val="20"/>
          <w:lang w:val="zh-CN" w:eastAsia="zh-CN" w:bidi="zh-CN"/>
        </w:rPr>
        <w:t>使用半透明的</w:t>
      </w:r>
      <w:r>
        <w:t>Oak Ridge tubes)</w:t>
      </w:r>
      <w:r w:rsidRPr="00F51653">
        <w:rPr>
          <w:lang w:eastAsia="zh-CN" w:bidi="zh-CN"/>
        </w:rPr>
        <w:t>，</w:t>
      </w:r>
      <w:r>
        <w:rPr>
          <w:sz w:val="20"/>
          <w:szCs w:val="20"/>
          <w:lang w:val="zh-CN" w:eastAsia="zh-CN" w:bidi="zh-CN"/>
        </w:rPr>
        <w:t>尽量不要碰到白色的表层。</w:t>
      </w:r>
    </w:p>
    <w:p w14:paraId="29459907" w14:textId="77777777" w:rsidR="002F0176" w:rsidRDefault="00000000">
      <w:pPr>
        <w:pStyle w:val="12"/>
        <w:spacing w:line="315" w:lineRule="exact"/>
        <w:ind w:firstLine="440"/>
        <w:jc w:val="both"/>
      </w:pPr>
      <w:r>
        <w:t>注意</w:t>
      </w:r>
      <w:r>
        <w:rPr>
          <w:sz w:val="18"/>
          <w:szCs w:val="18"/>
        </w:rPr>
        <w:t>：</w:t>
      </w:r>
      <w:r>
        <w:t>如果样品中有太多的有机杂质</w:t>
      </w:r>
      <w:r>
        <w:rPr>
          <w:sz w:val="18"/>
          <w:szCs w:val="18"/>
        </w:rPr>
        <w:t>(</w:t>
      </w:r>
      <w:r>
        <w:t>如蛋白质</w:t>
      </w:r>
      <w:r>
        <w:rPr>
          <w:sz w:val="18"/>
          <w:szCs w:val="18"/>
        </w:rPr>
        <w:t>)，</w:t>
      </w:r>
      <w:r>
        <w:t>可以转移上清液到</w:t>
      </w:r>
      <w:r>
        <w:rPr>
          <w:sz w:val="18"/>
          <w:szCs w:val="18"/>
        </w:rPr>
        <w:t>15</w:t>
      </w:r>
      <w:r>
        <w:rPr>
          <w:sz w:val="18"/>
          <w:szCs w:val="18"/>
          <w:lang w:val="en-US" w:bidi="en-US"/>
        </w:rPr>
        <w:t>mL</w:t>
      </w:r>
      <w:r>
        <w:t>锥形离心管中用于氯仿提取。</w:t>
      </w:r>
    </w:p>
    <w:p w14:paraId="6E0C650D" w14:textId="77777777" w:rsidR="002F0176" w:rsidRDefault="00000000">
      <w:pPr>
        <w:pStyle w:val="12"/>
        <w:numPr>
          <w:ilvl w:val="0"/>
          <w:numId w:val="11"/>
        </w:numPr>
        <w:spacing w:line="315" w:lineRule="exact"/>
        <w:ind w:firstLine="440"/>
        <w:jc w:val="both"/>
      </w:pPr>
      <w:r>
        <w:t>加入</w:t>
      </w:r>
      <w:r>
        <w:rPr>
          <w:sz w:val="18"/>
          <w:szCs w:val="18"/>
          <w:lang w:val="en-US" w:bidi="en-US"/>
        </w:rPr>
        <w:t>1.</w:t>
      </w:r>
      <w:r>
        <w:rPr>
          <w:sz w:val="18"/>
          <w:szCs w:val="18"/>
        </w:rPr>
        <w:t>2</w:t>
      </w:r>
      <w:r>
        <w:rPr>
          <w:sz w:val="18"/>
          <w:szCs w:val="18"/>
          <w:lang w:val="en-US" w:bidi="en-US"/>
        </w:rPr>
        <w:t>mL DNA</w:t>
      </w:r>
      <w:r>
        <w:t>提取缓冲液</w:t>
      </w:r>
      <w:r>
        <w:rPr>
          <w:sz w:val="18"/>
          <w:szCs w:val="18"/>
        </w:rPr>
        <w:t>(</w:t>
      </w:r>
      <w:r>
        <w:t>含有</w:t>
      </w:r>
      <w:r>
        <w:rPr>
          <w:sz w:val="18"/>
          <w:szCs w:val="18"/>
          <w:lang w:val="en-US" w:bidi="en-US"/>
        </w:rPr>
        <w:t>CTAB)</w:t>
      </w:r>
      <w:r>
        <w:t>到剩余的沉淀中涡旋混匀。</w:t>
      </w:r>
    </w:p>
    <w:p w14:paraId="6C8D96CF" w14:textId="77777777" w:rsidR="002F0176" w:rsidRDefault="00000000">
      <w:pPr>
        <w:pStyle w:val="12"/>
        <w:spacing w:line="315" w:lineRule="exact"/>
        <w:ind w:firstLineChars="382" w:firstLine="764"/>
        <w:jc w:val="both"/>
      </w:pPr>
      <w:r>
        <w:t>注意</w:t>
      </w:r>
      <w:r>
        <w:rPr>
          <w:sz w:val="18"/>
          <w:szCs w:val="18"/>
        </w:rPr>
        <w:t>：</w:t>
      </w:r>
      <w:r>
        <w:t>如果在步骤</w:t>
      </w:r>
      <w:r>
        <w:rPr>
          <w:sz w:val="18"/>
          <w:szCs w:val="18"/>
        </w:rPr>
        <w:t>(5)</w:t>
      </w:r>
      <w:r>
        <w:t>中加入</w:t>
      </w:r>
      <w:r>
        <w:rPr>
          <w:rFonts w:hint="eastAsia"/>
          <w:sz w:val="18"/>
          <w:szCs w:val="18"/>
          <w:lang w:val="en-US" w:bidi="en-US"/>
        </w:rPr>
        <w:t>5mL</w:t>
      </w:r>
      <w:r>
        <w:t>缓冲液</w:t>
      </w:r>
      <w:r>
        <w:rPr>
          <w:sz w:val="18"/>
          <w:szCs w:val="18"/>
        </w:rPr>
        <w:t>，</w:t>
      </w:r>
      <w:r>
        <w:t>则加入</w:t>
      </w:r>
      <w:r>
        <w:rPr>
          <w:rFonts w:hint="eastAsia"/>
          <w:sz w:val="18"/>
          <w:szCs w:val="18"/>
          <w:lang w:val="en-US" w:bidi="en-US"/>
        </w:rPr>
        <w:t>1.8mL</w:t>
      </w:r>
      <w:r>
        <w:t>含有</w:t>
      </w:r>
      <w:r>
        <w:rPr>
          <w:sz w:val="18"/>
          <w:szCs w:val="18"/>
          <w:lang w:val="en-US" w:bidi="en-US"/>
        </w:rPr>
        <w:t>CTAB</w:t>
      </w:r>
      <w:r>
        <w:t>的</w:t>
      </w:r>
      <w:r>
        <w:rPr>
          <w:sz w:val="18"/>
          <w:szCs w:val="18"/>
          <w:lang w:val="en-US" w:bidi="en-US"/>
        </w:rPr>
        <w:t>DNA</w:t>
      </w:r>
      <w:r>
        <w:t>提取缓冲液。</w:t>
      </w:r>
    </w:p>
    <w:p w14:paraId="0EDF8368" w14:textId="77777777" w:rsidR="002F0176" w:rsidRDefault="00000000">
      <w:pPr>
        <w:pStyle w:val="24"/>
        <w:spacing w:line="315" w:lineRule="exact"/>
        <w:jc w:val="both"/>
        <w:rPr>
          <w:sz w:val="20"/>
          <w:szCs w:val="20"/>
          <w:lang w:eastAsia="zh-CN"/>
        </w:rPr>
      </w:pPr>
      <w:r>
        <w:rPr>
          <w:lang w:val="zh-CN" w:eastAsia="zh-CN" w:bidi="zh-CN"/>
        </w:rPr>
        <w:t>(13)</w:t>
      </w:r>
      <w:r>
        <w:rPr>
          <w:sz w:val="20"/>
          <w:szCs w:val="20"/>
          <w:lang w:val="zh-CN" w:eastAsia="zh-CN" w:bidi="zh-CN"/>
        </w:rPr>
        <w:t>加入</w:t>
      </w:r>
      <w:r>
        <w:rPr>
          <w:lang w:eastAsia="zh-CN"/>
        </w:rPr>
        <w:t xml:space="preserve">0.13mL </w:t>
      </w:r>
      <w:r>
        <w:rPr>
          <w:lang w:val="zh-CN" w:eastAsia="zh-CN" w:bidi="zh-CN"/>
        </w:rPr>
        <w:t>20%</w:t>
      </w:r>
      <w:r>
        <w:rPr>
          <w:sz w:val="20"/>
          <w:szCs w:val="20"/>
          <w:lang w:val="zh-CN" w:eastAsia="zh-CN" w:bidi="zh-CN"/>
        </w:rPr>
        <w:t>的</w:t>
      </w:r>
      <w:r>
        <w:rPr>
          <w:lang w:eastAsia="zh-CN"/>
        </w:rPr>
        <w:t>SDS，</w:t>
      </w:r>
      <w:r>
        <w:rPr>
          <w:sz w:val="20"/>
          <w:szCs w:val="20"/>
          <w:lang w:val="zh-CN" w:eastAsia="zh-CN" w:bidi="zh-CN"/>
        </w:rPr>
        <w:t>轻柔地混合。</w:t>
      </w:r>
    </w:p>
    <w:p w14:paraId="2FC0D82B" w14:textId="77777777" w:rsidR="002F0176" w:rsidRDefault="00000000">
      <w:pPr>
        <w:pStyle w:val="24"/>
        <w:spacing w:line="315" w:lineRule="exact"/>
        <w:jc w:val="both"/>
        <w:rPr>
          <w:sz w:val="20"/>
          <w:szCs w:val="20"/>
          <w:lang w:eastAsia="zh-CN"/>
        </w:rPr>
      </w:pPr>
      <w:r>
        <w:rPr>
          <w:sz w:val="20"/>
          <w:szCs w:val="20"/>
          <w:lang w:val="zh-CN" w:eastAsia="zh-CN" w:bidi="zh-CN"/>
        </w:rPr>
        <w:t>注意</w:t>
      </w:r>
      <w:r>
        <w:rPr>
          <w:lang w:val="zh-CN" w:eastAsia="zh-CN" w:bidi="zh-CN"/>
        </w:rPr>
        <w:t>：</w:t>
      </w:r>
      <w:r>
        <w:rPr>
          <w:sz w:val="20"/>
          <w:szCs w:val="20"/>
          <w:lang w:val="zh-CN" w:eastAsia="zh-CN" w:bidi="zh-CN"/>
        </w:rPr>
        <w:t>如果在步骤</w:t>
      </w:r>
      <w:r>
        <w:rPr>
          <w:lang w:val="zh-CN" w:eastAsia="zh-CN" w:bidi="zh-CN"/>
        </w:rPr>
        <w:t>(5)</w:t>
      </w:r>
      <w:r>
        <w:rPr>
          <w:sz w:val="20"/>
          <w:szCs w:val="20"/>
          <w:lang w:val="zh-CN" w:eastAsia="zh-CN" w:bidi="zh-CN"/>
        </w:rPr>
        <w:t>中加入</w:t>
      </w:r>
      <w:r>
        <w:rPr>
          <w:lang w:eastAsia="zh-CN"/>
        </w:rPr>
        <w:t>5mL</w:t>
      </w:r>
      <w:r>
        <w:rPr>
          <w:sz w:val="20"/>
          <w:szCs w:val="20"/>
          <w:lang w:val="zh-CN" w:eastAsia="zh-CN" w:bidi="zh-CN"/>
        </w:rPr>
        <w:t>缓冲液</w:t>
      </w:r>
      <w:r>
        <w:rPr>
          <w:lang w:val="zh-CN" w:eastAsia="zh-CN" w:bidi="zh-CN"/>
        </w:rPr>
        <w:t>，</w:t>
      </w:r>
      <w:r>
        <w:rPr>
          <w:sz w:val="20"/>
          <w:szCs w:val="20"/>
          <w:lang w:val="zh-CN" w:eastAsia="zh-CN" w:bidi="zh-CN"/>
        </w:rPr>
        <w:t>则加入</w:t>
      </w:r>
      <w:r>
        <w:rPr>
          <w:lang w:eastAsia="zh-CN"/>
        </w:rPr>
        <w:t>0.</w:t>
      </w:r>
      <w:r>
        <w:rPr>
          <w:rFonts w:hint="eastAsia"/>
          <w:lang w:val="zh-CN" w:eastAsia="zh-CN" w:bidi="zh-CN"/>
        </w:rPr>
        <w:t>2mL</w:t>
      </w:r>
      <w:r>
        <w:rPr>
          <w:lang w:eastAsia="zh-CN"/>
        </w:rPr>
        <w:t xml:space="preserve"> </w:t>
      </w:r>
      <w:r>
        <w:rPr>
          <w:lang w:val="zh-CN" w:eastAsia="zh-CN" w:bidi="zh-CN"/>
        </w:rPr>
        <w:t>20%</w:t>
      </w:r>
      <w:r>
        <w:rPr>
          <w:sz w:val="20"/>
          <w:szCs w:val="20"/>
          <w:lang w:val="zh-CN" w:eastAsia="zh-CN" w:bidi="zh-CN"/>
        </w:rPr>
        <w:t>的</w:t>
      </w:r>
      <w:r>
        <w:rPr>
          <w:lang w:eastAsia="zh-CN"/>
        </w:rPr>
        <w:t>SDS</w:t>
      </w:r>
      <w:r>
        <w:rPr>
          <w:sz w:val="20"/>
          <w:szCs w:val="20"/>
          <w:lang w:eastAsia="zh-CN"/>
        </w:rPr>
        <w:t>。</w:t>
      </w:r>
    </w:p>
    <w:p w14:paraId="1431A39E" w14:textId="77777777" w:rsidR="002F0176" w:rsidRDefault="00000000">
      <w:pPr>
        <w:pStyle w:val="24"/>
        <w:numPr>
          <w:ilvl w:val="0"/>
          <w:numId w:val="12"/>
        </w:numPr>
        <w:tabs>
          <w:tab w:val="left" w:pos="1019"/>
        </w:tabs>
        <w:spacing w:line="315" w:lineRule="exact"/>
        <w:jc w:val="both"/>
        <w:rPr>
          <w:sz w:val="20"/>
          <w:szCs w:val="20"/>
        </w:rPr>
      </w:pPr>
      <w:r>
        <w:rPr>
          <w:lang w:val="zh-CN" w:eastAsia="zh-CN" w:bidi="zh-CN"/>
        </w:rPr>
        <w:t>65</w:t>
      </w:r>
      <m:oMath>
        <m:r>
          <w:rPr>
            <w:rFonts w:ascii="Cambria Math" w:hAnsi="Cambria Math"/>
            <w:lang w:val="zh-CN" w:bidi="zh-CN"/>
          </w:rPr>
          <m:t>°</m:t>
        </m:r>
      </m:oMath>
      <w:r>
        <w:rPr>
          <w:rFonts w:hAnsi="Cambria Math" w:hint="eastAsia"/>
          <w:lang w:bidi="zh-CN"/>
        </w:rPr>
        <w:t>C</w:t>
      </w:r>
      <w:r>
        <w:rPr>
          <w:sz w:val="20"/>
          <w:szCs w:val="20"/>
          <w:lang w:val="zh-CN" w:eastAsia="zh-CN" w:bidi="zh-CN"/>
        </w:rPr>
        <w:t>水浴静置</w:t>
      </w:r>
      <w:r>
        <w:rPr>
          <w:lang w:val="zh-CN" w:eastAsia="zh-CN" w:bidi="zh-CN"/>
        </w:rPr>
        <w:t>15</w:t>
      </w:r>
      <w:r>
        <w:t>min</w:t>
      </w:r>
      <w:r>
        <w:rPr>
          <w:sz w:val="20"/>
          <w:szCs w:val="20"/>
        </w:rPr>
        <w:t>。</w:t>
      </w:r>
    </w:p>
    <w:p w14:paraId="4F5EAE80" w14:textId="77777777" w:rsidR="002F0176" w:rsidRDefault="00000000">
      <w:pPr>
        <w:pStyle w:val="24"/>
        <w:numPr>
          <w:ilvl w:val="0"/>
          <w:numId w:val="12"/>
        </w:numPr>
        <w:tabs>
          <w:tab w:val="left" w:pos="1019"/>
        </w:tabs>
        <w:spacing w:line="315" w:lineRule="exact"/>
        <w:jc w:val="both"/>
        <w:rPr>
          <w:sz w:val="20"/>
          <w:szCs w:val="20"/>
        </w:rPr>
      </w:pPr>
      <w:r>
        <w:rPr>
          <w:lang w:val="zh-CN" w:eastAsia="zh-CN" w:bidi="zh-CN"/>
        </w:rPr>
        <w:t>25</w:t>
      </w:r>
      <m:oMath>
        <m:r>
          <w:rPr>
            <w:rFonts w:ascii="Cambria Math" w:hAnsi="Cambria Math"/>
            <w:lang w:val="zh-CN" w:bidi="zh-CN"/>
          </w:rPr>
          <m:t>°</m:t>
        </m:r>
      </m:oMath>
      <w:r>
        <w:rPr>
          <w:rFonts w:hAnsi="Cambria Math" w:hint="eastAsia"/>
          <w:lang w:bidi="zh-CN"/>
        </w:rPr>
        <w:t>C</w:t>
      </w:r>
      <w:r>
        <w:t xml:space="preserve"> </w:t>
      </w:r>
      <w:r>
        <w:rPr>
          <w:lang w:val="zh-CN" w:eastAsia="zh-CN" w:bidi="zh-CN"/>
        </w:rPr>
        <w:t>600</w:t>
      </w:r>
      <w:r>
        <w:rPr>
          <w:i/>
          <w:iCs/>
        </w:rPr>
        <w:t>g</w:t>
      </w:r>
      <w:r>
        <w:rPr>
          <w:sz w:val="20"/>
          <w:szCs w:val="20"/>
        </w:rPr>
        <w:t xml:space="preserve"> </w:t>
      </w:r>
      <w:r>
        <w:rPr>
          <w:sz w:val="20"/>
          <w:szCs w:val="20"/>
          <w:lang w:val="zh-CN" w:eastAsia="zh-CN" w:bidi="zh-CN"/>
        </w:rPr>
        <w:t>离心</w:t>
      </w:r>
      <w:r>
        <w:rPr>
          <w:lang w:val="zh-CN" w:eastAsia="zh-CN" w:bidi="zh-CN"/>
        </w:rPr>
        <w:t>20</w:t>
      </w:r>
      <w:r>
        <w:t>min</w:t>
      </w:r>
      <w:r>
        <w:rPr>
          <w:sz w:val="20"/>
          <w:szCs w:val="20"/>
        </w:rPr>
        <w:t>。</w:t>
      </w:r>
    </w:p>
    <w:p w14:paraId="7E5956FD" w14:textId="77777777" w:rsidR="002F0176" w:rsidRDefault="00000000">
      <w:pPr>
        <w:pStyle w:val="12"/>
        <w:numPr>
          <w:ilvl w:val="0"/>
          <w:numId w:val="12"/>
        </w:numPr>
        <w:tabs>
          <w:tab w:val="left" w:pos="1019"/>
        </w:tabs>
        <w:spacing w:line="315" w:lineRule="exact"/>
        <w:ind w:firstLine="440"/>
        <w:jc w:val="both"/>
      </w:pPr>
      <w:r>
        <w:t xml:space="preserve">转移上清液与步骤 </w:t>
      </w:r>
      <w:r>
        <w:rPr>
          <w:sz w:val="18"/>
          <w:szCs w:val="18"/>
          <w:lang w:val="en-US" w:bidi="en-US"/>
        </w:rPr>
        <w:t xml:space="preserve">(11) </w:t>
      </w:r>
      <w:r>
        <w:t>所得的上清液混合</w:t>
      </w:r>
      <w:r>
        <w:rPr>
          <w:sz w:val="18"/>
          <w:szCs w:val="18"/>
        </w:rPr>
        <w:t>，</w:t>
      </w:r>
      <w:r>
        <w:t>转移过程中避免碰到白色表层。</w:t>
      </w:r>
    </w:p>
    <w:p w14:paraId="446B16BB" w14:textId="77777777" w:rsidR="002F0176" w:rsidRDefault="00000000">
      <w:pPr>
        <w:pStyle w:val="12"/>
        <w:spacing w:line="315" w:lineRule="exact"/>
        <w:ind w:firstLine="440"/>
        <w:jc w:val="both"/>
      </w:pPr>
      <w:r>
        <w:t>注意</w:t>
      </w:r>
      <w:r>
        <w:rPr>
          <w:sz w:val="18"/>
          <w:szCs w:val="18"/>
        </w:rPr>
        <w:t>：</w:t>
      </w:r>
      <w:r>
        <w:t>如果样品中有太多的有机杂质</w:t>
      </w:r>
      <w:r>
        <w:rPr>
          <w:sz w:val="18"/>
          <w:szCs w:val="18"/>
        </w:rPr>
        <w:t>(</w:t>
      </w:r>
      <w:r>
        <w:t>如蛋白质</w:t>
      </w:r>
      <w:r>
        <w:rPr>
          <w:sz w:val="18"/>
          <w:szCs w:val="18"/>
        </w:rPr>
        <w:t>)，</w:t>
      </w:r>
      <w:r>
        <w:t>在下一步之前</w:t>
      </w:r>
      <w:r>
        <w:rPr>
          <w:sz w:val="18"/>
          <w:szCs w:val="18"/>
        </w:rPr>
        <w:t>，</w:t>
      </w:r>
      <w:r>
        <w:t>加入与上清液等体积的氯仿：异戊醇</w:t>
      </w:r>
      <w:r>
        <w:rPr>
          <w:sz w:val="18"/>
          <w:szCs w:val="18"/>
        </w:rPr>
        <w:t>(1：24)</w:t>
      </w:r>
      <w:r>
        <w:t>混合液</w:t>
      </w:r>
      <w:r>
        <w:rPr>
          <w:sz w:val="18"/>
          <w:szCs w:val="18"/>
        </w:rPr>
        <w:t>，</w:t>
      </w:r>
      <w:r>
        <w:t>在通风橱中用圆盘旋转混匀仪连续倒转混合</w:t>
      </w:r>
      <w:r>
        <w:rPr>
          <w:sz w:val="18"/>
          <w:szCs w:val="18"/>
        </w:rPr>
        <w:t>5</w:t>
      </w:r>
      <w:r>
        <w:rPr>
          <w:rFonts w:hint="eastAsia"/>
          <w:sz w:val="18"/>
          <w:szCs w:val="18"/>
        </w:rPr>
        <w:t>〜</w:t>
      </w:r>
      <w:r>
        <w:rPr>
          <w:sz w:val="18"/>
          <w:szCs w:val="18"/>
        </w:rPr>
        <w:t>1</w:t>
      </w:r>
      <w:r>
        <w:rPr>
          <w:rFonts w:hint="eastAsia"/>
          <w:sz w:val="18"/>
          <w:szCs w:val="18"/>
        </w:rPr>
        <w:t>0min</w:t>
      </w:r>
      <w:r>
        <w:rPr>
          <w:lang w:val="en-US" w:bidi="en-US"/>
        </w:rPr>
        <w:t>。</w:t>
      </w:r>
      <w:r>
        <w:rPr>
          <w:sz w:val="18"/>
          <w:szCs w:val="18"/>
        </w:rPr>
        <w:t>3700</w:t>
      </w:r>
      <w:r>
        <w:rPr>
          <w:rFonts w:ascii="Times New Roman" w:eastAsia="Times New Roman" w:hAnsi="Times New Roman" w:cs="Times New Roman"/>
          <w:sz w:val="17"/>
          <w:szCs w:val="17"/>
          <w:lang w:val="en-US" w:bidi="en-US"/>
        </w:rPr>
        <w:t>g</w:t>
      </w:r>
      <w:r>
        <w:t>离心</w:t>
      </w:r>
      <w:r>
        <w:rPr>
          <w:sz w:val="18"/>
          <w:szCs w:val="18"/>
        </w:rPr>
        <w:t>2</w:t>
      </w:r>
      <w:r>
        <w:rPr>
          <w:rFonts w:hint="eastAsia"/>
          <w:sz w:val="18"/>
          <w:szCs w:val="18"/>
        </w:rPr>
        <w:t>0min</w:t>
      </w:r>
      <w:r>
        <w:rPr>
          <w:lang w:val="en-US" w:bidi="en-US"/>
        </w:rPr>
        <w:t>。</w:t>
      </w:r>
      <w:r>
        <w:t>转移上清液到一个新的锥形离心管中。加入新的等体积氯仿</w:t>
      </w:r>
      <w:r>
        <w:rPr>
          <w:sz w:val="18"/>
          <w:szCs w:val="18"/>
        </w:rPr>
        <w:t>：</w:t>
      </w:r>
      <w:r>
        <w:t>异戊醇再萃取</w:t>
      </w:r>
      <w:r>
        <w:rPr>
          <w:sz w:val="18"/>
          <w:szCs w:val="18"/>
        </w:rPr>
        <w:t>1</w:t>
      </w:r>
      <w:r>
        <w:t>次。然后转移上清液到</w:t>
      </w:r>
      <w:r>
        <w:rPr>
          <w:sz w:val="18"/>
          <w:szCs w:val="18"/>
          <w:lang w:val="en-US" w:bidi="en-US"/>
        </w:rPr>
        <w:t>Oak Ridge tubes</w:t>
      </w:r>
      <w:r>
        <w:t>中。</w:t>
      </w:r>
    </w:p>
    <w:p w14:paraId="5B53D049" w14:textId="77777777" w:rsidR="002F0176" w:rsidRDefault="00000000">
      <w:pPr>
        <w:pStyle w:val="24"/>
        <w:numPr>
          <w:ilvl w:val="0"/>
          <w:numId w:val="12"/>
        </w:numPr>
        <w:spacing w:line="315" w:lineRule="exact"/>
        <w:jc w:val="both"/>
        <w:rPr>
          <w:lang w:eastAsia="zh-CN"/>
        </w:rPr>
      </w:pPr>
      <w:r>
        <w:rPr>
          <w:sz w:val="20"/>
          <w:szCs w:val="20"/>
          <w:lang w:val="zh-CN" w:eastAsia="zh-CN" w:bidi="zh-CN"/>
        </w:rPr>
        <w:t>加入</w:t>
      </w:r>
      <w:r>
        <w:rPr>
          <w:lang w:eastAsia="zh-CN"/>
        </w:rPr>
        <w:t>0.6</w:t>
      </w:r>
      <w:r>
        <w:rPr>
          <w:rFonts w:hint="eastAsia"/>
          <w:lang w:val="zh-CN" w:eastAsia="zh-CN" w:bidi="zh-CN"/>
        </w:rPr>
        <w:t>μ</w:t>
      </w:r>
      <w:r>
        <w:rPr>
          <w:lang w:eastAsia="zh-CN"/>
        </w:rPr>
        <w:t>L</w:t>
      </w:r>
      <w:r>
        <w:rPr>
          <w:sz w:val="20"/>
          <w:szCs w:val="20"/>
          <w:lang w:val="zh-CN" w:eastAsia="zh-CN" w:bidi="zh-CN"/>
        </w:rPr>
        <w:t>的</w:t>
      </w:r>
      <w:r>
        <w:rPr>
          <w:lang w:val="zh-CN" w:eastAsia="zh-CN" w:bidi="zh-CN"/>
        </w:rPr>
        <w:t>2-</w:t>
      </w:r>
      <w:r>
        <w:rPr>
          <w:sz w:val="20"/>
          <w:szCs w:val="20"/>
          <w:lang w:val="zh-CN" w:eastAsia="zh-CN" w:bidi="zh-CN"/>
        </w:rPr>
        <w:t>异丙醇</w:t>
      </w:r>
      <w:r>
        <w:rPr>
          <w:lang w:val="zh-CN" w:eastAsia="zh-CN" w:bidi="zh-CN"/>
        </w:rPr>
        <w:t>(</w:t>
      </w:r>
      <w:r>
        <w:rPr>
          <w:sz w:val="20"/>
          <w:szCs w:val="20"/>
          <w:lang w:val="zh-CN" w:eastAsia="zh-CN" w:bidi="zh-CN"/>
        </w:rPr>
        <w:t>使用量要精准控制在</w:t>
      </w:r>
      <w:r>
        <w:rPr>
          <w:lang w:eastAsia="zh-CN"/>
        </w:rPr>
        <w:t>0.6</w:t>
      </w:r>
      <w:r>
        <w:rPr>
          <w:rFonts w:hint="eastAsia"/>
          <w:lang w:val="zh-CN" w:eastAsia="zh-CN" w:bidi="zh-CN"/>
        </w:rPr>
        <w:t>μ</w:t>
      </w:r>
      <w:r>
        <w:rPr>
          <w:lang w:eastAsia="zh-CN"/>
        </w:rPr>
        <w:t>L)</w:t>
      </w:r>
      <w:r>
        <w:rPr>
          <w:vertAlign w:val="subscript"/>
          <w:lang w:eastAsia="zh-CN"/>
        </w:rPr>
        <w:t>o</w:t>
      </w:r>
    </w:p>
    <w:p w14:paraId="396A5DE2" w14:textId="77777777" w:rsidR="002F0176" w:rsidRDefault="00000000">
      <w:pPr>
        <w:pStyle w:val="12"/>
        <w:spacing w:line="315" w:lineRule="exact"/>
        <w:ind w:firstLine="440"/>
        <w:jc w:val="both"/>
      </w:pPr>
      <w:r>
        <w:rPr>
          <w:sz w:val="18"/>
          <w:szCs w:val="18"/>
        </w:rPr>
        <w:t>(18)</w:t>
      </w:r>
      <w:r>
        <w:t>在</w:t>
      </w:r>
      <w:r>
        <w:rPr>
          <w:sz w:val="18"/>
          <w:szCs w:val="18"/>
          <w:lang w:val="en-US" w:bidi="en-US"/>
        </w:rPr>
        <w:t>-20</w:t>
      </w:r>
      <m:oMath>
        <m:r>
          <w:rPr>
            <w:rFonts w:ascii="Cambria Math" w:hAnsi="Cambria Math"/>
            <w:sz w:val="18"/>
            <w:szCs w:val="18"/>
          </w:rPr>
          <m:t>°</m:t>
        </m:r>
      </m:oMath>
      <w:r>
        <w:rPr>
          <w:rFonts w:hAnsi="Cambria Math" w:hint="eastAsia"/>
          <w:sz w:val="18"/>
          <w:szCs w:val="18"/>
          <w:lang w:val="en-US"/>
        </w:rPr>
        <w:t>C</w:t>
      </w:r>
      <w:r>
        <w:t>或</w:t>
      </w:r>
      <w:r>
        <w:rPr>
          <w:sz w:val="18"/>
          <w:szCs w:val="18"/>
          <w:lang w:val="en-US" w:bidi="en-US"/>
        </w:rPr>
        <w:t>-80</w:t>
      </w:r>
      <m:oMath>
        <m:r>
          <w:rPr>
            <w:rFonts w:ascii="Cambria Math" w:hAnsi="Cambria Math"/>
            <w:sz w:val="18"/>
            <w:szCs w:val="18"/>
          </w:rPr>
          <m:t>°</m:t>
        </m:r>
      </m:oMath>
      <w:r>
        <w:rPr>
          <w:rFonts w:hAnsi="Cambria Math" w:hint="eastAsia"/>
          <w:sz w:val="18"/>
          <w:szCs w:val="18"/>
          <w:lang w:val="en-US"/>
        </w:rPr>
        <w:t>C</w:t>
      </w:r>
      <w:r>
        <w:t>冰箱中静置过夜。低温有助于</w:t>
      </w:r>
      <w:r>
        <w:rPr>
          <w:sz w:val="18"/>
          <w:szCs w:val="18"/>
          <w:lang w:val="en-US" w:bidi="en-US"/>
        </w:rPr>
        <w:t>DNA</w:t>
      </w:r>
      <w:r>
        <w:t>沉淀。</w:t>
      </w:r>
    </w:p>
    <w:p w14:paraId="40A06704" w14:textId="77777777" w:rsidR="002F0176" w:rsidRDefault="00000000">
      <w:pPr>
        <w:pStyle w:val="12"/>
        <w:spacing w:line="315" w:lineRule="exact"/>
        <w:ind w:firstLine="440"/>
        <w:jc w:val="both"/>
      </w:pPr>
      <w:r>
        <w:rPr>
          <w:sz w:val="18"/>
          <w:szCs w:val="18"/>
        </w:rPr>
        <w:t>(19)</w:t>
      </w:r>
      <w:r>
        <w:t>从冰箱取出样品</w:t>
      </w:r>
      <w:r>
        <w:rPr>
          <w:sz w:val="18"/>
          <w:szCs w:val="18"/>
        </w:rPr>
        <w:t>，</w:t>
      </w:r>
      <w:r>
        <w:rPr>
          <w:sz w:val="18"/>
          <w:szCs w:val="18"/>
          <w:lang w:val="en-US" w:bidi="en-US"/>
        </w:rPr>
        <w:t>37</w:t>
      </w:r>
      <m:oMath>
        <m:r>
          <w:rPr>
            <w:rFonts w:ascii="Cambria Math" w:hAnsi="Cambria Math"/>
            <w:sz w:val="18"/>
            <w:szCs w:val="18"/>
          </w:rPr>
          <m:t>°</m:t>
        </m:r>
      </m:oMath>
      <w:r>
        <w:rPr>
          <w:rFonts w:hAnsi="Cambria Math" w:hint="eastAsia"/>
          <w:sz w:val="18"/>
          <w:szCs w:val="18"/>
          <w:lang w:val="en-US"/>
        </w:rPr>
        <w:t>C</w:t>
      </w:r>
      <w:r>
        <w:t>水浴加热。在进行下一步之前</w:t>
      </w:r>
      <w:r>
        <w:rPr>
          <w:sz w:val="18"/>
          <w:szCs w:val="18"/>
        </w:rPr>
        <w:t>，</w:t>
      </w:r>
      <w:r>
        <w:t>确保样品是完全加热的并且所有的沉淀都溶解了。在离心前加热样本可以溶解静置一整夜产生的所有矿物沉淀。</w:t>
      </w:r>
    </w:p>
    <w:p w14:paraId="649CDBF8" w14:textId="77777777" w:rsidR="002F0176" w:rsidRDefault="00000000">
      <w:pPr>
        <w:pStyle w:val="12"/>
        <w:spacing w:line="315" w:lineRule="exact"/>
        <w:ind w:firstLine="440"/>
        <w:jc w:val="both"/>
      </w:pPr>
      <w:r>
        <w:t>注意</w:t>
      </w:r>
      <w:r>
        <w:rPr>
          <w:sz w:val="18"/>
          <w:szCs w:val="18"/>
        </w:rPr>
        <w:t>：</w:t>
      </w:r>
      <w:r>
        <w:t>尽可能彻底地溶解所有矿物沉淀</w:t>
      </w:r>
      <w:r>
        <w:rPr>
          <w:sz w:val="18"/>
          <w:szCs w:val="18"/>
        </w:rPr>
        <w:t>，</w:t>
      </w:r>
      <w:r>
        <w:t>需要</w:t>
      </w:r>
      <w:r>
        <w:rPr>
          <w:sz w:val="18"/>
          <w:szCs w:val="18"/>
        </w:rPr>
        <w:t>30</w:t>
      </w:r>
      <w:r>
        <w:rPr>
          <w:rFonts w:hint="eastAsia"/>
          <w:sz w:val="18"/>
          <w:szCs w:val="18"/>
        </w:rPr>
        <w:t>〜</w:t>
      </w:r>
      <w:r>
        <w:rPr>
          <w:sz w:val="18"/>
          <w:szCs w:val="18"/>
        </w:rPr>
        <w:t>4</w:t>
      </w:r>
      <w:r>
        <w:rPr>
          <w:rFonts w:hint="eastAsia"/>
          <w:sz w:val="18"/>
          <w:szCs w:val="18"/>
        </w:rPr>
        <w:t>5min</w:t>
      </w:r>
      <w:r>
        <w:rPr>
          <w:lang w:val="en-US" w:bidi="en-US"/>
        </w:rPr>
        <w:t>。</w:t>
      </w:r>
    </w:p>
    <w:p w14:paraId="70AF98ED" w14:textId="77777777" w:rsidR="002F0176" w:rsidRDefault="00000000">
      <w:pPr>
        <w:pStyle w:val="12"/>
        <w:numPr>
          <w:ilvl w:val="0"/>
          <w:numId w:val="13"/>
        </w:numPr>
        <w:tabs>
          <w:tab w:val="left" w:pos="1026"/>
        </w:tabs>
        <w:spacing w:line="315" w:lineRule="exact"/>
        <w:jc w:val="both"/>
      </w:pPr>
      <w:r>
        <w:rPr>
          <w:sz w:val="18"/>
          <w:szCs w:val="18"/>
        </w:rPr>
        <w:t>25</w:t>
      </w:r>
      <m:oMath>
        <m:r>
          <w:rPr>
            <w:rFonts w:ascii="Cambria Math" w:hAnsi="Cambria Math"/>
            <w:sz w:val="18"/>
            <w:szCs w:val="18"/>
          </w:rPr>
          <m:t>°</m:t>
        </m:r>
      </m:oMath>
      <w:r>
        <w:rPr>
          <w:rFonts w:hAnsi="Cambria Math" w:hint="eastAsia"/>
          <w:sz w:val="18"/>
          <w:szCs w:val="18"/>
          <w:lang w:val="en-US"/>
        </w:rPr>
        <w:t>C</w:t>
      </w:r>
      <w:r>
        <w:t>室温下</w:t>
      </w:r>
      <w:r>
        <w:rPr>
          <w:sz w:val="18"/>
          <w:szCs w:val="18"/>
        </w:rPr>
        <w:t>15000</w:t>
      </w:r>
      <w:r>
        <w:rPr>
          <w:rFonts w:ascii="Times New Roman" w:eastAsia="Times New Roman" w:hAnsi="Times New Roman" w:cs="Times New Roman"/>
          <w:sz w:val="17"/>
          <w:szCs w:val="17"/>
          <w:lang w:val="en-US" w:bidi="en-US"/>
        </w:rPr>
        <w:t>g</w:t>
      </w:r>
      <w:r>
        <w:rPr>
          <w:sz w:val="18"/>
          <w:szCs w:val="18"/>
          <w:lang w:val="en-US" w:bidi="en-US"/>
        </w:rPr>
        <w:t>(RCF)</w:t>
      </w:r>
      <w:r>
        <w:t>离心</w:t>
      </w:r>
      <w:r>
        <w:rPr>
          <w:sz w:val="18"/>
          <w:szCs w:val="18"/>
        </w:rPr>
        <w:t>20</w:t>
      </w:r>
      <w:r>
        <w:rPr>
          <w:sz w:val="18"/>
          <w:szCs w:val="18"/>
          <w:lang w:val="en-US" w:bidi="en-US"/>
        </w:rPr>
        <w:t>min</w:t>
      </w:r>
      <w:r>
        <w:rPr>
          <w:sz w:val="18"/>
          <w:szCs w:val="18"/>
        </w:rPr>
        <w:t>(</w:t>
      </w:r>
      <w:r>
        <w:t>确保离心机处于室温状态</w:t>
      </w:r>
      <w:r>
        <w:rPr>
          <w:sz w:val="18"/>
          <w:szCs w:val="18"/>
        </w:rPr>
        <w:t>，</w:t>
      </w:r>
      <w:r>
        <w:t>如果太冷</w:t>
      </w:r>
      <w:r>
        <w:rPr>
          <w:sz w:val="18"/>
          <w:szCs w:val="18"/>
        </w:rPr>
        <w:t>，</w:t>
      </w:r>
      <w:r>
        <w:t>样品中的矿物沉淀就会析出)。离心后立即将上清液转移到新的离心管中(保留上清液直到通过后续步骤确认得到</w:t>
      </w:r>
      <w:r>
        <w:rPr>
          <w:sz w:val="18"/>
          <w:szCs w:val="18"/>
          <w:lang w:val="en-US" w:bidi="en-US"/>
        </w:rPr>
        <w:t>DNA，</w:t>
      </w:r>
      <w:r>
        <w:t>否则需要重复这一步)。</w:t>
      </w:r>
    </w:p>
    <w:p w14:paraId="1B8AA227" w14:textId="77777777" w:rsidR="002F0176" w:rsidRDefault="00000000">
      <w:pPr>
        <w:pStyle w:val="24"/>
        <w:numPr>
          <w:ilvl w:val="0"/>
          <w:numId w:val="13"/>
        </w:numPr>
        <w:spacing w:line="315" w:lineRule="exact"/>
        <w:ind w:firstLine="400"/>
        <w:jc w:val="both"/>
        <w:rPr>
          <w:sz w:val="20"/>
          <w:szCs w:val="20"/>
        </w:rPr>
      </w:pPr>
      <w:r>
        <w:rPr>
          <w:sz w:val="20"/>
          <w:szCs w:val="20"/>
          <w:lang w:val="zh-CN" w:eastAsia="zh-CN" w:bidi="zh-CN"/>
        </w:rPr>
        <w:t>在</w:t>
      </w:r>
      <w:r>
        <w:rPr>
          <w:lang w:eastAsia="zh-CN"/>
        </w:rPr>
        <w:t>Oak Ridge tubes</w:t>
      </w:r>
      <w:r>
        <w:rPr>
          <w:sz w:val="20"/>
          <w:szCs w:val="20"/>
          <w:lang w:val="zh-CN" w:eastAsia="zh-CN" w:bidi="zh-CN"/>
        </w:rPr>
        <w:t>的</w:t>
      </w:r>
      <w:r>
        <w:rPr>
          <w:lang w:eastAsia="zh-CN"/>
        </w:rPr>
        <w:t>DNA</w:t>
      </w:r>
      <w:r>
        <w:rPr>
          <w:sz w:val="20"/>
          <w:szCs w:val="20"/>
          <w:lang w:val="zh-CN" w:eastAsia="zh-CN" w:bidi="zh-CN"/>
        </w:rPr>
        <w:t>沉淀中加入</w:t>
      </w:r>
      <w:r>
        <w:rPr>
          <w:lang w:val="zh-CN" w:eastAsia="zh-CN" w:bidi="zh-CN"/>
        </w:rPr>
        <w:t>1</w:t>
      </w:r>
      <w:r>
        <w:rPr>
          <w:lang w:eastAsia="zh-CN"/>
        </w:rPr>
        <w:t>mL</w:t>
      </w:r>
      <w:r>
        <w:rPr>
          <w:sz w:val="20"/>
          <w:szCs w:val="20"/>
          <w:lang w:val="zh-CN" w:eastAsia="zh-CN" w:bidi="zh-CN"/>
        </w:rPr>
        <w:t>冰的</w:t>
      </w:r>
      <w:r>
        <w:rPr>
          <w:lang w:val="zh-CN" w:eastAsia="zh-CN" w:bidi="zh-CN"/>
        </w:rPr>
        <w:t>70%</w:t>
      </w:r>
      <w:r>
        <w:rPr>
          <w:sz w:val="20"/>
          <w:szCs w:val="20"/>
          <w:lang w:val="zh-CN" w:eastAsia="zh-CN" w:bidi="zh-CN"/>
        </w:rPr>
        <w:t>乙醇清洗</w:t>
      </w:r>
      <w:r>
        <w:rPr>
          <w:lang w:eastAsia="zh-CN"/>
        </w:rPr>
        <w:t>DNA</w:t>
      </w:r>
      <w:r>
        <w:rPr>
          <w:sz w:val="20"/>
          <w:szCs w:val="20"/>
          <w:lang w:val="zh-CN" w:eastAsia="zh-CN" w:bidi="zh-CN"/>
        </w:rPr>
        <w:t>沉淀。</w:t>
      </w:r>
      <w:r>
        <w:rPr>
          <w:lang w:val="zh-CN" w:eastAsia="zh-CN" w:bidi="zh-CN"/>
        </w:rPr>
        <w:t>15000</w:t>
      </w:r>
      <w:r>
        <w:rPr>
          <w:rFonts w:ascii="Times New Roman" w:eastAsia="Times New Roman" w:hAnsi="Times New Roman" w:cs="Times New Roman"/>
          <w:sz w:val="17"/>
          <w:szCs w:val="17"/>
        </w:rPr>
        <w:t>g</w:t>
      </w:r>
      <w:r>
        <w:rPr>
          <w:sz w:val="20"/>
          <w:szCs w:val="20"/>
          <w:lang w:val="zh-CN" w:eastAsia="zh-CN" w:bidi="zh-CN"/>
        </w:rPr>
        <w:t>离心</w:t>
      </w:r>
    </w:p>
    <w:p w14:paraId="307B74EE" w14:textId="77777777" w:rsidR="002F0176" w:rsidRDefault="00000000">
      <w:pPr>
        <w:pStyle w:val="12"/>
        <w:spacing w:line="317" w:lineRule="exact"/>
        <w:ind w:firstLine="0"/>
      </w:pPr>
      <w:r>
        <w:rPr>
          <w:rFonts w:hint="eastAsia"/>
          <w:sz w:val="18"/>
          <w:szCs w:val="18"/>
        </w:rPr>
        <w:t>5min</w:t>
      </w:r>
      <w:r>
        <w:rPr>
          <w:sz w:val="18"/>
          <w:szCs w:val="18"/>
          <w:lang w:val="en-US" w:eastAsia="en-US" w:bidi="en-US"/>
        </w:rPr>
        <w:t>,</w:t>
      </w:r>
      <w:r>
        <w:t>去掉乙醇。</w:t>
      </w:r>
    </w:p>
    <w:p w14:paraId="0B41A23C" w14:textId="77777777" w:rsidR="002F0176" w:rsidRDefault="00000000">
      <w:pPr>
        <w:pStyle w:val="12"/>
        <w:spacing w:line="317" w:lineRule="exact"/>
        <w:ind w:firstLine="440"/>
        <w:jc w:val="both"/>
      </w:pPr>
      <w:r>
        <w:lastRenderedPageBreak/>
        <w:t>注意</w:t>
      </w:r>
      <w:r>
        <w:rPr>
          <w:sz w:val="18"/>
          <w:szCs w:val="18"/>
        </w:rPr>
        <w:t>：</w:t>
      </w:r>
      <w:r>
        <w:t>如果</w:t>
      </w:r>
      <w:r>
        <w:rPr>
          <w:sz w:val="18"/>
          <w:szCs w:val="18"/>
          <w:lang w:val="en-US" w:bidi="en-US"/>
        </w:rPr>
        <w:t>DNA</w:t>
      </w:r>
      <w:r>
        <w:t>沉淀杂质太多</w:t>
      </w:r>
      <w:r>
        <w:rPr>
          <w:sz w:val="18"/>
          <w:szCs w:val="18"/>
        </w:rPr>
        <w:t>，</w:t>
      </w:r>
      <w:r>
        <w:t>可以清洗两次。可以使用移液枪尽可能彻底地去除乙醇。一些纯净的</w:t>
      </w:r>
      <w:r>
        <w:rPr>
          <w:sz w:val="18"/>
          <w:szCs w:val="18"/>
          <w:lang w:val="en-US" w:bidi="en-US"/>
        </w:rPr>
        <w:t>DNA</w:t>
      </w:r>
      <w:r>
        <w:t>可能是不可见的。如果去除乙醇之前不离心或者下一步中不充分溶解</w:t>
      </w:r>
      <w:r>
        <w:rPr>
          <w:sz w:val="18"/>
          <w:szCs w:val="18"/>
          <w:lang w:val="en-US" w:bidi="en-US"/>
        </w:rPr>
        <w:t>DNA</w:t>
      </w:r>
      <w:r>
        <w:t>就转移</w:t>
      </w:r>
      <w:r>
        <w:rPr>
          <w:sz w:val="18"/>
          <w:szCs w:val="18"/>
        </w:rPr>
        <w:t>，</w:t>
      </w:r>
      <w:r>
        <w:t>就有可能损失一部分</w:t>
      </w:r>
      <w:r>
        <w:rPr>
          <w:sz w:val="18"/>
          <w:szCs w:val="18"/>
          <w:lang w:val="en-US" w:bidi="en-US"/>
        </w:rPr>
        <w:t>DNA</w:t>
      </w:r>
      <w:r>
        <w:rPr>
          <w:lang w:val="en-US" w:bidi="en-US"/>
        </w:rPr>
        <w:t>。</w:t>
      </w:r>
    </w:p>
    <w:p w14:paraId="6FF98E1E" w14:textId="77777777" w:rsidR="002F0176" w:rsidRDefault="00000000">
      <w:pPr>
        <w:pStyle w:val="24"/>
        <w:spacing w:line="317" w:lineRule="exact"/>
        <w:ind w:firstLine="0"/>
        <w:rPr>
          <w:sz w:val="20"/>
          <w:szCs w:val="20"/>
          <w:lang w:eastAsia="zh-CN"/>
        </w:rPr>
      </w:pPr>
      <w:r>
        <w:rPr>
          <w:lang w:eastAsia="zh-CN"/>
        </w:rPr>
        <w:t>7.4.1.3</w:t>
      </w:r>
      <w:r>
        <w:rPr>
          <w:rFonts w:hint="eastAsia"/>
          <w:lang w:eastAsia="zh-CN"/>
        </w:rPr>
        <w:t xml:space="preserve">  </w:t>
      </w:r>
      <w:r>
        <w:rPr>
          <w:lang w:eastAsia="zh-CN"/>
        </w:rPr>
        <w:t xml:space="preserve"> DNA</w:t>
      </w:r>
      <w:r>
        <w:rPr>
          <w:sz w:val="20"/>
          <w:szCs w:val="20"/>
          <w:lang w:val="zh-CN" w:eastAsia="zh-CN" w:bidi="zh-CN"/>
        </w:rPr>
        <w:t>样品保存及处理</w:t>
      </w:r>
    </w:p>
    <w:p w14:paraId="53CE0930" w14:textId="77777777" w:rsidR="002F0176" w:rsidRDefault="00000000">
      <w:pPr>
        <w:pStyle w:val="12"/>
        <w:spacing w:line="317" w:lineRule="exact"/>
        <w:ind w:firstLine="440"/>
        <w:jc w:val="both"/>
      </w:pPr>
      <w:r>
        <w:t>得到的</w:t>
      </w:r>
      <w:r>
        <w:rPr>
          <w:sz w:val="18"/>
          <w:szCs w:val="18"/>
          <w:lang w:val="en-US" w:bidi="en-US"/>
        </w:rPr>
        <w:t>DNA,</w:t>
      </w:r>
      <w:r>
        <w:t>长期保存时</w:t>
      </w:r>
      <w:r>
        <w:rPr>
          <w:sz w:val="18"/>
          <w:szCs w:val="18"/>
        </w:rPr>
        <w:t>，</w:t>
      </w:r>
      <w:r>
        <w:t>应冻存于</w:t>
      </w:r>
      <w:r>
        <w:rPr>
          <w:sz w:val="18"/>
          <w:szCs w:val="18"/>
          <w:lang w:val="en-US" w:bidi="en-US"/>
        </w:rPr>
        <w:t>-20</w:t>
      </w:r>
      <m:oMath>
        <m:r>
          <w:rPr>
            <w:rFonts w:ascii="Cambria Math" w:hAnsi="Cambria Math"/>
            <w:sz w:val="18"/>
            <w:szCs w:val="18"/>
          </w:rPr>
          <m:t>°</m:t>
        </m:r>
      </m:oMath>
      <w:r>
        <w:rPr>
          <w:rFonts w:hAnsi="Cambria Math" w:hint="eastAsia"/>
          <w:sz w:val="18"/>
          <w:szCs w:val="18"/>
          <w:lang w:val="en-US"/>
        </w:rPr>
        <w:t>C</w:t>
      </w:r>
      <w:r>
        <w:t>。在后续实验中</w:t>
      </w:r>
      <w:r>
        <w:rPr>
          <w:sz w:val="18"/>
          <w:szCs w:val="18"/>
        </w:rPr>
        <w:t>，</w:t>
      </w:r>
      <w:r>
        <w:t>应先将</w:t>
      </w:r>
      <w:r>
        <w:rPr>
          <w:sz w:val="18"/>
          <w:szCs w:val="18"/>
          <w:lang w:val="en-US" w:bidi="en-US"/>
        </w:rPr>
        <w:t>DNA</w:t>
      </w:r>
      <w:r>
        <w:t>于冰上解冻</w:t>
      </w:r>
      <w:r>
        <w:rPr>
          <w:sz w:val="18"/>
          <w:szCs w:val="18"/>
        </w:rPr>
        <w:t>(</w:t>
      </w:r>
      <w:r>
        <w:t>提前</w:t>
      </w:r>
      <w:r>
        <w:rPr>
          <w:sz w:val="18"/>
          <w:szCs w:val="18"/>
          <w:lang w:val="en-US" w:bidi="en-US"/>
        </w:rPr>
        <w:t>1h</w:t>
      </w:r>
      <w:r>
        <w:t>开始解冻</w:t>
      </w:r>
      <w:r>
        <w:rPr>
          <w:sz w:val="18"/>
          <w:szCs w:val="18"/>
        </w:rPr>
        <w:t>)，</w:t>
      </w:r>
      <w:r>
        <w:t>解冻后将</w:t>
      </w:r>
      <w:r>
        <w:rPr>
          <w:sz w:val="18"/>
          <w:szCs w:val="18"/>
          <w:lang w:val="en-US" w:bidi="en-US"/>
        </w:rPr>
        <w:t>DNA</w:t>
      </w:r>
      <w:r>
        <w:t>轻轻涡旋混匀后离心</w:t>
      </w:r>
      <w:r>
        <w:rPr>
          <w:sz w:val="18"/>
          <w:szCs w:val="18"/>
        </w:rPr>
        <w:t>，</w:t>
      </w:r>
      <w:r>
        <w:t>再进行后续实验。</w:t>
      </w:r>
    </w:p>
    <w:p w14:paraId="22434CAF" w14:textId="77777777" w:rsidR="002F0176" w:rsidRDefault="00000000">
      <w:pPr>
        <w:pStyle w:val="24"/>
        <w:spacing w:line="317" w:lineRule="exact"/>
        <w:ind w:firstLine="0"/>
        <w:rPr>
          <w:sz w:val="20"/>
          <w:szCs w:val="20"/>
          <w:lang w:eastAsia="zh-CN"/>
        </w:rPr>
      </w:pPr>
      <w:r>
        <w:rPr>
          <w:lang w:eastAsia="zh-CN"/>
        </w:rPr>
        <w:t xml:space="preserve">7.4.1.4 </w:t>
      </w:r>
      <w:r>
        <w:rPr>
          <w:rFonts w:hint="eastAsia"/>
          <w:lang w:eastAsia="zh-CN"/>
        </w:rPr>
        <w:t xml:space="preserve">  </w:t>
      </w:r>
      <w:r>
        <w:rPr>
          <w:lang w:eastAsia="zh-CN"/>
        </w:rPr>
        <w:t>DNA</w:t>
      </w:r>
      <w:r>
        <w:rPr>
          <w:sz w:val="20"/>
          <w:szCs w:val="20"/>
          <w:lang w:val="zh-CN" w:eastAsia="zh-CN" w:bidi="zh-CN"/>
        </w:rPr>
        <w:t>样品质控标准</w:t>
      </w:r>
    </w:p>
    <w:p w14:paraId="0AE18BAD" w14:textId="77777777" w:rsidR="002F0176" w:rsidRDefault="00000000">
      <w:pPr>
        <w:pStyle w:val="12"/>
        <w:spacing w:line="317" w:lineRule="exact"/>
        <w:ind w:firstLine="440"/>
        <w:jc w:val="both"/>
      </w:pPr>
      <w:r>
        <w:t>浓度不低于</w:t>
      </w:r>
      <w:r>
        <w:rPr>
          <w:sz w:val="18"/>
          <w:szCs w:val="18"/>
          <w:lang w:val="en-US" w:bidi="en-US"/>
        </w:rPr>
        <w:t>10ng/</w:t>
      </w:r>
      <w:r>
        <w:rPr>
          <w:rFonts w:hint="eastAsia"/>
          <w:sz w:val="18"/>
          <w:szCs w:val="18"/>
        </w:rPr>
        <w:t>μ</w:t>
      </w:r>
      <w:r>
        <w:rPr>
          <w:sz w:val="18"/>
          <w:szCs w:val="18"/>
          <w:lang w:val="en-US" w:bidi="en-US"/>
        </w:rPr>
        <w:t>L, A260/280</w:t>
      </w:r>
      <w:r>
        <w:t>数值范围在</w:t>
      </w:r>
      <w:r>
        <w:rPr>
          <w:sz w:val="18"/>
          <w:szCs w:val="18"/>
        </w:rPr>
        <w:t>1.8</w:t>
      </w:r>
      <w:r>
        <w:rPr>
          <w:rFonts w:hint="eastAsia"/>
          <w:sz w:val="18"/>
          <w:szCs w:val="18"/>
        </w:rPr>
        <w:t>〜</w:t>
      </w:r>
      <w:r>
        <w:rPr>
          <w:sz w:val="18"/>
          <w:szCs w:val="18"/>
        </w:rPr>
        <w:t>2.0,</w:t>
      </w:r>
      <w:r>
        <w:t>凝胶电泳结果能看到完整条带。</w:t>
      </w:r>
    </w:p>
    <w:p w14:paraId="09B824DF" w14:textId="77777777" w:rsidR="002F0176" w:rsidRDefault="00000000">
      <w:pPr>
        <w:pStyle w:val="42"/>
        <w:keepNext/>
        <w:keepLines/>
        <w:spacing w:after="0" w:line="317" w:lineRule="exact"/>
      </w:pPr>
      <w:bookmarkStart w:id="124" w:name="bookmark271"/>
      <w:r>
        <w:rPr>
          <w:rFonts w:ascii="Times New Roman" w:eastAsia="Times New Roman" w:hAnsi="Times New Roman" w:cs="Times New Roman"/>
          <w:lang w:val="en-US" w:bidi="en-US"/>
        </w:rPr>
        <w:t>7.4.2</w:t>
      </w:r>
      <w:r>
        <w:rPr>
          <w:rFonts w:ascii="Times New Roman" w:hAnsi="Times New Roman" w:cs="Times New Roman" w:hint="eastAsia"/>
          <w:lang w:val="en-US" w:bidi="en-US"/>
        </w:rPr>
        <w:t xml:space="preserve">  </w:t>
      </w:r>
      <w:r>
        <w:t>核酸质量检测</w:t>
      </w:r>
      <w:bookmarkEnd w:id="124"/>
    </w:p>
    <w:p w14:paraId="786B3B40" w14:textId="77777777" w:rsidR="002F0176" w:rsidRDefault="00000000">
      <w:pPr>
        <w:pStyle w:val="24"/>
        <w:spacing w:line="317" w:lineRule="exact"/>
        <w:ind w:firstLine="0"/>
        <w:rPr>
          <w:sz w:val="20"/>
          <w:szCs w:val="20"/>
          <w:lang w:eastAsia="zh-CN"/>
        </w:rPr>
      </w:pPr>
      <w:r>
        <w:rPr>
          <w:lang w:eastAsia="zh-CN"/>
        </w:rPr>
        <w:t>7.4.2.</w:t>
      </w:r>
      <w:r>
        <w:rPr>
          <w:lang w:val="zh-CN" w:eastAsia="zh-CN" w:bidi="zh-CN"/>
        </w:rPr>
        <w:t>1</w:t>
      </w:r>
      <w:r>
        <w:rPr>
          <w:rFonts w:hint="eastAsia"/>
          <w:lang w:eastAsia="zh-CN" w:bidi="zh-CN"/>
        </w:rPr>
        <w:t xml:space="preserve">  </w:t>
      </w:r>
      <w:r>
        <w:rPr>
          <w:sz w:val="20"/>
          <w:szCs w:val="20"/>
          <w:lang w:val="zh-CN" w:eastAsia="zh-CN" w:bidi="zh-CN"/>
        </w:rPr>
        <w:t>琼脂糖凝胶电泳</w:t>
      </w:r>
    </w:p>
    <w:p w14:paraId="44CD07F3" w14:textId="77777777" w:rsidR="002F0176" w:rsidRDefault="00000000">
      <w:pPr>
        <w:pStyle w:val="12"/>
        <w:spacing w:line="317" w:lineRule="exact"/>
        <w:ind w:firstLine="440"/>
        <w:jc w:val="both"/>
      </w:pPr>
      <w:r>
        <w:t>对提取的基因组</w:t>
      </w:r>
      <w:r>
        <w:rPr>
          <w:sz w:val="18"/>
          <w:szCs w:val="18"/>
          <w:lang w:val="en-US" w:bidi="en-US"/>
        </w:rPr>
        <w:t>DNA</w:t>
      </w:r>
      <w:r>
        <w:t>进行琼脂糖电泳检测。凝胶成像结果表明有完整的基因组条带</w:t>
      </w:r>
      <w:r>
        <w:rPr>
          <w:sz w:val="18"/>
          <w:szCs w:val="18"/>
        </w:rPr>
        <w:t>，</w:t>
      </w:r>
      <w:r>
        <w:t>且无其他杂质的情况下判定为合格。</w:t>
      </w:r>
    </w:p>
    <w:p w14:paraId="08B6DF4E" w14:textId="77777777" w:rsidR="002F0176" w:rsidRDefault="00000000">
      <w:pPr>
        <w:pStyle w:val="12"/>
        <w:spacing w:line="317" w:lineRule="exact"/>
        <w:ind w:firstLine="440"/>
        <w:jc w:val="both"/>
      </w:pPr>
      <w:r>
        <w:t>琼脂糖凝胶配置方法如下。</w:t>
      </w:r>
    </w:p>
    <w:p w14:paraId="6AA167A2" w14:textId="77777777" w:rsidR="002F0176" w:rsidRDefault="00000000">
      <w:pPr>
        <w:pStyle w:val="12"/>
        <w:spacing w:line="317" w:lineRule="exact"/>
        <w:ind w:firstLine="440"/>
        <w:jc w:val="both"/>
      </w:pPr>
      <w:r>
        <w:rPr>
          <w:sz w:val="18"/>
          <w:szCs w:val="18"/>
        </w:rPr>
        <w:t>(1)</w:t>
      </w:r>
      <w:r>
        <w:t>常用琼脂糖凝胶分别为</w:t>
      </w:r>
      <w:r>
        <w:rPr>
          <w:sz w:val="18"/>
          <w:szCs w:val="18"/>
        </w:rPr>
        <w:t>0.5%</w:t>
      </w:r>
      <w:r>
        <w:t>、</w:t>
      </w:r>
      <w:r>
        <w:rPr>
          <w:sz w:val="18"/>
          <w:szCs w:val="18"/>
        </w:rPr>
        <w:t>1%</w:t>
      </w:r>
      <w:r>
        <w:t>和</w:t>
      </w:r>
      <w:r>
        <w:rPr>
          <w:sz w:val="18"/>
          <w:szCs w:val="18"/>
        </w:rPr>
        <w:t>2%</w:t>
      </w:r>
      <w:r>
        <w:t>的琼脂糖凝胶</w:t>
      </w:r>
      <w:r>
        <w:rPr>
          <w:sz w:val="18"/>
          <w:szCs w:val="18"/>
        </w:rPr>
        <w:t>，</w:t>
      </w:r>
      <w:r>
        <w:t>凝胶浓度选择主要取决于目的片段的大小和电泳时间。</w:t>
      </w:r>
    </w:p>
    <w:p w14:paraId="4D11A9D0" w14:textId="77777777" w:rsidR="002F0176" w:rsidRDefault="00000000">
      <w:pPr>
        <w:pStyle w:val="12"/>
        <w:spacing w:line="317" w:lineRule="exact"/>
        <w:ind w:firstLine="440"/>
        <w:jc w:val="both"/>
      </w:pPr>
      <w:r>
        <w:rPr>
          <w:sz w:val="18"/>
          <w:szCs w:val="18"/>
        </w:rPr>
        <w:t>(2)</w:t>
      </w:r>
      <w:r>
        <w:t>以制备</w:t>
      </w:r>
      <w:r>
        <w:rPr>
          <w:sz w:val="18"/>
          <w:szCs w:val="18"/>
        </w:rPr>
        <w:t>1%</w:t>
      </w:r>
      <w:r>
        <w:t>琼脂糖凝胶</w:t>
      </w:r>
      <w:r>
        <w:rPr>
          <w:sz w:val="18"/>
          <w:szCs w:val="18"/>
        </w:rPr>
        <w:t>(</w:t>
      </w:r>
      <w:r>
        <w:t>常用</w:t>
      </w:r>
      <w:r>
        <w:rPr>
          <w:sz w:val="18"/>
          <w:szCs w:val="18"/>
        </w:rPr>
        <w:t>40</w:t>
      </w:r>
      <w:r>
        <w:rPr>
          <w:rFonts w:hint="eastAsia"/>
          <w:sz w:val="18"/>
          <w:szCs w:val="18"/>
        </w:rPr>
        <w:t>0m</w:t>
      </w:r>
      <w:r>
        <w:rPr>
          <w:sz w:val="18"/>
          <w:szCs w:val="18"/>
          <w:lang w:val="en-US" w:bidi="en-US"/>
        </w:rPr>
        <w:t>L/4</w:t>
      </w:r>
      <w:r>
        <w:t>块</w:t>
      </w:r>
      <w:r>
        <w:rPr>
          <w:sz w:val="18"/>
          <w:szCs w:val="18"/>
        </w:rPr>
        <w:t>)</w:t>
      </w:r>
      <w:r>
        <w:t>为例</w:t>
      </w:r>
      <w:r>
        <w:rPr>
          <w:sz w:val="18"/>
          <w:szCs w:val="18"/>
        </w:rPr>
        <w:t>：</w:t>
      </w:r>
      <w:r>
        <w:t>称取</w:t>
      </w:r>
      <w:r>
        <w:rPr>
          <w:sz w:val="18"/>
          <w:szCs w:val="18"/>
        </w:rPr>
        <w:t>4</w:t>
      </w:r>
      <w:r>
        <w:rPr>
          <w:sz w:val="18"/>
          <w:szCs w:val="18"/>
          <w:lang w:val="en-US" w:bidi="en-US"/>
        </w:rPr>
        <w:t>g</w:t>
      </w:r>
      <w:r>
        <w:t>琼脂糖置于锥形瓶中</w:t>
      </w:r>
      <w:r>
        <w:rPr>
          <w:sz w:val="18"/>
          <w:szCs w:val="18"/>
        </w:rPr>
        <w:t>，</w:t>
      </w:r>
      <w:r>
        <w:t>加入</w:t>
      </w:r>
      <w:r>
        <w:rPr>
          <w:sz w:val="18"/>
          <w:szCs w:val="18"/>
        </w:rPr>
        <w:t>40</w:t>
      </w:r>
      <w:r>
        <w:rPr>
          <w:rFonts w:hint="eastAsia"/>
          <w:sz w:val="18"/>
          <w:szCs w:val="18"/>
        </w:rPr>
        <w:t>0m</w:t>
      </w:r>
      <w:r>
        <w:rPr>
          <w:sz w:val="18"/>
          <w:szCs w:val="18"/>
          <w:lang w:val="en-US" w:bidi="en-US"/>
        </w:rPr>
        <w:t>L 1XTAE,</w:t>
      </w:r>
      <w:r>
        <w:t>瓶口倒扣小烧杯。微波炉加热</w:t>
      </w:r>
      <w:r>
        <w:rPr>
          <w:sz w:val="18"/>
          <w:szCs w:val="18"/>
        </w:rPr>
        <w:t>(</w:t>
      </w:r>
      <w:r>
        <w:rPr>
          <w:rFonts w:hint="eastAsia"/>
          <w:sz w:val="18"/>
          <w:szCs w:val="18"/>
        </w:rPr>
        <w:t>8m</w:t>
      </w:r>
      <w:r>
        <w:rPr>
          <w:sz w:val="18"/>
          <w:szCs w:val="18"/>
          <w:lang w:val="en-US" w:bidi="en-US"/>
        </w:rPr>
        <w:t>in)</w:t>
      </w:r>
      <w:r>
        <w:t>琼脂糖全部融化</w:t>
      </w:r>
      <w:r>
        <w:rPr>
          <w:sz w:val="18"/>
          <w:szCs w:val="18"/>
        </w:rPr>
        <w:t>(</w:t>
      </w:r>
      <w:r>
        <w:t>底部无小气泡升起</w:t>
      </w:r>
      <w:r>
        <w:rPr>
          <w:sz w:val="18"/>
          <w:szCs w:val="18"/>
        </w:rPr>
        <w:t>)，</w:t>
      </w:r>
      <w:r>
        <w:t>摇匀</w:t>
      </w:r>
      <w:r>
        <w:rPr>
          <w:sz w:val="18"/>
          <w:szCs w:val="18"/>
        </w:rPr>
        <w:t>，</w:t>
      </w:r>
      <w:r>
        <w:t>放置温度降到</w:t>
      </w:r>
      <w:r>
        <w:rPr>
          <w:sz w:val="18"/>
          <w:szCs w:val="18"/>
        </w:rPr>
        <w:t>55</w:t>
      </w:r>
      <w:r>
        <w:rPr>
          <w:rFonts w:hint="eastAsia"/>
          <w:sz w:val="18"/>
          <w:szCs w:val="18"/>
        </w:rPr>
        <w:t>〜</w:t>
      </w:r>
      <w:r>
        <w:rPr>
          <w:sz w:val="18"/>
          <w:szCs w:val="18"/>
          <w:lang w:val="en-US" w:bidi="en-US"/>
        </w:rPr>
        <w:t>60</w:t>
      </w:r>
      <m:oMath>
        <m:r>
          <w:rPr>
            <w:rFonts w:ascii="Cambria Math" w:hAnsi="Cambria Math"/>
            <w:sz w:val="18"/>
            <w:szCs w:val="18"/>
          </w:rPr>
          <m:t>°</m:t>
        </m:r>
      </m:oMath>
      <w:r>
        <w:rPr>
          <w:rFonts w:hAnsi="Cambria Math" w:hint="eastAsia"/>
          <w:sz w:val="18"/>
          <w:szCs w:val="18"/>
          <w:lang w:val="en-US"/>
        </w:rPr>
        <w:t>C</w:t>
      </w:r>
      <w:r>
        <w:rPr>
          <w:sz w:val="18"/>
          <w:szCs w:val="18"/>
          <w:lang w:val="en-US" w:bidi="en-US"/>
        </w:rPr>
        <w:t>,</w:t>
      </w:r>
      <w:r>
        <w:t>加入</w:t>
      </w:r>
      <w:r>
        <w:rPr>
          <w:sz w:val="18"/>
          <w:szCs w:val="18"/>
        </w:rPr>
        <w:t>40</w:t>
      </w:r>
      <w:r>
        <w:rPr>
          <w:rFonts w:hint="eastAsia"/>
          <w:sz w:val="18"/>
          <w:szCs w:val="18"/>
        </w:rPr>
        <w:t>μ</w:t>
      </w:r>
      <w:r>
        <w:rPr>
          <w:sz w:val="18"/>
          <w:szCs w:val="18"/>
          <w:lang w:val="en-US" w:bidi="en-US"/>
        </w:rPr>
        <w:t>L</w:t>
      </w:r>
      <w:r>
        <w:t>溴化乙锭</w:t>
      </w:r>
      <w:r>
        <w:rPr>
          <w:sz w:val="18"/>
          <w:szCs w:val="18"/>
        </w:rPr>
        <w:t>(10</w:t>
      </w:r>
      <w:r>
        <w:rPr>
          <w:rFonts w:hint="eastAsia"/>
          <w:sz w:val="18"/>
          <w:szCs w:val="18"/>
        </w:rPr>
        <w:t>μ</w:t>
      </w:r>
      <w:r>
        <w:rPr>
          <w:sz w:val="18"/>
          <w:szCs w:val="18"/>
          <w:lang w:val="en-US" w:bidi="en-US"/>
        </w:rPr>
        <w:t>L/</w:t>
      </w:r>
      <w:r>
        <w:t>块</w:t>
      </w:r>
      <w:r>
        <w:rPr>
          <w:sz w:val="18"/>
          <w:szCs w:val="18"/>
        </w:rPr>
        <w:t>)，</w:t>
      </w:r>
      <w:r>
        <w:t>摇匀</w:t>
      </w:r>
      <w:r>
        <w:rPr>
          <w:sz w:val="18"/>
          <w:szCs w:val="18"/>
        </w:rPr>
        <w:t>，</w:t>
      </w:r>
      <w:r>
        <w:t>即成</w:t>
      </w:r>
      <w:r>
        <w:rPr>
          <w:sz w:val="18"/>
          <w:szCs w:val="18"/>
        </w:rPr>
        <w:t>1.0%</w:t>
      </w:r>
      <w:r>
        <w:t>琼脂糖凝胶液。</w:t>
      </w:r>
    </w:p>
    <w:p w14:paraId="39AC62FC" w14:textId="77777777" w:rsidR="002F0176" w:rsidRDefault="00000000">
      <w:pPr>
        <w:pStyle w:val="24"/>
        <w:spacing w:line="317" w:lineRule="exact"/>
        <w:jc w:val="both"/>
        <w:rPr>
          <w:lang w:eastAsia="zh-CN"/>
        </w:rPr>
      </w:pPr>
      <w:r>
        <w:rPr>
          <w:sz w:val="20"/>
          <w:szCs w:val="20"/>
          <w:lang w:val="zh-CN" w:eastAsia="zh-CN" w:bidi="zh-CN"/>
        </w:rPr>
        <w:t>注意</w:t>
      </w:r>
      <w:r>
        <w:rPr>
          <w:lang w:val="zh-CN" w:eastAsia="zh-CN" w:bidi="zh-CN"/>
        </w:rPr>
        <w:t>：2%</w:t>
      </w:r>
      <w:r>
        <w:rPr>
          <w:sz w:val="20"/>
          <w:szCs w:val="20"/>
          <w:lang w:val="zh-CN" w:eastAsia="zh-CN" w:bidi="zh-CN"/>
        </w:rPr>
        <w:t>琼脂糖凝胶</w:t>
      </w:r>
      <w:r>
        <w:rPr>
          <w:lang w:val="zh-CN" w:eastAsia="zh-CN" w:bidi="zh-CN"/>
        </w:rPr>
        <w:t>，</w:t>
      </w:r>
      <w:r>
        <w:rPr>
          <w:sz w:val="20"/>
          <w:szCs w:val="20"/>
          <w:lang w:val="zh-CN" w:eastAsia="zh-CN" w:bidi="zh-CN"/>
        </w:rPr>
        <w:t>以上述体系为例</w:t>
      </w:r>
      <w:r>
        <w:rPr>
          <w:lang w:val="zh-CN" w:eastAsia="zh-CN" w:bidi="zh-CN"/>
        </w:rPr>
        <w:t>，</w:t>
      </w:r>
      <w:r>
        <w:rPr>
          <w:sz w:val="20"/>
          <w:szCs w:val="20"/>
          <w:lang w:val="zh-CN" w:eastAsia="zh-CN" w:bidi="zh-CN"/>
        </w:rPr>
        <w:t>即加入</w:t>
      </w:r>
      <w:r>
        <w:rPr>
          <w:rFonts w:hint="eastAsia"/>
          <w:lang w:eastAsia="zh-CN"/>
        </w:rPr>
        <w:t>2g</w:t>
      </w:r>
      <w:r>
        <w:rPr>
          <w:sz w:val="20"/>
          <w:szCs w:val="20"/>
          <w:lang w:val="zh-CN" w:eastAsia="zh-CN" w:bidi="zh-CN"/>
        </w:rPr>
        <w:t>琼脂糖及</w:t>
      </w:r>
      <w:r>
        <w:rPr>
          <w:lang w:val="zh-CN" w:eastAsia="zh-CN" w:bidi="zh-CN"/>
        </w:rPr>
        <w:t>10</w:t>
      </w:r>
      <w:r>
        <w:rPr>
          <w:rFonts w:hint="eastAsia"/>
          <w:lang w:val="zh-CN" w:eastAsia="zh-CN" w:bidi="zh-CN"/>
        </w:rPr>
        <w:t>0mL</w:t>
      </w:r>
      <w:r>
        <w:rPr>
          <w:lang w:eastAsia="zh-CN"/>
        </w:rPr>
        <w:t xml:space="preserve"> 1XTAE</w:t>
      </w:r>
      <w:r>
        <w:rPr>
          <w:vertAlign w:val="subscript"/>
          <w:lang w:eastAsia="zh-CN"/>
        </w:rPr>
        <w:t>O</w:t>
      </w:r>
    </w:p>
    <w:p w14:paraId="255E2FE5" w14:textId="77777777" w:rsidR="002F0176" w:rsidRDefault="00000000">
      <w:pPr>
        <w:pStyle w:val="12"/>
        <w:spacing w:line="317" w:lineRule="exact"/>
        <w:ind w:firstLine="440"/>
        <w:jc w:val="both"/>
      </w:pPr>
      <w:r>
        <w:rPr>
          <w:sz w:val="18"/>
          <w:szCs w:val="18"/>
        </w:rPr>
        <w:t>(3)</w:t>
      </w:r>
      <w:r>
        <w:t>胶板制备</w:t>
      </w:r>
      <w:r>
        <w:rPr>
          <w:sz w:val="18"/>
          <w:szCs w:val="18"/>
        </w:rPr>
        <w:t>：</w:t>
      </w:r>
      <w:r>
        <w:t>取制胶板洗干净晾干</w:t>
      </w:r>
      <w:r>
        <w:rPr>
          <w:sz w:val="18"/>
          <w:szCs w:val="18"/>
        </w:rPr>
        <w:t>，</w:t>
      </w:r>
      <w:r>
        <w:t>在固定位置放入</w:t>
      </w:r>
      <w:r>
        <w:rPr>
          <w:sz w:val="18"/>
          <w:szCs w:val="18"/>
        </w:rPr>
        <w:t>28</w:t>
      </w:r>
      <w:r>
        <w:t>孔梳子</w:t>
      </w:r>
      <w:r>
        <w:rPr>
          <w:sz w:val="18"/>
          <w:szCs w:val="18"/>
        </w:rPr>
        <w:t>(24</w:t>
      </w:r>
      <w:r>
        <w:t>孔样品</w:t>
      </w:r>
      <w:r>
        <w:rPr>
          <w:sz w:val="18"/>
          <w:szCs w:val="18"/>
        </w:rPr>
        <w:t>，2</w:t>
      </w:r>
      <w:r>
        <w:t>孔</w:t>
      </w:r>
      <w:r>
        <w:rPr>
          <w:sz w:val="18"/>
          <w:szCs w:val="18"/>
          <w:lang w:val="en-US" w:bidi="en-US"/>
        </w:rPr>
        <w:t>Marker,</w:t>
      </w:r>
      <w:r>
        <w:t>两边各留</w:t>
      </w:r>
      <w:r>
        <w:rPr>
          <w:sz w:val="18"/>
          <w:szCs w:val="18"/>
        </w:rPr>
        <w:t>1</w:t>
      </w:r>
      <w:r>
        <w:t>孔不用，以防止边孔电泳时跑歪)。将冷却已加入溴化乙锭的琼脂糖凝胶液混匀小心地倒入制胶板中，使胶液缓慢展开到固定刻度线高度，轻轻晃动制胶板，使整个制胶板表面形成均匀胶层。</w:t>
      </w:r>
    </w:p>
    <w:p w14:paraId="29602F92" w14:textId="77777777" w:rsidR="002F0176" w:rsidRDefault="00000000">
      <w:pPr>
        <w:pStyle w:val="12"/>
        <w:spacing w:line="317" w:lineRule="exact"/>
        <w:ind w:firstLine="440"/>
        <w:jc w:val="both"/>
      </w:pPr>
      <w:r>
        <w:rPr>
          <w:sz w:val="18"/>
          <w:szCs w:val="18"/>
        </w:rPr>
        <w:t>(4)</w:t>
      </w:r>
      <w:r>
        <w:t>室温下</w:t>
      </w:r>
      <w:r>
        <w:rPr>
          <w:sz w:val="18"/>
          <w:szCs w:val="18"/>
        </w:rPr>
        <w:t>，</w:t>
      </w:r>
      <w:r>
        <w:t>静置直至凝胶完全凝固</w:t>
      </w:r>
      <w:r>
        <w:rPr>
          <w:sz w:val="18"/>
          <w:szCs w:val="18"/>
        </w:rPr>
        <w:t>，</w:t>
      </w:r>
      <w:r>
        <w:t>添加</w:t>
      </w:r>
      <w:r>
        <w:rPr>
          <w:sz w:val="18"/>
          <w:szCs w:val="18"/>
          <w:lang w:val="en-US" w:bidi="en-US"/>
        </w:rPr>
        <w:t>1</w:t>
      </w:r>
      <w:r>
        <w:rPr>
          <w:rFonts w:hint="eastAsia"/>
          <w:sz w:val="18"/>
          <w:szCs w:val="18"/>
          <w:lang w:val="en-US" w:bidi="en-US"/>
        </w:rPr>
        <w:t>×</w:t>
      </w:r>
      <w:r>
        <w:rPr>
          <w:sz w:val="18"/>
          <w:szCs w:val="18"/>
          <w:lang w:val="en-US" w:bidi="en-US"/>
        </w:rPr>
        <w:t>TAE</w:t>
      </w:r>
      <w:r>
        <w:t>电泳缓冲液覆盖电泳胶</w:t>
      </w:r>
      <w:r>
        <w:rPr>
          <w:sz w:val="18"/>
          <w:szCs w:val="18"/>
        </w:rPr>
        <w:t>，</w:t>
      </w:r>
      <w:r>
        <w:t>再垂直轻拔梳子</w:t>
      </w:r>
      <w:r>
        <w:rPr>
          <w:sz w:val="18"/>
          <w:szCs w:val="18"/>
        </w:rPr>
        <w:t>，</w:t>
      </w:r>
      <w:r>
        <w:t>使胶孔充满缓冲液</w:t>
      </w:r>
      <w:r>
        <w:rPr>
          <w:sz w:val="18"/>
          <w:szCs w:val="18"/>
        </w:rPr>
        <w:t>；</w:t>
      </w:r>
      <w:r>
        <w:t>连内槽一起取出胶块</w:t>
      </w:r>
      <w:r>
        <w:rPr>
          <w:sz w:val="18"/>
          <w:szCs w:val="18"/>
        </w:rPr>
        <w:t>，</w:t>
      </w:r>
      <w:r>
        <w:t>加入样品及</w:t>
      </w:r>
      <w:r>
        <w:rPr>
          <w:sz w:val="18"/>
          <w:szCs w:val="18"/>
          <w:lang w:val="en-US" w:bidi="en-US"/>
        </w:rPr>
        <w:t>Marker,</w:t>
      </w:r>
      <w:r>
        <w:t>之后将凝胶及内槽放入电泳槽中。添加</w:t>
      </w:r>
      <w:r>
        <w:rPr>
          <w:sz w:val="18"/>
          <w:szCs w:val="18"/>
          <w:lang w:val="en-US" w:bidi="en-US"/>
        </w:rPr>
        <w:t>1</w:t>
      </w:r>
      <w:r>
        <w:rPr>
          <w:rFonts w:hint="eastAsia"/>
          <w:sz w:val="18"/>
          <w:szCs w:val="18"/>
          <w:lang w:val="en-US" w:bidi="en-US"/>
        </w:rPr>
        <w:t>×</w:t>
      </w:r>
      <w:r>
        <w:rPr>
          <w:sz w:val="18"/>
          <w:szCs w:val="18"/>
          <w:lang w:val="en-US" w:bidi="en-US"/>
        </w:rPr>
        <w:t>TAE</w:t>
      </w:r>
      <w:r>
        <w:t>电泳缓冲液至没过胶板为止。</w:t>
      </w:r>
    </w:p>
    <w:p w14:paraId="6A0DC389" w14:textId="77777777" w:rsidR="002F0176" w:rsidRDefault="00000000">
      <w:pPr>
        <w:pStyle w:val="12"/>
        <w:spacing w:line="317" w:lineRule="exact"/>
        <w:ind w:firstLine="440"/>
        <w:jc w:val="both"/>
        <w:rPr>
          <w:sz w:val="18"/>
          <w:szCs w:val="18"/>
        </w:rPr>
      </w:pPr>
      <w:r>
        <w:rPr>
          <w:sz w:val="18"/>
          <w:szCs w:val="18"/>
        </w:rPr>
        <w:t>(5)</w:t>
      </w:r>
      <w:r>
        <w:t>胶块摆放应保证每个泳道平行于电泳场</w:t>
      </w:r>
      <w:r>
        <w:rPr>
          <w:sz w:val="18"/>
          <w:szCs w:val="18"/>
        </w:rPr>
        <w:t>，</w:t>
      </w:r>
      <w:r>
        <w:t>保证</w:t>
      </w:r>
      <w:r>
        <w:rPr>
          <w:sz w:val="18"/>
          <w:szCs w:val="18"/>
          <w:lang w:val="en-US" w:bidi="en-US"/>
        </w:rPr>
        <w:t>DNA</w:t>
      </w:r>
      <w:r>
        <w:t>条带在凝胶中垂直移动</w:t>
      </w:r>
      <w:r>
        <w:rPr>
          <w:sz w:val="18"/>
          <w:szCs w:val="18"/>
        </w:rPr>
        <w:t>，5</w:t>
      </w:r>
      <w:r>
        <w:rPr>
          <w:sz w:val="18"/>
          <w:szCs w:val="18"/>
          <w:lang w:val="en-US" w:bidi="en-US"/>
        </w:rPr>
        <w:t>V/cm,</w:t>
      </w:r>
      <w:r>
        <w:t>电泳</w:t>
      </w:r>
      <w:r>
        <w:rPr>
          <w:sz w:val="18"/>
          <w:szCs w:val="18"/>
        </w:rPr>
        <w:t>2</w:t>
      </w:r>
      <w:r>
        <w:rPr>
          <w:rFonts w:hint="eastAsia"/>
          <w:sz w:val="18"/>
          <w:szCs w:val="18"/>
        </w:rPr>
        <w:t>0min</w:t>
      </w:r>
      <w:r>
        <w:rPr>
          <w:sz w:val="18"/>
          <w:szCs w:val="18"/>
          <w:vertAlign w:val="subscript"/>
          <w:lang w:val="en-US" w:bidi="en-US"/>
        </w:rPr>
        <w:t>o</w:t>
      </w:r>
    </w:p>
    <w:p w14:paraId="2D135442" w14:textId="77777777" w:rsidR="002F0176" w:rsidRDefault="00000000">
      <w:pPr>
        <w:pStyle w:val="12"/>
        <w:spacing w:line="317" w:lineRule="exact"/>
        <w:ind w:firstLine="440"/>
        <w:jc w:val="both"/>
      </w:pPr>
      <w:r>
        <w:rPr>
          <w:sz w:val="18"/>
          <w:szCs w:val="18"/>
        </w:rPr>
        <w:t>(6)</w:t>
      </w:r>
      <w:r>
        <w:t>凝胶成像时</w:t>
      </w:r>
      <w:r>
        <w:rPr>
          <w:sz w:val="18"/>
          <w:szCs w:val="18"/>
        </w:rPr>
        <w:t>，</w:t>
      </w:r>
      <w:r>
        <w:t>摆正胶块</w:t>
      </w:r>
      <w:r>
        <w:rPr>
          <w:sz w:val="18"/>
          <w:szCs w:val="18"/>
        </w:rPr>
        <w:t>，</w:t>
      </w:r>
      <w:r>
        <w:t>拍照。</w:t>
      </w:r>
    </w:p>
    <w:p w14:paraId="59943A9F" w14:textId="77777777" w:rsidR="002F0176" w:rsidRDefault="00000000">
      <w:pPr>
        <w:pStyle w:val="24"/>
        <w:spacing w:line="317" w:lineRule="exact"/>
        <w:ind w:firstLine="0"/>
        <w:rPr>
          <w:sz w:val="20"/>
          <w:szCs w:val="20"/>
          <w:lang w:eastAsia="zh-CN"/>
        </w:rPr>
      </w:pPr>
      <w:r>
        <w:rPr>
          <w:lang w:eastAsia="zh-CN"/>
        </w:rPr>
        <w:t>7.4.2.</w:t>
      </w:r>
      <w:r>
        <w:rPr>
          <w:lang w:val="zh-CN" w:eastAsia="zh-CN" w:bidi="zh-CN"/>
        </w:rPr>
        <w:t>2</w:t>
      </w:r>
      <w:r>
        <w:rPr>
          <w:rFonts w:hint="eastAsia"/>
          <w:lang w:eastAsia="zh-CN" w:bidi="zh-CN"/>
        </w:rPr>
        <w:t xml:space="preserve"> </w:t>
      </w:r>
      <w:r>
        <w:rPr>
          <w:lang w:val="zh-CN" w:eastAsia="zh-CN" w:bidi="zh-CN"/>
        </w:rPr>
        <w:t xml:space="preserve"> </w:t>
      </w:r>
      <w:r>
        <w:rPr>
          <w:sz w:val="20"/>
          <w:szCs w:val="20"/>
          <w:lang w:val="zh-CN" w:eastAsia="zh-CN" w:bidi="zh-CN"/>
        </w:rPr>
        <w:t>纯度定量</w:t>
      </w:r>
    </w:p>
    <w:p w14:paraId="2699CD04" w14:textId="77777777" w:rsidR="002F0176" w:rsidRDefault="00000000">
      <w:pPr>
        <w:pStyle w:val="24"/>
        <w:spacing w:line="317" w:lineRule="exact"/>
        <w:jc w:val="both"/>
        <w:rPr>
          <w:sz w:val="20"/>
          <w:szCs w:val="20"/>
          <w:lang w:eastAsia="zh-CN"/>
        </w:rPr>
      </w:pPr>
      <w:r>
        <w:rPr>
          <w:sz w:val="20"/>
          <w:szCs w:val="20"/>
          <w:lang w:val="zh-CN" w:eastAsia="zh-CN" w:bidi="zh-CN"/>
        </w:rPr>
        <w:t>使用</w:t>
      </w:r>
      <w:r>
        <w:rPr>
          <w:lang w:eastAsia="zh-CN"/>
        </w:rPr>
        <w:t>NanoDrop ND-2000</w:t>
      </w:r>
      <w:r>
        <w:rPr>
          <w:sz w:val="20"/>
          <w:szCs w:val="20"/>
          <w:lang w:val="zh-CN" w:eastAsia="zh-CN" w:bidi="zh-CN"/>
        </w:rPr>
        <w:t>完成核酸纯度的测定</w:t>
      </w:r>
      <w:r>
        <w:rPr>
          <w:lang w:val="zh-CN" w:eastAsia="zh-CN" w:bidi="zh-CN"/>
        </w:rPr>
        <w:t>，</w:t>
      </w:r>
      <w:r>
        <w:rPr>
          <w:sz w:val="20"/>
          <w:szCs w:val="20"/>
          <w:lang w:val="zh-CN" w:eastAsia="zh-CN" w:bidi="zh-CN"/>
        </w:rPr>
        <w:t>用于鉴定核酸纯度。</w:t>
      </w:r>
      <w:r>
        <w:rPr>
          <w:lang w:eastAsia="zh-CN"/>
        </w:rPr>
        <w:t>A260/280</w:t>
      </w:r>
      <w:r>
        <w:rPr>
          <w:sz w:val="20"/>
          <w:szCs w:val="20"/>
          <w:lang w:val="zh-CN" w:eastAsia="zh-CN" w:bidi="zh-CN"/>
        </w:rPr>
        <w:t>纯度值为</w:t>
      </w:r>
      <w:r>
        <w:rPr>
          <w:lang w:eastAsia="zh-CN"/>
        </w:rPr>
        <w:t>1.</w:t>
      </w:r>
      <w:r>
        <w:rPr>
          <w:lang w:val="zh-CN" w:eastAsia="zh-CN" w:bidi="zh-CN"/>
        </w:rPr>
        <w:t>5</w:t>
      </w:r>
      <w:r>
        <w:rPr>
          <w:rFonts w:hint="eastAsia"/>
          <w:lang w:val="zh-CN" w:eastAsia="zh-CN" w:bidi="zh-CN"/>
        </w:rPr>
        <w:t>〜</w:t>
      </w:r>
      <w:r>
        <w:rPr>
          <w:lang w:val="zh-CN" w:eastAsia="zh-CN" w:bidi="zh-CN"/>
        </w:rPr>
        <w:t>2.2</w:t>
      </w:r>
      <w:r>
        <w:rPr>
          <w:sz w:val="20"/>
          <w:szCs w:val="20"/>
          <w:lang w:val="zh-CN" w:eastAsia="zh-CN" w:bidi="zh-CN"/>
        </w:rPr>
        <w:t>时判定为合格样本。</w:t>
      </w:r>
    </w:p>
    <w:p w14:paraId="755AD177" w14:textId="77777777" w:rsidR="002F0176" w:rsidRDefault="00000000">
      <w:pPr>
        <w:pStyle w:val="12"/>
        <w:spacing w:line="317" w:lineRule="exact"/>
        <w:ind w:firstLine="440"/>
        <w:jc w:val="both"/>
      </w:pPr>
      <w:r>
        <w:rPr>
          <w:sz w:val="18"/>
          <w:szCs w:val="18"/>
        </w:rPr>
        <w:t>(1)</w:t>
      </w:r>
      <w:r>
        <w:t>测量前必须将样本混匀</w:t>
      </w:r>
      <w:r>
        <w:rPr>
          <w:sz w:val="18"/>
          <w:szCs w:val="18"/>
        </w:rPr>
        <w:t>(</w:t>
      </w:r>
      <w:r>
        <w:t>涡旋</w:t>
      </w:r>
      <w:r>
        <w:rPr>
          <w:sz w:val="18"/>
          <w:szCs w:val="18"/>
          <w:lang w:val="en-US" w:bidi="en-US"/>
        </w:rPr>
        <w:t>5s)</w:t>
      </w:r>
      <w:r>
        <w:rPr>
          <w:lang w:val="en-US" w:bidi="en-US"/>
        </w:rPr>
        <w:t>。</w:t>
      </w:r>
    </w:p>
    <w:p w14:paraId="3822B938" w14:textId="77777777" w:rsidR="002F0176" w:rsidRDefault="00000000">
      <w:pPr>
        <w:pStyle w:val="12"/>
        <w:spacing w:line="317" w:lineRule="exact"/>
        <w:ind w:firstLine="440"/>
        <w:jc w:val="both"/>
      </w:pPr>
      <w:r>
        <w:rPr>
          <w:sz w:val="18"/>
          <w:szCs w:val="18"/>
          <w:lang w:val="en-US" w:bidi="en-US"/>
        </w:rPr>
        <w:t>(2)</w:t>
      </w:r>
      <w:r>
        <w:t>检测后立即使用拭镜纸擦拭机器接头</w:t>
      </w:r>
      <w:r>
        <w:rPr>
          <w:sz w:val="18"/>
          <w:szCs w:val="18"/>
        </w:rPr>
        <w:t>,</w:t>
      </w:r>
      <w:r>
        <w:t>先取一张将上下机器接头部的液体吸走</w:t>
      </w:r>
      <w:r>
        <w:rPr>
          <w:sz w:val="18"/>
          <w:szCs w:val="18"/>
        </w:rPr>
        <w:t>,</w:t>
      </w:r>
      <w:r>
        <w:t>再将此拭镜纸吸附过样品的面反折到内部,折叠</w:t>
      </w:r>
      <w:r>
        <w:rPr>
          <w:sz w:val="18"/>
          <w:szCs w:val="18"/>
        </w:rPr>
        <w:t>4</w:t>
      </w:r>
      <w:r>
        <w:t>次后以单方向多次擦拭台面(至少</w:t>
      </w:r>
      <w:r>
        <w:rPr>
          <w:sz w:val="18"/>
          <w:szCs w:val="18"/>
        </w:rPr>
        <w:t>5</w:t>
      </w:r>
      <w:r>
        <w:t>次)。</w:t>
      </w:r>
    </w:p>
    <w:p w14:paraId="27285DE8" w14:textId="77777777" w:rsidR="002F0176" w:rsidRDefault="00000000">
      <w:pPr>
        <w:pStyle w:val="12"/>
        <w:spacing w:line="317" w:lineRule="exact"/>
        <w:ind w:firstLine="440"/>
        <w:jc w:val="both"/>
      </w:pPr>
      <w:r>
        <w:rPr>
          <w:sz w:val="18"/>
          <w:szCs w:val="18"/>
          <w:lang w:val="en-US" w:bidi="en-US"/>
        </w:rPr>
        <w:t>(3)</w:t>
      </w:r>
      <w:r>
        <w:t>同一滴液体只能做一次检测</w:t>
      </w:r>
      <w:r>
        <w:rPr>
          <w:sz w:val="18"/>
          <w:szCs w:val="18"/>
        </w:rPr>
        <w:t>,</w:t>
      </w:r>
      <w:r>
        <w:t>欲重复定量同一样品</w:t>
      </w:r>
      <w:r>
        <w:rPr>
          <w:sz w:val="18"/>
          <w:szCs w:val="18"/>
        </w:rPr>
        <w:t>,</w:t>
      </w:r>
      <w:r>
        <w:t>应擦拭掉前一滴液体后</w:t>
      </w:r>
      <w:r>
        <w:rPr>
          <w:sz w:val="18"/>
          <w:szCs w:val="18"/>
        </w:rPr>
        <w:t>,</w:t>
      </w:r>
      <w:r>
        <w:t>添加新液体。</w:t>
      </w:r>
    </w:p>
    <w:p w14:paraId="52A74879" w14:textId="77777777" w:rsidR="002F0176" w:rsidRDefault="00000000">
      <w:pPr>
        <w:pStyle w:val="12"/>
        <w:spacing w:line="317" w:lineRule="exact"/>
        <w:ind w:firstLine="440"/>
        <w:jc w:val="both"/>
      </w:pPr>
      <w:r>
        <w:rPr>
          <w:sz w:val="18"/>
          <w:szCs w:val="18"/>
        </w:rPr>
        <w:t>(4)</w:t>
      </w:r>
      <w:r>
        <w:t>核酸样品可使用</w:t>
      </w:r>
      <w:r>
        <w:rPr>
          <w:sz w:val="18"/>
          <w:szCs w:val="18"/>
          <w:lang w:val="en-US" w:bidi="en-US"/>
        </w:rPr>
        <w:t>1</w:t>
      </w:r>
      <w:r>
        <w:rPr>
          <w:rFonts w:hint="eastAsia"/>
          <w:sz w:val="18"/>
          <w:szCs w:val="18"/>
          <w:lang w:val="en-US" w:bidi="en-US"/>
        </w:rPr>
        <w:t>〜</w:t>
      </w:r>
      <w:r>
        <w:rPr>
          <w:sz w:val="18"/>
          <w:szCs w:val="18"/>
          <w:lang w:val="en-US" w:bidi="en-US"/>
        </w:rPr>
        <w:t>2</w:t>
      </w:r>
      <w:r>
        <w:rPr>
          <w:rFonts w:hint="eastAsia"/>
          <w:sz w:val="18"/>
          <w:szCs w:val="18"/>
        </w:rPr>
        <w:t>μ</w:t>
      </w:r>
      <w:r>
        <w:rPr>
          <w:sz w:val="18"/>
          <w:szCs w:val="18"/>
          <w:lang w:val="en-US" w:bidi="en-US"/>
        </w:rPr>
        <w:t>L</w:t>
      </w:r>
      <w:r>
        <w:t>做测量</w:t>
      </w:r>
      <w:r>
        <w:rPr>
          <w:sz w:val="18"/>
          <w:szCs w:val="18"/>
        </w:rPr>
        <w:t>，</w:t>
      </w:r>
      <w:r>
        <w:t>推荐使用</w:t>
      </w:r>
      <w:r>
        <w:rPr>
          <w:sz w:val="18"/>
          <w:szCs w:val="18"/>
          <w:lang w:val="en-US" w:bidi="en-US"/>
        </w:rPr>
        <w:t>2</w:t>
      </w:r>
      <w:r>
        <w:rPr>
          <w:rFonts w:hint="eastAsia"/>
          <w:sz w:val="18"/>
          <w:szCs w:val="18"/>
        </w:rPr>
        <w:t>μ</w:t>
      </w:r>
      <w:r>
        <w:rPr>
          <w:sz w:val="18"/>
          <w:szCs w:val="18"/>
          <w:lang w:val="en-US" w:bidi="en-US"/>
        </w:rPr>
        <w:t>L</w:t>
      </w:r>
      <w:r>
        <w:t>移液器</w:t>
      </w:r>
      <w:r>
        <w:rPr>
          <w:sz w:val="18"/>
          <w:szCs w:val="18"/>
        </w:rPr>
        <w:t>，</w:t>
      </w:r>
      <w:r>
        <w:t>以避免体积不足无法准确测定核酸含量。</w:t>
      </w:r>
    </w:p>
    <w:p w14:paraId="769436D3" w14:textId="77777777" w:rsidR="002F0176" w:rsidRDefault="00000000">
      <w:pPr>
        <w:pStyle w:val="12"/>
        <w:spacing w:line="317" w:lineRule="exact"/>
        <w:ind w:firstLine="440"/>
        <w:jc w:val="both"/>
      </w:pPr>
      <w:r>
        <w:rPr>
          <w:sz w:val="18"/>
          <w:szCs w:val="18"/>
        </w:rPr>
        <w:t>(5)</w:t>
      </w:r>
      <w:r>
        <w:t>不可将任何含有腐蚀性溶液的样品用于测量</w:t>
      </w:r>
      <w:r>
        <w:rPr>
          <w:sz w:val="18"/>
          <w:szCs w:val="18"/>
        </w:rPr>
        <w:t>，</w:t>
      </w:r>
      <w:r>
        <w:t>仅可用无腐蚀性的液体溶解</w:t>
      </w:r>
      <w:r>
        <w:rPr>
          <w:sz w:val="18"/>
          <w:szCs w:val="18"/>
          <w:lang w:val="en-US" w:bidi="en-US"/>
        </w:rPr>
        <w:t>DNA</w:t>
      </w:r>
      <w:r>
        <w:t>并进行测定。</w:t>
      </w:r>
    </w:p>
    <w:p w14:paraId="2F0839EF" w14:textId="77777777" w:rsidR="002F0176" w:rsidRDefault="00000000">
      <w:pPr>
        <w:pStyle w:val="12"/>
        <w:spacing w:line="317" w:lineRule="exact"/>
        <w:ind w:firstLine="440"/>
      </w:pPr>
      <w:r>
        <w:rPr>
          <w:sz w:val="18"/>
          <w:szCs w:val="18"/>
        </w:rPr>
        <w:t>(6)</w:t>
      </w:r>
      <w:r>
        <w:t>大批量样本测定时</w:t>
      </w:r>
      <w:r>
        <w:rPr>
          <w:sz w:val="18"/>
          <w:szCs w:val="18"/>
        </w:rPr>
        <w:t>,</w:t>
      </w:r>
      <w:r>
        <w:t>每</w:t>
      </w:r>
      <w:r>
        <w:rPr>
          <w:sz w:val="18"/>
          <w:szCs w:val="18"/>
        </w:rPr>
        <w:t>50</w:t>
      </w:r>
      <w:r>
        <w:t>个样本需进行一次纯水重置归零。</w:t>
      </w:r>
    </w:p>
    <w:p w14:paraId="69A35446" w14:textId="77777777" w:rsidR="002F0176" w:rsidRDefault="00000000">
      <w:pPr>
        <w:pStyle w:val="24"/>
        <w:spacing w:line="317" w:lineRule="exact"/>
        <w:ind w:firstLine="0"/>
        <w:rPr>
          <w:sz w:val="20"/>
          <w:szCs w:val="20"/>
          <w:lang w:eastAsia="zh-CN"/>
        </w:rPr>
      </w:pPr>
      <w:r>
        <w:rPr>
          <w:lang w:eastAsia="zh-CN"/>
        </w:rPr>
        <w:t>7.4.2.</w:t>
      </w:r>
      <w:r>
        <w:rPr>
          <w:lang w:val="zh-CN" w:eastAsia="zh-CN" w:bidi="zh-CN"/>
        </w:rPr>
        <w:t>3</w:t>
      </w:r>
      <w:r>
        <w:rPr>
          <w:rFonts w:hint="eastAsia"/>
          <w:lang w:eastAsia="zh-CN" w:bidi="zh-CN"/>
        </w:rPr>
        <w:t xml:space="preserve">  </w:t>
      </w:r>
      <w:r>
        <w:rPr>
          <w:sz w:val="20"/>
          <w:szCs w:val="20"/>
          <w:lang w:val="zh-CN" w:eastAsia="zh-CN" w:bidi="zh-CN"/>
        </w:rPr>
        <w:t>浓度定量</w:t>
      </w:r>
    </w:p>
    <w:p w14:paraId="39E4E216" w14:textId="77777777" w:rsidR="002F0176" w:rsidRDefault="00000000">
      <w:pPr>
        <w:pStyle w:val="12"/>
        <w:spacing w:line="317" w:lineRule="exact"/>
        <w:ind w:firstLine="440"/>
        <w:jc w:val="both"/>
        <w:sectPr w:rsidR="002F0176">
          <w:headerReference w:type="even" r:id="rId55"/>
          <w:headerReference w:type="default" r:id="rId56"/>
          <w:footerReference w:type="even" r:id="rId57"/>
          <w:footerReference w:type="default" r:id="rId58"/>
          <w:headerReference w:type="first" r:id="rId59"/>
          <w:footerReference w:type="first" r:id="rId60"/>
          <w:pgSz w:w="11900" w:h="16840"/>
          <w:pgMar w:top="1422" w:right="1307" w:bottom="1326" w:left="1309" w:header="0" w:footer="3" w:gutter="0"/>
          <w:pgNumType w:start="195"/>
          <w:cols w:space="720"/>
          <w:titlePg/>
          <w:docGrid w:linePitch="360"/>
        </w:sectPr>
      </w:pPr>
      <w:r>
        <w:t>使用</w:t>
      </w:r>
      <w:r>
        <w:rPr>
          <w:sz w:val="18"/>
          <w:szCs w:val="18"/>
          <w:lang w:val="en-US" w:bidi="en-US"/>
        </w:rPr>
        <w:t>Quantus Fluorometer (Promega)</w:t>
      </w:r>
      <w:r>
        <w:t>完成核酸浓度的测定</w:t>
      </w:r>
      <w:r>
        <w:rPr>
          <w:sz w:val="18"/>
          <w:szCs w:val="18"/>
        </w:rPr>
        <w:t>，</w:t>
      </w:r>
      <w:r>
        <w:t>将荧光染料与特异的靶分子结合来鉴定核酸浓度。浓度</w:t>
      </w:r>
      <w:r>
        <w:rPr>
          <w:sz w:val="18"/>
          <w:szCs w:val="18"/>
          <w:lang w:val="en-US" w:bidi="en-US"/>
        </w:rPr>
        <w:t>2ng/</w:t>
      </w:r>
      <w:r>
        <w:rPr>
          <w:rFonts w:hint="eastAsia"/>
          <w:sz w:val="18"/>
          <w:szCs w:val="18"/>
        </w:rPr>
        <w:t>μ</w:t>
      </w:r>
      <w:r>
        <w:rPr>
          <w:sz w:val="18"/>
          <w:szCs w:val="18"/>
          <w:lang w:val="en-US" w:bidi="en-US"/>
        </w:rPr>
        <w:t>L</w:t>
      </w:r>
      <w:r>
        <w:t>判断为合格。</w:t>
      </w:r>
    </w:p>
    <w:p w14:paraId="1CC24BF9" w14:textId="77777777" w:rsidR="002F0176" w:rsidRDefault="00000000">
      <w:pPr>
        <w:pStyle w:val="24"/>
        <w:spacing w:line="320" w:lineRule="exact"/>
        <w:rPr>
          <w:sz w:val="20"/>
          <w:szCs w:val="20"/>
          <w:lang w:eastAsia="zh-CN"/>
        </w:rPr>
      </w:pPr>
      <w:r>
        <w:rPr>
          <w:lang w:val="zh-CN" w:eastAsia="zh-CN" w:bidi="zh-CN"/>
        </w:rPr>
        <w:lastRenderedPageBreak/>
        <w:t>(1)</w:t>
      </w:r>
      <w:r>
        <w:rPr>
          <w:sz w:val="20"/>
          <w:szCs w:val="20"/>
          <w:lang w:val="zh-CN" w:eastAsia="zh-CN" w:bidi="zh-CN"/>
        </w:rPr>
        <w:t>每天使用</w:t>
      </w:r>
      <w:r>
        <w:rPr>
          <w:lang w:eastAsia="zh-CN"/>
        </w:rPr>
        <w:t>QuantiFluor®dsDNA System</w:t>
      </w:r>
      <w:r>
        <w:rPr>
          <w:sz w:val="20"/>
          <w:szCs w:val="20"/>
          <w:lang w:val="zh-CN" w:eastAsia="zh-CN" w:bidi="zh-CN"/>
        </w:rPr>
        <w:t>配置荧光染料及制定标曲。</w:t>
      </w:r>
    </w:p>
    <w:p w14:paraId="64E94B19" w14:textId="77777777" w:rsidR="002F0176" w:rsidRDefault="00000000">
      <w:pPr>
        <w:pStyle w:val="24"/>
        <w:spacing w:line="320" w:lineRule="exact"/>
        <w:rPr>
          <w:sz w:val="20"/>
          <w:szCs w:val="20"/>
          <w:lang w:eastAsia="zh-CN"/>
        </w:rPr>
      </w:pPr>
      <w:r>
        <w:rPr>
          <w:lang w:val="zh-CN" w:eastAsia="zh-CN" w:bidi="zh-CN"/>
        </w:rPr>
        <w:t>(2)</w:t>
      </w:r>
      <w:r>
        <w:rPr>
          <w:sz w:val="20"/>
          <w:szCs w:val="20"/>
          <w:lang w:val="zh-CN" w:eastAsia="zh-CN" w:bidi="zh-CN"/>
        </w:rPr>
        <w:t>在</w:t>
      </w:r>
      <w:r>
        <w:rPr>
          <w:lang w:eastAsia="zh-CN"/>
        </w:rPr>
        <w:t>0.</w:t>
      </w:r>
      <w:r>
        <w:rPr>
          <w:rFonts w:hint="eastAsia"/>
          <w:lang w:eastAsia="zh-CN"/>
        </w:rPr>
        <w:t>5mL</w:t>
      </w:r>
      <w:r>
        <w:rPr>
          <w:sz w:val="20"/>
          <w:szCs w:val="20"/>
          <w:lang w:val="zh-CN" w:eastAsia="zh-CN" w:bidi="zh-CN"/>
        </w:rPr>
        <w:t>定量管中加入</w:t>
      </w:r>
      <w:r>
        <w:rPr>
          <w:lang w:eastAsia="zh-CN"/>
        </w:rPr>
        <w:t>99</w:t>
      </w:r>
      <w:r>
        <w:rPr>
          <w:rFonts w:hint="eastAsia"/>
          <w:lang w:val="zh-CN" w:eastAsia="zh-CN" w:bidi="zh-CN"/>
        </w:rPr>
        <w:t>μ</w:t>
      </w:r>
      <w:r>
        <w:rPr>
          <w:lang w:eastAsia="zh-CN"/>
        </w:rPr>
        <w:t>L1</w:t>
      </w:r>
      <w:r>
        <w:rPr>
          <w:rFonts w:hint="eastAsia"/>
          <w:lang w:eastAsia="zh-CN"/>
        </w:rPr>
        <w:t>×</w:t>
      </w:r>
      <w:r>
        <w:rPr>
          <w:lang w:eastAsia="zh-CN"/>
        </w:rPr>
        <w:t>TE</w:t>
      </w:r>
      <w:r>
        <w:rPr>
          <w:sz w:val="20"/>
          <w:szCs w:val="20"/>
          <w:lang w:val="zh-CN" w:eastAsia="zh-CN" w:bidi="zh-CN"/>
        </w:rPr>
        <w:t>、</w:t>
      </w:r>
      <w:r>
        <w:rPr>
          <w:lang w:val="zh-CN" w:eastAsia="zh-CN" w:bidi="zh-CN"/>
        </w:rPr>
        <w:t>1</w:t>
      </w:r>
      <w:r>
        <w:rPr>
          <w:rFonts w:hint="eastAsia"/>
          <w:lang w:val="zh-CN" w:eastAsia="zh-CN" w:bidi="zh-CN"/>
        </w:rPr>
        <w:t>μ</w:t>
      </w:r>
      <w:r>
        <w:rPr>
          <w:lang w:eastAsia="zh-CN"/>
        </w:rPr>
        <w:t>L</w:t>
      </w:r>
      <w:r>
        <w:rPr>
          <w:sz w:val="20"/>
          <w:szCs w:val="20"/>
          <w:lang w:val="zh-CN" w:eastAsia="zh-CN" w:bidi="zh-CN"/>
        </w:rPr>
        <w:t>样品、</w:t>
      </w:r>
      <w:r>
        <w:rPr>
          <w:lang w:val="zh-CN" w:eastAsia="zh-CN" w:bidi="zh-CN"/>
        </w:rPr>
        <w:t>100</w:t>
      </w:r>
      <w:r>
        <w:rPr>
          <w:rFonts w:hint="eastAsia"/>
          <w:lang w:val="zh-CN" w:eastAsia="zh-CN" w:bidi="zh-CN"/>
        </w:rPr>
        <w:t>μ</w:t>
      </w:r>
      <w:r>
        <w:rPr>
          <w:lang w:eastAsia="zh-CN"/>
        </w:rPr>
        <w:t>L</w:t>
      </w:r>
      <w:r>
        <w:rPr>
          <w:sz w:val="20"/>
          <w:szCs w:val="20"/>
          <w:lang w:val="zh-CN" w:eastAsia="zh-CN" w:bidi="zh-CN"/>
        </w:rPr>
        <w:t>染料</w:t>
      </w:r>
      <w:r>
        <w:rPr>
          <w:lang w:val="zh-CN" w:eastAsia="zh-CN" w:bidi="zh-CN"/>
        </w:rPr>
        <w:t>，</w:t>
      </w:r>
      <w:r>
        <w:rPr>
          <w:sz w:val="20"/>
          <w:szCs w:val="20"/>
          <w:lang w:val="zh-CN" w:eastAsia="zh-CN" w:bidi="zh-CN"/>
        </w:rPr>
        <w:t>振荡混匀</w:t>
      </w:r>
      <w:r>
        <w:rPr>
          <w:lang w:val="zh-CN" w:eastAsia="zh-CN" w:bidi="zh-CN"/>
        </w:rPr>
        <w:t>，</w:t>
      </w:r>
      <w:r>
        <w:rPr>
          <w:sz w:val="20"/>
          <w:szCs w:val="20"/>
          <w:lang w:val="zh-CN" w:eastAsia="zh-CN" w:bidi="zh-CN"/>
        </w:rPr>
        <w:t>避光静置</w:t>
      </w:r>
      <w:r>
        <w:rPr>
          <w:rFonts w:hint="eastAsia"/>
          <w:lang w:val="zh-CN" w:eastAsia="zh-CN" w:bidi="zh-CN"/>
        </w:rPr>
        <w:t>5min</w:t>
      </w:r>
      <w:r>
        <w:rPr>
          <w:sz w:val="20"/>
          <w:szCs w:val="20"/>
          <w:lang w:eastAsia="zh-CN"/>
        </w:rPr>
        <w:t>。</w:t>
      </w:r>
    </w:p>
    <w:p w14:paraId="64F2EE66" w14:textId="77777777" w:rsidR="002F0176" w:rsidRDefault="00000000">
      <w:pPr>
        <w:pStyle w:val="12"/>
        <w:spacing w:line="320" w:lineRule="exact"/>
        <w:ind w:firstLine="440"/>
      </w:pPr>
      <w:r>
        <w:rPr>
          <w:sz w:val="18"/>
          <w:szCs w:val="18"/>
          <w:lang w:val="en-US" w:bidi="en-US"/>
        </w:rPr>
        <w:t>(3)</w:t>
      </w:r>
      <w:r>
        <w:t>将定量管放入仪器中进行浓度读取。</w:t>
      </w:r>
    </w:p>
    <w:p w14:paraId="56B0A39B" w14:textId="77777777" w:rsidR="002F0176" w:rsidRDefault="00000000">
      <w:pPr>
        <w:pStyle w:val="42"/>
        <w:keepNext/>
        <w:keepLines/>
        <w:spacing w:after="0" w:line="334" w:lineRule="auto"/>
      </w:pPr>
      <w:bookmarkStart w:id="125" w:name="bookmark273"/>
      <w:r>
        <w:rPr>
          <w:rFonts w:ascii="Times New Roman" w:eastAsia="Times New Roman" w:hAnsi="Times New Roman" w:cs="Times New Roman"/>
          <w:lang w:val="en-US" w:bidi="en-US"/>
        </w:rPr>
        <w:t xml:space="preserve">7.4.3 </w:t>
      </w:r>
      <w:r>
        <w:rPr>
          <w:rFonts w:ascii="Times New Roman" w:hAnsi="Times New Roman" w:cs="Times New Roman" w:hint="eastAsia"/>
          <w:lang w:val="en-US" w:bidi="en-US"/>
        </w:rPr>
        <w:t xml:space="preserve">  </w:t>
      </w:r>
      <w:r>
        <w:rPr>
          <w:rFonts w:ascii="Times New Roman" w:eastAsia="Times New Roman" w:hAnsi="Times New Roman" w:cs="Times New Roman"/>
          <w:lang w:val="en-US" w:bidi="en-US"/>
        </w:rPr>
        <w:t>DNA</w:t>
      </w:r>
      <w:r>
        <w:t>片段化</w:t>
      </w:r>
      <w:bookmarkEnd w:id="125"/>
    </w:p>
    <w:p w14:paraId="5181685E" w14:textId="77777777" w:rsidR="002F0176" w:rsidRDefault="00000000">
      <w:pPr>
        <w:pStyle w:val="12"/>
        <w:spacing w:line="320" w:lineRule="exact"/>
        <w:ind w:firstLine="440"/>
      </w:pPr>
      <w:r>
        <w:t>此处为超声法片段化，如选择其他方法，请参照对应的标准方法执行。</w:t>
      </w:r>
    </w:p>
    <w:p w14:paraId="6C8DD009" w14:textId="77777777" w:rsidR="002F0176" w:rsidRDefault="00000000">
      <w:pPr>
        <w:pStyle w:val="24"/>
        <w:spacing w:line="320" w:lineRule="exact"/>
        <w:ind w:firstLine="0"/>
        <w:rPr>
          <w:sz w:val="20"/>
          <w:szCs w:val="20"/>
          <w:lang w:eastAsia="zh-CN"/>
        </w:rPr>
      </w:pPr>
      <w:r>
        <w:rPr>
          <w:lang w:eastAsia="zh-CN"/>
        </w:rPr>
        <w:t>7.4.3.</w:t>
      </w:r>
      <w:r>
        <w:rPr>
          <w:lang w:val="zh-CN" w:eastAsia="zh-CN" w:bidi="zh-CN"/>
        </w:rPr>
        <w:t>1</w:t>
      </w:r>
      <w:r>
        <w:rPr>
          <w:rFonts w:hint="eastAsia"/>
          <w:lang w:eastAsia="zh-CN" w:bidi="zh-CN"/>
        </w:rPr>
        <w:t xml:space="preserve">  </w:t>
      </w:r>
      <w:r>
        <w:rPr>
          <w:sz w:val="20"/>
          <w:szCs w:val="20"/>
          <w:lang w:val="zh-CN" w:eastAsia="zh-CN" w:bidi="zh-CN"/>
        </w:rPr>
        <w:t>超声法</w:t>
      </w:r>
      <w:r>
        <w:rPr>
          <w:lang w:eastAsia="zh-CN"/>
        </w:rPr>
        <w:t>DNA</w:t>
      </w:r>
      <w:r>
        <w:rPr>
          <w:sz w:val="20"/>
          <w:szCs w:val="20"/>
          <w:lang w:val="zh-CN" w:eastAsia="zh-CN" w:bidi="zh-CN"/>
        </w:rPr>
        <w:t>打断实验操作</w:t>
      </w:r>
    </w:p>
    <w:p w14:paraId="1772ED12" w14:textId="77777777" w:rsidR="002F0176" w:rsidRDefault="00000000">
      <w:pPr>
        <w:pStyle w:val="12"/>
        <w:spacing w:line="320" w:lineRule="exact"/>
        <w:ind w:firstLine="440"/>
      </w:pPr>
      <w:r>
        <w:rPr>
          <w:sz w:val="18"/>
          <w:szCs w:val="18"/>
        </w:rPr>
        <w:t>(1)</w:t>
      </w:r>
      <w:r>
        <w:t>打开超声打断仪</w:t>
      </w:r>
      <w:r>
        <w:rPr>
          <w:sz w:val="18"/>
          <w:szCs w:val="18"/>
        </w:rPr>
        <w:t>，</w:t>
      </w:r>
      <w:r>
        <w:t>加入去离子水</w:t>
      </w:r>
      <w:r>
        <w:rPr>
          <w:sz w:val="18"/>
          <w:szCs w:val="18"/>
        </w:rPr>
        <w:t>，</w:t>
      </w:r>
      <w:r>
        <w:t>进行设备预冷。</w:t>
      </w:r>
    </w:p>
    <w:p w14:paraId="2EFD927F" w14:textId="77777777" w:rsidR="002F0176" w:rsidRDefault="00000000">
      <w:pPr>
        <w:pStyle w:val="12"/>
        <w:spacing w:line="320" w:lineRule="exact"/>
        <w:ind w:firstLine="440"/>
        <w:jc w:val="both"/>
      </w:pPr>
      <w:r>
        <w:rPr>
          <w:sz w:val="18"/>
          <w:szCs w:val="18"/>
        </w:rPr>
        <w:t>(2)</w:t>
      </w:r>
      <w:r>
        <w:t>将适量的样品</w:t>
      </w:r>
      <w:r>
        <w:rPr>
          <w:sz w:val="18"/>
          <w:szCs w:val="18"/>
        </w:rPr>
        <w:t>(</w:t>
      </w:r>
      <w:r>
        <w:t>一般在</w:t>
      </w:r>
      <w:r>
        <w:rPr>
          <w:sz w:val="18"/>
          <w:szCs w:val="18"/>
        </w:rPr>
        <w:t>100</w:t>
      </w:r>
      <w:r>
        <w:rPr>
          <w:rFonts w:hint="eastAsia"/>
          <w:sz w:val="18"/>
          <w:szCs w:val="18"/>
        </w:rPr>
        <w:t>〜10</w:t>
      </w:r>
      <w:r>
        <w:rPr>
          <w:sz w:val="18"/>
          <w:szCs w:val="18"/>
        </w:rPr>
        <w:t>0</w:t>
      </w:r>
      <w:r>
        <w:rPr>
          <w:rFonts w:hint="eastAsia"/>
          <w:sz w:val="18"/>
          <w:szCs w:val="18"/>
        </w:rPr>
        <w:t>0ng</w:t>
      </w:r>
      <w:r>
        <w:rPr>
          <w:sz w:val="18"/>
          <w:szCs w:val="18"/>
          <w:lang w:val="en-US" w:bidi="en-US"/>
        </w:rPr>
        <w:t>)</w:t>
      </w:r>
      <w:r>
        <w:t>转移至打断管中</w:t>
      </w:r>
      <w:r>
        <w:rPr>
          <w:sz w:val="18"/>
          <w:szCs w:val="18"/>
        </w:rPr>
        <w:t>，</w:t>
      </w:r>
      <w:r>
        <w:t>用</w:t>
      </w:r>
      <w:r>
        <w:rPr>
          <w:sz w:val="18"/>
          <w:szCs w:val="18"/>
          <w:lang w:val="en-US" w:bidi="en-US"/>
        </w:rPr>
        <w:t>dd</w:t>
      </w:r>
      <m:oMath>
        <m:sSub>
          <m:sSubPr>
            <m:ctrlPr>
              <w:rPr>
                <w:rFonts w:ascii="Cambria Math" w:hAnsi="Cambria Math"/>
                <w:i/>
                <w:sz w:val="18"/>
                <w:szCs w:val="18"/>
                <w:lang w:val="en-US" w:bidi="en-US"/>
              </w:rPr>
            </m:ctrlPr>
          </m:sSubPr>
          <m:e>
            <m:r>
              <w:rPr>
                <w:rFonts w:ascii="Cambria Math" w:hAnsi="Cambria Math"/>
                <w:sz w:val="18"/>
                <w:szCs w:val="18"/>
                <w:lang w:val="en-US" w:bidi="en-US"/>
              </w:rPr>
              <m:t>H</m:t>
            </m:r>
          </m:e>
          <m:sub>
            <m:r>
              <w:rPr>
                <w:rFonts w:ascii="Cambria Math" w:hAnsi="Cambria Math"/>
                <w:sz w:val="18"/>
                <w:szCs w:val="18"/>
                <w:lang w:val="en-US" w:bidi="en-US"/>
              </w:rPr>
              <m:t>2</m:t>
            </m:r>
          </m:sub>
        </m:sSub>
      </m:oMath>
      <w:r>
        <w:rPr>
          <w:sz w:val="18"/>
          <w:szCs w:val="18"/>
          <w:lang w:val="en-US" w:bidi="en-US"/>
        </w:rPr>
        <w:t>O</w:t>
      </w:r>
      <w:r>
        <w:t>补足体积至固定的刻度线(总体积</w:t>
      </w:r>
      <w:r>
        <w:rPr>
          <w:sz w:val="18"/>
          <w:szCs w:val="18"/>
        </w:rPr>
        <w:t>130</w:t>
      </w:r>
      <w:r>
        <w:t>或)。</w:t>
      </w:r>
    </w:p>
    <w:p w14:paraId="50E9EC80" w14:textId="77777777" w:rsidR="002F0176" w:rsidRDefault="00000000">
      <w:pPr>
        <w:pStyle w:val="12"/>
        <w:spacing w:line="320" w:lineRule="exact"/>
        <w:ind w:firstLine="440"/>
      </w:pPr>
      <w:r>
        <w:rPr>
          <w:sz w:val="18"/>
          <w:szCs w:val="18"/>
        </w:rPr>
        <w:t>(3)</w:t>
      </w:r>
      <w:r>
        <w:t>选择预置的大小为</w:t>
      </w:r>
      <w:r>
        <w:rPr>
          <w:sz w:val="18"/>
          <w:szCs w:val="18"/>
          <w:lang w:val="en-US" w:bidi="en-US"/>
        </w:rPr>
        <w:t>40</w:t>
      </w:r>
      <w:r>
        <w:rPr>
          <w:rFonts w:hint="eastAsia"/>
          <w:sz w:val="18"/>
          <w:szCs w:val="18"/>
          <w:lang w:val="en-US" w:bidi="en-US"/>
        </w:rPr>
        <w:t>0bp</w:t>
      </w:r>
      <w:r>
        <w:t>程序</w:t>
      </w:r>
      <w:r>
        <w:rPr>
          <w:sz w:val="18"/>
          <w:szCs w:val="18"/>
        </w:rPr>
        <w:t>，</w:t>
      </w:r>
      <w:r>
        <w:t>点击启动打断程序</w:t>
      </w:r>
      <w:r>
        <w:rPr>
          <w:sz w:val="18"/>
          <w:szCs w:val="18"/>
        </w:rPr>
        <w:t>(</w:t>
      </w:r>
      <w:r>
        <w:t>可根据</w:t>
      </w:r>
      <w:r>
        <w:rPr>
          <w:sz w:val="18"/>
          <w:szCs w:val="18"/>
          <w:lang w:val="en-US" w:bidi="en-US"/>
        </w:rPr>
        <w:t>DNA</w:t>
      </w:r>
      <w:r>
        <w:t>完整性调整打断时间)。</w:t>
      </w:r>
    </w:p>
    <w:p w14:paraId="3922C696" w14:textId="77777777" w:rsidR="002F0176" w:rsidRDefault="00000000">
      <w:pPr>
        <w:pStyle w:val="24"/>
        <w:spacing w:line="320" w:lineRule="exact"/>
        <w:ind w:firstLine="0"/>
        <w:rPr>
          <w:sz w:val="20"/>
          <w:szCs w:val="20"/>
          <w:lang w:eastAsia="zh-CN"/>
        </w:rPr>
      </w:pPr>
      <w:r>
        <w:rPr>
          <w:lang w:eastAsia="zh-CN"/>
        </w:rPr>
        <w:t>7.4.3.2 DNA</w:t>
      </w:r>
      <w:r>
        <w:rPr>
          <w:sz w:val="20"/>
          <w:szCs w:val="20"/>
          <w:lang w:val="zh-CN" w:eastAsia="zh-CN" w:bidi="zh-CN"/>
        </w:rPr>
        <w:t>片段化后质量控制</w:t>
      </w:r>
    </w:p>
    <w:p w14:paraId="06294B67" w14:textId="77777777" w:rsidR="002F0176" w:rsidRDefault="00000000">
      <w:pPr>
        <w:pStyle w:val="12"/>
        <w:spacing w:line="320" w:lineRule="exact"/>
        <w:ind w:firstLine="440"/>
        <w:jc w:val="both"/>
      </w:pPr>
      <w:r>
        <w:t>琼脂糖凝胶电泳</w:t>
      </w:r>
      <w:r>
        <w:rPr>
          <w:sz w:val="18"/>
          <w:szCs w:val="18"/>
        </w:rPr>
        <w:t>，</w:t>
      </w:r>
      <w:r>
        <w:t>参考</w:t>
      </w:r>
      <w:r>
        <w:rPr>
          <w:sz w:val="18"/>
          <w:szCs w:val="18"/>
          <w:lang w:val="en-US" w:bidi="en-US"/>
        </w:rPr>
        <w:t>7.4.2.1</w:t>
      </w:r>
      <w:r>
        <w:t>进行琼脂糖凝胶电泳</w:t>
      </w:r>
      <w:r>
        <w:rPr>
          <w:sz w:val="18"/>
          <w:szCs w:val="18"/>
        </w:rPr>
        <w:t>，</w:t>
      </w:r>
      <w:r>
        <w:t>检验片段化后的产物目的条带是否集中在期望区间内。</w:t>
      </w:r>
    </w:p>
    <w:p w14:paraId="793E58E6" w14:textId="77777777" w:rsidR="002F0176" w:rsidRDefault="00000000">
      <w:pPr>
        <w:pStyle w:val="42"/>
        <w:keepNext/>
        <w:keepLines/>
        <w:spacing w:after="0" w:line="334" w:lineRule="auto"/>
      </w:pPr>
      <w:bookmarkStart w:id="126" w:name="bookmark275"/>
      <w:r>
        <w:rPr>
          <w:rFonts w:ascii="Times New Roman" w:eastAsia="Times New Roman" w:hAnsi="Times New Roman" w:cs="Times New Roman"/>
          <w:lang w:val="en-US" w:bidi="en-US"/>
        </w:rPr>
        <w:t>7.4.4 DNA</w:t>
      </w:r>
      <w:r>
        <w:t>片段化产物定量</w:t>
      </w:r>
      <w:bookmarkEnd w:id="126"/>
    </w:p>
    <w:p w14:paraId="67E56F61" w14:textId="77777777" w:rsidR="002F0176" w:rsidRDefault="00000000">
      <w:pPr>
        <w:pStyle w:val="12"/>
        <w:spacing w:line="320" w:lineRule="exact"/>
        <w:ind w:firstLine="440"/>
      </w:pPr>
      <w:r>
        <w:t>使用荧光定量仪对切胶回收后的</w:t>
      </w:r>
      <w:r>
        <w:rPr>
          <w:sz w:val="18"/>
          <w:szCs w:val="18"/>
          <w:lang w:val="en-US" w:bidi="en-US"/>
        </w:rPr>
        <w:t>PCR</w:t>
      </w:r>
      <w:r>
        <w:t>产物进行浓度定量。</w:t>
      </w:r>
    </w:p>
    <w:p w14:paraId="67EED7F1" w14:textId="77777777" w:rsidR="002F0176" w:rsidRDefault="00000000">
      <w:pPr>
        <w:pStyle w:val="12"/>
        <w:spacing w:line="320" w:lineRule="exact"/>
        <w:ind w:firstLine="0"/>
      </w:pPr>
      <w:r>
        <w:rPr>
          <w:noProof/>
        </w:rPr>
        <mc:AlternateContent>
          <mc:Choice Requires="wps">
            <w:drawing>
              <wp:anchor distT="0" distB="0" distL="38100" distR="38100" simplePos="0" relativeHeight="251659264" behindDoc="0" locked="0" layoutInCell="1" allowOverlap="1" wp14:anchorId="7B51EEE9" wp14:editId="11475815">
                <wp:simplePos x="0" y="0"/>
                <wp:positionH relativeFrom="page">
                  <wp:posOffset>1117600</wp:posOffset>
                </wp:positionH>
                <wp:positionV relativeFrom="paragraph">
                  <wp:posOffset>76200</wp:posOffset>
                </wp:positionV>
                <wp:extent cx="222250" cy="807720"/>
                <wp:effectExtent l="0" t="0" r="0" b="0"/>
                <wp:wrapSquare wrapText="right"/>
                <wp:docPr id="300" name="Shape 300"/>
                <wp:cNvGraphicFramePr/>
                <a:graphic xmlns:a="http://schemas.openxmlformats.org/drawingml/2006/main">
                  <a:graphicData uri="http://schemas.microsoft.com/office/word/2010/wordprocessingShape">
                    <wps:wsp>
                      <wps:cNvSpPr txBox="1"/>
                      <wps:spPr>
                        <a:xfrm>
                          <a:off x="0" y="0"/>
                          <a:ext cx="222250" cy="807720"/>
                        </a:xfrm>
                        <a:prstGeom prst="rect">
                          <a:avLst/>
                        </a:prstGeom>
                        <a:noFill/>
                      </wps:spPr>
                      <wps:txbx>
                        <w:txbxContent>
                          <w:p w14:paraId="5F2B15B6" w14:textId="77777777" w:rsidR="002F0176" w:rsidRDefault="00000000">
                            <w:pPr>
                              <w:pStyle w:val="24"/>
                              <w:spacing w:line="240" w:lineRule="auto"/>
                              <w:ind w:firstLine="0"/>
                            </w:pPr>
                            <w:r>
                              <w:rPr>
                                <w:lang w:val="zh-CN" w:eastAsia="zh-CN" w:bidi="zh-CN"/>
                              </w:rPr>
                              <w:t>⑴</w:t>
                            </w:r>
                          </w:p>
                          <w:p w14:paraId="12ECDF01" w14:textId="77777777" w:rsidR="002F0176" w:rsidRDefault="00000000">
                            <w:pPr>
                              <w:pStyle w:val="24"/>
                              <w:spacing w:line="240" w:lineRule="auto"/>
                              <w:ind w:firstLine="0"/>
                              <w:jc w:val="both"/>
                            </w:pPr>
                            <w:r>
                              <w:rPr>
                                <w:lang w:val="zh-CN" w:eastAsia="zh-CN" w:bidi="zh-CN"/>
                              </w:rPr>
                              <w:t>(2)</w:t>
                            </w:r>
                          </w:p>
                          <w:p w14:paraId="2433F4D1" w14:textId="77777777" w:rsidR="002F0176" w:rsidRDefault="00000000">
                            <w:pPr>
                              <w:pStyle w:val="24"/>
                              <w:spacing w:line="240" w:lineRule="auto"/>
                              <w:ind w:firstLine="0"/>
                              <w:jc w:val="both"/>
                            </w:pPr>
                            <w:r>
                              <w:rPr>
                                <w:lang w:val="zh-CN" w:eastAsia="zh-CN" w:bidi="zh-CN"/>
                              </w:rPr>
                              <w:t>(3)</w:t>
                            </w:r>
                          </w:p>
                          <w:p w14:paraId="7843CC64" w14:textId="77777777" w:rsidR="002F0176" w:rsidRDefault="00000000">
                            <w:pPr>
                              <w:pStyle w:val="24"/>
                              <w:spacing w:line="240" w:lineRule="auto"/>
                              <w:ind w:firstLine="0"/>
                              <w:jc w:val="both"/>
                            </w:pPr>
                            <w:r>
                              <w:rPr>
                                <w:lang w:val="zh-CN" w:eastAsia="zh-CN" w:bidi="zh-CN"/>
                              </w:rPr>
                              <w:t>(4)</w:t>
                            </w:r>
                          </w:p>
                        </w:txbxContent>
                      </wps:txbx>
                      <wps:bodyPr lIns="0" tIns="0" rIns="0" bIns="0">
                        <a:noAutofit/>
                      </wps:bodyPr>
                    </wps:wsp>
                  </a:graphicData>
                </a:graphic>
              </wp:anchor>
            </w:drawing>
          </mc:Choice>
          <mc:Fallback xmlns:wpsCustomData="http://www.wps.cn/officeDocument/2013/wpsCustomData">
            <w:pict>
              <v:shape id="Shape 300" o:spid="_x0000_s1026" o:spt="202" type="#_x0000_t202" style="position:absolute;left:0pt;margin-left:88pt;margin-top:6pt;height:63.6pt;width:17.5pt;mso-position-horizontal-relative:page;mso-wrap-distance-bottom:0pt;mso-wrap-distance-left:3pt;mso-wrap-distance-right:3pt;mso-wrap-distance-top:0pt;z-index:251673600;mso-width-relative:page;mso-height-relative:page;" filled="f" stroked="f" coordsize="21600,21600" o:gfxdata="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K4WzNrWAAAACgEAAA8AAAAA&#10;AAAAAQAgAAAAIgAAAGRycy9kb3ducmV2LnhtbFBLAQIUABQAAAAIAIdO4kDhnyHDpAEAAGcDAAAO&#10;AAAAAAAAAAEAIAAAACUBAABkcnMvZTJvRG9jLnhtbFBLBQYAAAAABgAGAFkBAAA7BQAAAAA=&#10;">
                <v:fill on="f" focussize="0,0"/>
                <v:stroke on="f"/>
                <v:imagedata o:title=""/>
                <o:lock v:ext="edit" aspectratio="f"/>
                <v:textbox inset="0mm,0mm,0mm,0mm">
                  <w:txbxContent>
                    <w:p>
                      <w:pPr>
                        <w:pStyle w:val="24"/>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zh-CN" w:eastAsia="zh-CN" w:bidi="zh-CN"/>
                        </w:rPr>
                        <w:t>⑴</w:t>
                      </w:r>
                    </w:p>
                    <w:p>
                      <w:pPr>
                        <w:pStyle w:val="24"/>
                        <w:keepNext w:val="0"/>
                        <w:keepLines w:val="0"/>
                        <w:widowControl w:val="0"/>
                        <w:shd w:val="clear" w:color="auto" w:fill="auto"/>
                        <w:bidi w:val="0"/>
                        <w:spacing w:before="0" w:after="0" w:line="240" w:lineRule="auto"/>
                        <w:ind w:left="0" w:right="0" w:firstLine="0"/>
                        <w:jc w:val="both"/>
                      </w:pPr>
                      <w:r>
                        <w:rPr>
                          <w:color w:val="000000"/>
                          <w:spacing w:val="0"/>
                          <w:w w:val="100"/>
                          <w:position w:val="0"/>
                          <w:shd w:val="clear" w:color="auto" w:fill="auto"/>
                          <w:lang w:val="zh-CN" w:eastAsia="zh-CN" w:bidi="zh-CN"/>
                        </w:rPr>
                        <w:t>(2)</w:t>
                      </w:r>
                    </w:p>
                    <w:p>
                      <w:pPr>
                        <w:pStyle w:val="24"/>
                        <w:keepNext w:val="0"/>
                        <w:keepLines w:val="0"/>
                        <w:widowControl w:val="0"/>
                        <w:shd w:val="clear" w:color="auto" w:fill="auto"/>
                        <w:bidi w:val="0"/>
                        <w:spacing w:before="0" w:after="0" w:line="240" w:lineRule="auto"/>
                        <w:ind w:left="0" w:right="0" w:firstLine="0"/>
                        <w:jc w:val="both"/>
                      </w:pPr>
                      <w:r>
                        <w:rPr>
                          <w:color w:val="000000"/>
                          <w:spacing w:val="0"/>
                          <w:w w:val="100"/>
                          <w:position w:val="0"/>
                          <w:shd w:val="clear" w:color="auto" w:fill="auto"/>
                          <w:lang w:val="zh-CN" w:eastAsia="zh-CN" w:bidi="zh-CN"/>
                        </w:rPr>
                        <w:t>(3)</w:t>
                      </w:r>
                    </w:p>
                    <w:p>
                      <w:pPr>
                        <w:pStyle w:val="24"/>
                        <w:keepNext w:val="0"/>
                        <w:keepLines w:val="0"/>
                        <w:widowControl w:val="0"/>
                        <w:shd w:val="clear" w:color="auto" w:fill="auto"/>
                        <w:bidi w:val="0"/>
                        <w:spacing w:before="0" w:after="0" w:line="240" w:lineRule="auto"/>
                        <w:ind w:left="0" w:right="0" w:firstLine="0"/>
                        <w:jc w:val="both"/>
                      </w:pPr>
                      <w:r>
                        <w:rPr>
                          <w:color w:val="000000"/>
                          <w:spacing w:val="0"/>
                          <w:w w:val="100"/>
                          <w:position w:val="0"/>
                          <w:shd w:val="clear" w:color="auto" w:fill="auto"/>
                          <w:lang w:val="zh-CN" w:eastAsia="zh-CN" w:bidi="zh-CN"/>
                        </w:rPr>
                        <w:t>(4)</w:t>
                      </w:r>
                    </w:p>
                  </w:txbxContent>
                </v:textbox>
                <w10:wrap type="square" side="right"/>
              </v:shape>
            </w:pict>
          </mc:Fallback>
        </mc:AlternateContent>
      </w:r>
      <w:r>
        <w:t>根说试剂说明构建标准曲线。</w:t>
      </w:r>
    </w:p>
    <w:p w14:paraId="50DF347B" w14:textId="77777777" w:rsidR="002F0176" w:rsidRDefault="00000000">
      <w:pPr>
        <w:pStyle w:val="12"/>
        <w:spacing w:line="320" w:lineRule="exact"/>
        <w:ind w:firstLine="0"/>
      </w:pPr>
      <w:r>
        <w:t>在</w:t>
      </w:r>
      <w:r>
        <w:rPr>
          <w:sz w:val="18"/>
          <w:szCs w:val="18"/>
          <w:lang w:val="en-US" w:bidi="en-US"/>
        </w:rPr>
        <w:t>0.</w:t>
      </w:r>
      <w:r>
        <w:rPr>
          <w:rFonts w:hint="eastAsia"/>
          <w:sz w:val="18"/>
          <w:szCs w:val="18"/>
          <w:lang w:val="en-US" w:bidi="en-US"/>
        </w:rPr>
        <w:t>5mL</w:t>
      </w:r>
      <w:r>
        <w:t>定量管中分别加入</w:t>
      </w:r>
      <w:r>
        <w:rPr>
          <w:sz w:val="18"/>
          <w:szCs w:val="18"/>
        </w:rPr>
        <w:t>99</w:t>
      </w:r>
      <w:r>
        <w:rPr>
          <w:rFonts w:hint="eastAsia"/>
          <w:sz w:val="18"/>
          <w:szCs w:val="18"/>
        </w:rPr>
        <w:t>μ</w:t>
      </w:r>
      <w:r>
        <w:rPr>
          <w:sz w:val="18"/>
          <w:szCs w:val="18"/>
          <w:lang w:val="en-US" w:bidi="en-US"/>
        </w:rPr>
        <w:t>L1</w:t>
      </w:r>
      <w:r>
        <w:rPr>
          <w:rFonts w:hint="eastAsia"/>
          <w:sz w:val="18"/>
          <w:szCs w:val="18"/>
          <w:lang w:val="en-US" w:bidi="en-US"/>
        </w:rPr>
        <w:t>×</w:t>
      </w:r>
      <w:r>
        <w:rPr>
          <w:sz w:val="18"/>
          <w:szCs w:val="18"/>
          <w:lang w:val="en-US" w:bidi="en-US"/>
        </w:rPr>
        <w:t>TE Buffer</w:t>
      </w:r>
      <w:r>
        <w:rPr>
          <w:lang w:val="en-US" w:bidi="en-US"/>
        </w:rPr>
        <w:t>、</w:t>
      </w:r>
      <w:r>
        <w:rPr>
          <w:sz w:val="18"/>
          <w:szCs w:val="18"/>
        </w:rPr>
        <w:t>1</w:t>
      </w:r>
      <w:r>
        <w:rPr>
          <w:rFonts w:hint="eastAsia"/>
          <w:sz w:val="18"/>
          <w:szCs w:val="18"/>
        </w:rPr>
        <w:t>μ</w:t>
      </w:r>
      <w:r>
        <w:rPr>
          <w:sz w:val="18"/>
          <w:szCs w:val="18"/>
          <w:lang w:val="en-US" w:bidi="en-US"/>
        </w:rPr>
        <w:t>L</w:t>
      </w:r>
      <w:r>
        <w:t>样品、</w:t>
      </w:r>
      <w:r>
        <w:rPr>
          <w:sz w:val="18"/>
          <w:szCs w:val="18"/>
        </w:rPr>
        <w:t>100</w:t>
      </w:r>
      <w:r>
        <w:rPr>
          <w:rFonts w:hint="eastAsia"/>
          <w:sz w:val="18"/>
          <w:szCs w:val="18"/>
        </w:rPr>
        <w:t>μ</w:t>
      </w:r>
      <w:r>
        <w:rPr>
          <w:sz w:val="18"/>
          <w:szCs w:val="18"/>
          <w:lang w:val="en-US" w:bidi="en-US"/>
        </w:rPr>
        <w:t>L</w:t>
      </w:r>
      <w:r>
        <w:t>稀释好的染料工作液。</w:t>
      </w:r>
    </w:p>
    <w:p w14:paraId="1DED3D29" w14:textId="77777777" w:rsidR="002F0176" w:rsidRDefault="00000000">
      <w:pPr>
        <w:pStyle w:val="12"/>
        <w:spacing w:line="320" w:lineRule="exact"/>
        <w:ind w:firstLine="0"/>
      </w:pPr>
      <w:r>
        <w:t>将混合物涡旋</w:t>
      </w:r>
      <w:r>
        <w:rPr>
          <w:sz w:val="18"/>
          <w:szCs w:val="18"/>
        </w:rPr>
        <w:t>5</w:t>
      </w:r>
      <w:r>
        <w:rPr>
          <w:sz w:val="18"/>
          <w:szCs w:val="18"/>
          <w:lang w:val="en-US" w:bidi="en-US"/>
        </w:rPr>
        <w:t>s，</w:t>
      </w:r>
      <w:r>
        <w:t>短暂离心</w:t>
      </w:r>
      <w:r>
        <w:rPr>
          <w:sz w:val="18"/>
          <w:szCs w:val="18"/>
        </w:rPr>
        <w:t>，</w:t>
      </w:r>
      <w:r>
        <w:t>并在室温下避光温育</w:t>
      </w:r>
      <w:r>
        <w:rPr>
          <w:sz w:val="18"/>
          <w:szCs w:val="18"/>
        </w:rPr>
        <w:t>5</w:t>
      </w:r>
      <w:r>
        <w:rPr>
          <w:sz w:val="18"/>
          <w:szCs w:val="18"/>
          <w:lang w:val="en-US" w:bidi="en-US"/>
        </w:rPr>
        <w:t>min，</w:t>
      </w:r>
      <w:r>
        <w:t>然后读取读数。</w:t>
      </w:r>
    </w:p>
    <w:p w14:paraId="315005A4" w14:textId="77777777" w:rsidR="002F0176" w:rsidRDefault="00000000">
      <w:pPr>
        <w:pStyle w:val="12"/>
        <w:spacing w:line="320" w:lineRule="exact"/>
        <w:ind w:firstLine="0"/>
      </w:pPr>
      <w:r>
        <w:t>根据定量后得到的片段化</w:t>
      </w:r>
      <w:r>
        <w:rPr>
          <w:sz w:val="18"/>
          <w:szCs w:val="18"/>
          <w:lang w:val="en-US" w:bidi="en-US"/>
        </w:rPr>
        <w:t>DNA</w:t>
      </w:r>
      <w:r>
        <w:t>浓度</w:t>
      </w:r>
      <w:r>
        <w:rPr>
          <w:sz w:val="18"/>
          <w:szCs w:val="18"/>
        </w:rPr>
        <w:t>，</w:t>
      </w:r>
      <w:r>
        <w:t>计算文库构建时需要加入的</w:t>
      </w:r>
      <w:r>
        <w:rPr>
          <w:sz w:val="18"/>
          <w:szCs w:val="18"/>
          <w:lang w:val="en-US" w:bidi="en-US"/>
        </w:rPr>
        <w:t>DNA</w:t>
      </w:r>
      <w:r>
        <w:t>体积</w:t>
      </w:r>
      <w:r>
        <w:rPr>
          <w:sz w:val="18"/>
          <w:szCs w:val="18"/>
        </w:rPr>
        <w:t>，</w:t>
      </w:r>
      <w:r>
        <w:t>尽量确保</w:t>
      </w:r>
    </w:p>
    <w:p w14:paraId="65F543CF" w14:textId="77777777" w:rsidR="002F0176" w:rsidRDefault="00000000">
      <w:pPr>
        <w:pStyle w:val="12"/>
        <w:spacing w:line="320" w:lineRule="exact"/>
        <w:ind w:firstLine="0"/>
      </w:pPr>
      <w:r>
        <w:rPr>
          <w:sz w:val="18"/>
          <w:szCs w:val="18"/>
          <w:lang w:val="en-US" w:bidi="en-US"/>
        </w:rPr>
        <w:t>DNA</w:t>
      </w:r>
      <w:r>
        <w:t>建库起始量是一致的。</w:t>
      </w:r>
    </w:p>
    <w:p w14:paraId="0D37573C" w14:textId="77777777" w:rsidR="002F0176" w:rsidRDefault="00000000">
      <w:pPr>
        <w:pStyle w:val="42"/>
        <w:keepNext/>
        <w:keepLines/>
        <w:spacing w:after="0" w:line="320" w:lineRule="exact"/>
      </w:pPr>
      <w:bookmarkStart w:id="127" w:name="bookmark277"/>
      <w:r>
        <w:rPr>
          <w:rFonts w:ascii="Times New Roman" w:eastAsia="Times New Roman" w:hAnsi="Times New Roman" w:cs="Times New Roman"/>
          <w:lang w:val="en-US" w:bidi="en-US"/>
        </w:rPr>
        <w:t>7.4.</w:t>
      </w:r>
      <w:r>
        <w:rPr>
          <w:rFonts w:ascii="Times New Roman" w:eastAsia="Times New Roman" w:hAnsi="Times New Roman" w:cs="Times New Roman"/>
        </w:rPr>
        <w:t>5</w:t>
      </w:r>
      <w:r>
        <w:t>文库构建</w:t>
      </w:r>
      <w:bookmarkEnd w:id="127"/>
    </w:p>
    <w:p w14:paraId="1F1A5604" w14:textId="77777777" w:rsidR="002F0176" w:rsidRDefault="00000000">
      <w:pPr>
        <w:pStyle w:val="12"/>
        <w:spacing w:line="320" w:lineRule="exact"/>
        <w:ind w:firstLine="440"/>
      </w:pPr>
      <w:r>
        <w:t>使用建库试剂盒完成文库构建</w:t>
      </w:r>
      <w:r>
        <w:rPr>
          <w:sz w:val="18"/>
          <w:szCs w:val="18"/>
        </w:rPr>
        <w:t>，</w:t>
      </w:r>
      <w:r>
        <w:t>通过末端修复、添加接头、</w:t>
      </w:r>
      <w:r>
        <w:rPr>
          <w:sz w:val="18"/>
          <w:szCs w:val="18"/>
          <w:lang w:val="en-US" w:bidi="en-US"/>
        </w:rPr>
        <w:t>PCR</w:t>
      </w:r>
      <w:r>
        <w:t>扩增以及磁珠纯化完成文库构建。</w:t>
      </w:r>
    </w:p>
    <w:p w14:paraId="50629A4A" w14:textId="77777777" w:rsidR="002F0176" w:rsidRDefault="00000000">
      <w:pPr>
        <w:pStyle w:val="24"/>
        <w:spacing w:line="320" w:lineRule="exact"/>
        <w:ind w:firstLine="0"/>
        <w:rPr>
          <w:sz w:val="20"/>
          <w:szCs w:val="20"/>
          <w:lang w:eastAsia="zh-CN"/>
        </w:rPr>
      </w:pPr>
      <w:r>
        <w:rPr>
          <w:lang w:eastAsia="zh-CN"/>
        </w:rPr>
        <w:t>7.4.5.</w:t>
      </w:r>
      <w:r>
        <w:rPr>
          <w:lang w:val="zh-CN" w:eastAsia="zh-CN" w:bidi="zh-CN"/>
        </w:rPr>
        <w:t>1</w:t>
      </w:r>
      <w:r>
        <w:rPr>
          <w:rFonts w:hint="eastAsia"/>
          <w:lang w:eastAsia="zh-CN" w:bidi="zh-CN"/>
        </w:rPr>
        <w:t xml:space="preserve">  </w:t>
      </w:r>
      <w:r>
        <w:rPr>
          <w:sz w:val="20"/>
          <w:szCs w:val="20"/>
          <w:lang w:val="zh-CN" w:eastAsia="zh-CN" w:bidi="zh-CN"/>
        </w:rPr>
        <w:t>末端修复以及</w:t>
      </w:r>
      <w:r>
        <w:rPr>
          <w:lang w:eastAsia="zh-CN"/>
        </w:rPr>
        <w:t>A-tailing</w:t>
      </w:r>
      <w:r>
        <w:rPr>
          <w:sz w:val="20"/>
          <w:szCs w:val="20"/>
          <w:lang w:val="zh-CN" w:eastAsia="zh-CN" w:bidi="zh-CN"/>
        </w:rPr>
        <w:t>组装</w:t>
      </w:r>
    </w:p>
    <w:p w14:paraId="71C5E39E" w14:textId="77777777" w:rsidR="002F0176" w:rsidRDefault="00000000">
      <w:pPr>
        <w:pStyle w:val="12"/>
        <w:spacing w:after="200" w:line="320" w:lineRule="exact"/>
        <w:ind w:firstLine="440"/>
        <w:jc w:val="both"/>
      </w:pPr>
      <w:r>
        <w:rPr>
          <w:sz w:val="18"/>
          <w:szCs w:val="18"/>
        </w:rPr>
        <w:t>(1)</w:t>
      </w:r>
      <w:r>
        <w:t>在离心管或者</w:t>
      </w:r>
      <w:r>
        <w:rPr>
          <w:sz w:val="18"/>
          <w:szCs w:val="18"/>
          <w:lang w:val="en-US" w:bidi="en-US"/>
        </w:rPr>
        <w:t>PCR</w:t>
      </w:r>
      <w:r>
        <w:t>板中完成单独的末端修复和</w:t>
      </w:r>
      <w:r>
        <w:rPr>
          <w:sz w:val="18"/>
          <w:szCs w:val="18"/>
          <w:lang w:val="en-US" w:bidi="en-US"/>
        </w:rPr>
        <w:t>A-tailing</w:t>
      </w:r>
      <w:r>
        <w:t>组装反应。反应体系见表附录</w:t>
      </w:r>
      <w:r>
        <w:rPr>
          <w:sz w:val="18"/>
          <w:szCs w:val="18"/>
        </w:rPr>
        <w:t>7-2</w:t>
      </w:r>
      <w:r>
        <w:t>。</w:t>
      </w:r>
    </w:p>
    <w:p w14:paraId="4FBA2354" w14:textId="77777777" w:rsidR="002F0176" w:rsidRDefault="00000000">
      <w:pPr>
        <w:pStyle w:val="ab"/>
        <w:ind w:left="2674"/>
      </w:pPr>
      <w:r>
        <w:t>表附录</w:t>
      </w:r>
      <w:r>
        <w:rPr>
          <w:rFonts w:ascii="Times New Roman" w:eastAsia="Times New Roman" w:hAnsi="Times New Roman" w:cs="Times New Roman"/>
          <w:sz w:val="17"/>
          <w:szCs w:val="17"/>
          <w:lang w:val="en-US" w:bidi="en-US"/>
        </w:rPr>
        <w:t>7-2</w:t>
      </w:r>
      <w:r>
        <w:t>末端修复和</w:t>
      </w:r>
      <w:r>
        <w:rPr>
          <w:rFonts w:ascii="Times New Roman" w:eastAsia="Times New Roman" w:hAnsi="Times New Roman" w:cs="Times New Roman"/>
          <w:sz w:val="17"/>
          <w:szCs w:val="17"/>
          <w:lang w:val="en-US" w:bidi="en-US"/>
        </w:rPr>
        <w:t>A-tailing</w:t>
      </w:r>
      <w:r>
        <w:t>组装反应体系</w:t>
      </w:r>
    </w:p>
    <w:tbl>
      <w:tblPr>
        <w:tblW w:w="0" w:type="auto"/>
        <w:jc w:val="center"/>
        <w:tblLayout w:type="fixed"/>
        <w:tblCellMar>
          <w:left w:w="10" w:type="dxa"/>
          <w:right w:w="10" w:type="dxa"/>
        </w:tblCellMar>
        <w:tblLook w:val="04A0" w:firstRow="1" w:lastRow="0" w:firstColumn="1" w:lastColumn="0" w:noHBand="0" w:noVBand="1"/>
      </w:tblPr>
      <w:tblGrid>
        <w:gridCol w:w="7224"/>
        <w:gridCol w:w="2011"/>
      </w:tblGrid>
      <w:tr w:rsidR="002F0176" w14:paraId="58D1C2F1" w14:textId="77777777">
        <w:trPr>
          <w:trHeight w:hRule="exact" w:val="365"/>
          <w:jc w:val="center"/>
        </w:trPr>
        <w:tc>
          <w:tcPr>
            <w:tcW w:w="7224" w:type="dxa"/>
            <w:tcBorders>
              <w:top w:val="single" w:sz="4" w:space="0" w:color="auto"/>
              <w:left w:val="single" w:sz="4" w:space="0" w:color="auto"/>
            </w:tcBorders>
            <w:shd w:val="clear" w:color="auto" w:fill="auto"/>
            <w:vAlign w:val="bottom"/>
          </w:tcPr>
          <w:p w14:paraId="32EA1BF7" w14:textId="77777777" w:rsidR="002F0176" w:rsidRDefault="00000000">
            <w:pPr>
              <w:pStyle w:val="a5"/>
              <w:spacing w:line="240" w:lineRule="auto"/>
              <w:ind w:firstLine="0"/>
              <w:jc w:val="center"/>
              <w:rPr>
                <w:sz w:val="18"/>
                <w:szCs w:val="18"/>
              </w:rPr>
            </w:pPr>
            <w:r>
              <w:rPr>
                <w:sz w:val="18"/>
                <w:szCs w:val="18"/>
                <w:lang w:val="zh-CN" w:eastAsia="zh-CN" w:bidi="zh-CN"/>
              </w:rPr>
              <w:t>组分</w:t>
            </w:r>
          </w:p>
        </w:tc>
        <w:tc>
          <w:tcPr>
            <w:tcW w:w="2011" w:type="dxa"/>
            <w:tcBorders>
              <w:top w:val="single" w:sz="4" w:space="0" w:color="auto"/>
              <w:left w:val="single" w:sz="4" w:space="0" w:color="auto"/>
              <w:right w:val="single" w:sz="4" w:space="0" w:color="auto"/>
            </w:tcBorders>
            <w:shd w:val="clear" w:color="auto" w:fill="auto"/>
            <w:vAlign w:val="bottom"/>
          </w:tcPr>
          <w:p w14:paraId="5A3FB363" w14:textId="77777777" w:rsidR="002F0176" w:rsidRDefault="00000000">
            <w:pPr>
              <w:pStyle w:val="a5"/>
              <w:spacing w:line="240" w:lineRule="auto"/>
              <w:ind w:firstLine="0"/>
              <w:jc w:val="center"/>
              <w:rPr>
                <w:sz w:val="18"/>
                <w:szCs w:val="18"/>
              </w:rPr>
            </w:pPr>
            <w:r>
              <w:rPr>
                <w:sz w:val="18"/>
                <w:szCs w:val="18"/>
                <w:lang w:val="zh-CN" w:eastAsia="zh-CN" w:bidi="zh-CN"/>
              </w:rPr>
              <w:t>体积/</w:t>
            </w:r>
            <w:r>
              <w:rPr>
                <w:rFonts w:hint="eastAsia"/>
                <w:sz w:val="18"/>
                <w:szCs w:val="18"/>
                <w:lang w:val="zh-CN" w:eastAsia="zh-CN" w:bidi="zh-CN"/>
              </w:rPr>
              <w:t>μ</w:t>
            </w:r>
            <w:r>
              <w:rPr>
                <w:sz w:val="18"/>
                <w:szCs w:val="18"/>
              </w:rPr>
              <w:t>L</w:t>
            </w:r>
          </w:p>
        </w:tc>
      </w:tr>
      <w:tr w:rsidR="002F0176" w14:paraId="532B7E79" w14:textId="77777777">
        <w:trPr>
          <w:trHeight w:hRule="exact" w:val="394"/>
          <w:jc w:val="center"/>
        </w:trPr>
        <w:tc>
          <w:tcPr>
            <w:tcW w:w="7224" w:type="dxa"/>
            <w:tcBorders>
              <w:top w:val="single" w:sz="4" w:space="0" w:color="auto"/>
              <w:left w:val="single" w:sz="4" w:space="0" w:color="auto"/>
            </w:tcBorders>
            <w:shd w:val="clear" w:color="auto" w:fill="auto"/>
            <w:vAlign w:val="center"/>
          </w:tcPr>
          <w:p w14:paraId="02307990" w14:textId="77777777" w:rsidR="002F0176" w:rsidRDefault="00000000">
            <w:pPr>
              <w:pStyle w:val="a5"/>
              <w:spacing w:line="240" w:lineRule="auto"/>
              <w:ind w:firstLine="900"/>
              <w:rPr>
                <w:sz w:val="15"/>
                <w:szCs w:val="15"/>
              </w:rPr>
            </w:pPr>
            <w:r>
              <w:rPr>
                <w:sz w:val="15"/>
                <w:szCs w:val="15"/>
              </w:rPr>
              <w:t xml:space="preserve">Fragmented DNA </w:t>
            </w:r>
            <w:r w:rsidRPr="00F51653">
              <w:rPr>
                <w:sz w:val="15"/>
                <w:szCs w:val="15"/>
                <w:lang w:eastAsia="zh-CN" w:bidi="zh-CN"/>
              </w:rPr>
              <w:t xml:space="preserve">( </w:t>
            </w:r>
            <w:r>
              <w:rPr>
                <w:sz w:val="15"/>
                <w:szCs w:val="15"/>
              </w:rPr>
              <w:t>1ng</w:t>
            </w:r>
            <w:r>
              <w:rPr>
                <w:rFonts w:hint="eastAsia"/>
                <w:sz w:val="15"/>
                <w:szCs w:val="15"/>
                <w:lang w:eastAsia="zh-CN"/>
              </w:rPr>
              <w:t>〜</w:t>
            </w:r>
            <w:r w:rsidRPr="00F51653">
              <w:rPr>
                <w:sz w:val="15"/>
                <w:szCs w:val="15"/>
                <w:lang w:eastAsia="zh-CN" w:bidi="zh-CN"/>
              </w:rPr>
              <w:t>1</w:t>
            </w:r>
            <w:r>
              <w:rPr>
                <w:rFonts w:hint="eastAsia"/>
                <w:sz w:val="15"/>
                <w:szCs w:val="15"/>
                <w:lang w:val="zh-CN" w:eastAsia="zh-CN" w:bidi="zh-CN"/>
              </w:rPr>
              <w:t>μ</w:t>
            </w:r>
            <w:r>
              <w:rPr>
                <w:sz w:val="15"/>
                <w:szCs w:val="15"/>
              </w:rPr>
              <w:t>g)</w:t>
            </w:r>
          </w:p>
        </w:tc>
        <w:tc>
          <w:tcPr>
            <w:tcW w:w="2011" w:type="dxa"/>
            <w:tcBorders>
              <w:top w:val="single" w:sz="4" w:space="0" w:color="auto"/>
              <w:left w:val="single" w:sz="4" w:space="0" w:color="auto"/>
              <w:right w:val="single" w:sz="4" w:space="0" w:color="auto"/>
            </w:tcBorders>
            <w:shd w:val="clear" w:color="auto" w:fill="auto"/>
            <w:vAlign w:val="center"/>
          </w:tcPr>
          <w:p w14:paraId="18B42CE8" w14:textId="77777777" w:rsidR="002F0176" w:rsidRDefault="00000000">
            <w:pPr>
              <w:pStyle w:val="a5"/>
              <w:spacing w:line="240" w:lineRule="auto"/>
              <w:ind w:firstLine="0"/>
              <w:jc w:val="center"/>
              <w:rPr>
                <w:sz w:val="15"/>
                <w:szCs w:val="15"/>
              </w:rPr>
            </w:pPr>
            <w:r>
              <w:rPr>
                <w:sz w:val="15"/>
                <w:szCs w:val="15"/>
                <w:lang w:val="zh-CN" w:eastAsia="zh-CN" w:bidi="zh-CN"/>
              </w:rPr>
              <w:t>32</w:t>
            </w:r>
          </w:p>
        </w:tc>
      </w:tr>
      <w:tr w:rsidR="002F0176" w14:paraId="7F6DD7D1" w14:textId="77777777">
        <w:trPr>
          <w:trHeight w:hRule="exact" w:val="398"/>
          <w:jc w:val="center"/>
        </w:trPr>
        <w:tc>
          <w:tcPr>
            <w:tcW w:w="7224" w:type="dxa"/>
            <w:tcBorders>
              <w:top w:val="single" w:sz="4" w:space="0" w:color="auto"/>
              <w:left w:val="single" w:sz="4" w:space="0" w:color="auto"/>
            </w:tcBorders>
            <w:shd w:val="clear" w:color="auto" w:fill="auto"/>
            <w:vAlign w:val="center"/>
          </w:tcPr>
          <w:p w14:paraId="469FCFA8" w14:textId="77777777" w:rsidR="002F0176" w:rsidRDefault="00000000">
            <w:pPr>
              <w:pStyle w:val="a5"/>
              <w:spacing w:line="240" w:lineRule="auto"/>
              <w:ind w:firstLine="900"/>
              <w:rPr>
                <w:sz w:val="15"/>
                <w:szCs w:val="15"/>
              </w:rPr>
            </w:pPr>
            <w:r>
              <w:rPr>
                <w:sz w:val="15"/>
                <w:szCs w:val="15"/>
              </w:rPr>
              <w:t>NEXTflex End-Repair &amp; Adenylation Buffer Mix</w:t>
            </w:r>
          </w:p>
        </w:tc>
        <w:tc>
          <w:tcPr>
            <w:tcW w:w="2011" w:type="dxa"/>
            <w:tcBorders>
              <w:top w:val="single" w:sz="4" w:space="0" w:color="auto"/>
              <w:left w:val="single" w:sz="4" w:space="0" w:color="auto"/>
              <w:right w:val="single" w:sz="4" w:space="0" w:color="auto"/>
            </w:tcBorders>
            <w:shd w:val="clear" w:color="auto" w:fill="auto"/>
            <w:vAlign w:val="center"/>
          </w:tcPr>
          <w:p w14:paraId="7BEE48DA" w14:textId="77777777" w:rsidR="002F0176" w:rsidRDefault="00000000">
            <w:pPr>
              <w:pStyle w:val="a5"/>
              <w:spacing w:line="240" w:lineRule="auto"/>
              <w:ind w:firstLine="0"/>
              <w:jc w:val="center"/>
              <w:rPr>
                <w:sz w:val="15"/>
                <w:szCs w:val="15"/>
              </w:rPr>
            </w:pPr>
            <w:r>
              <w:rPr>
                <w:sz w:val="15"/>
                <w:szCs w:val="15"/>
                <w:lang w:val="zh-CN" w:eastAsia="zh-CN" w:bidi="zh-CN"/>
              </w:rPr>
              <w:t>15</w:t>
            </w:r>
          </w:p>
        </w:tc>
      </w:tr>
      <w:tr w:rsidR="002F0176" w14:paraId="44B23C35" w14:textId="77777777">
        <w:trPr>
          <w:trHeight w:hRule="exact" w:val="398"/>
          <w:jc w:val="center"/>
        </w:trPr>
        <w:tc>
          <w:tcPr>
            <w:tcW w:w="7224" w:type="dxa"/>
            <w:tcBorders>
              <w:top w:val="single" w:sz="4" w:space="0" w:color="auto"/>
              <w:left w:val="single" w:sz="4" w:space="0" w:color="auto"/>
            </w:tcBorders>
            <w:shd w:val="clear" w:color="auto" w:fill="auto"/>
            <w:vAlign w:val="center"/>
          </w:tcPr>
          <w:p w14:paraId="33FD5A3F" w14:textId="77777777" w:rsidR="002F0176" w:rsidRDefault="00000000">
            <w:pPr>
              <w:pStyle w:val="a5"/>
              <w:spacing w:line="240" w:lineRule="auto"/>
              <w:ind w:firstLine="900"/>
              <w:rPr>
                <w:sz w:val="15"/>
                <w:szCs w:val="15"/>
              </w:rPr>
            </w:pPr>
            <w:r>
              <w:rPr>
                <w:sz w:val="15"/>
                <w:szCs w:val="15"/>
              </w:rPr>
              <w:t>NEXTflex End-Repair &amp; Adenylation Enzyme Mix</w:t>
            </w:r>
          </w:p>
        </w:tc>
        <w:tc>
          <w:tcPr>
            <w:tcW w:w="2011" w:type="dxa"/>
            <w:tcBorders>
              <w:top w:val="single" w:sz="4" w:space="0" w:color="auto"/>
              <w:left w:val="single" w:sz="4" w:space="0" w:color="auto"/>
              <w:right w:val="single" w:sz="4" w:space="0" w:color="auto"/>
            </w:tcBorders>
            <w:shd w:val="clear" w:color="auto" w:fill="auto"/>
            <w:vAlign w:val="center"/>
          </w:tcPr>
          <w:p w14:paraId="197BFD54" w14:textId="77777777" w:rsidR="002F0176" w:rsidRDefault="00000000">
            <w:pPr>
              <w:pStyle w:val="a5"/>
              <w:spacing w:line="240" w:lineRule="auto"/>
              <w:ind w:firstLine="0"/>
              <w:jc w:val="center"/>
              <w:rPr>
                <w:sz w:val="15"/>
                <w:szCs w:val="15"/>
              </w:rPr>
            </w:pPr>
            <w:r>
              <w:rPr>
                <w:sz w:val="15"/>
                <w:szCs w:val="15"/>
                <w:lang w:val="zh-CN" w:eastAsia="zh-CN" w:bidi="zh-CN"/>
              </w:rPr>
              <w:t>3</w:t>
            </w:r>
          </w:p>
        </w:tc>
      </w:tr>
      <w:tr w:rsidR="002F0176" w14:paraId="6A833380" w14:textId="77777777">
        <w:trPr>
          <w:trHeight w:hRule="exact" w:val="403"/>
          <w:jc w:val="center"/>
        </w:trPr>
        <w:tc>
          <w:tcPr>
            <w:tcW w:w="7224" w:type="dxa"/>
            <w:tcBorders>
              <w:top w:val="single" w:sz="4" w:space="0" w:color="auto"/>
              <w:left w:val="single" w:sz="4" w:space="0" w:color="auto"/>
              <w:bottom w:val="single" w:sz="4" w:space="0" w:color="auto"/>
            </w:tcBorders>
            <w:shd w:val="clear" w:color="auto" w:fill="auto"/>
            <w:vAlign w:val="center"/>
          </w:tcPr>
          <w:p w14:paraId="04BC9C0B" w14:textId="77777777" w:rsidR="002F0176" w:rsidRDefault="00000000">
            <w:pPr>
              <w:pStyle w:val="a5"/>
              <w:spacing w:line="240" w:lineRule="auto"/>
              <w:ind w:firstLine="900"/>
              <w:rPr>
                <w:sz w:val="18"/>
                <w:szCs w:val="18"/>
              </w:rPr>
            </w:pPr>
            <w:r>
              <w:rPr>
                <w:sz w:val="18"/>
                <w:szCs w:val="18"/>
                <w:lang w:val="zh-CN" w:eastAsia="zh-CN" w:bidi="zh-CN"/>
              </w:rPr>
              <w:t>体系总体积</w:t>
            </w:r>
          </w:p>
        </w:tc>
        <w:tc>
          <w:tcPr>
            <w:tcW w:w="2011" w:type="dxa"/>
            <w:tcBorders>
              <w:top w:val="single" w:sz="4" w:space="0" w:color="auto"/>
              <w:left w:val="single" w:sz="4" w:space="0" w:color="auto"/>
              <w:bottom w:val="single" w:sz="4" w:space="0" w:color="auto"/>
              <w:right w:val="single" w:sz="4" w:space="0" w:color="auto"/>
            </w:tcBorders>
            <w:shd w:val="clear" w:color="auto" w:fill="auto"/>
            <w:vAlign w:val="center"/>
          </w:tcPr>
          <w:p w14:paraId="52BAFCDB" w14:textId="77777777" w:rsidR="002F0176" w:rsidRDefault="00000000">
            <w:pPr>
              <w:pStyle w:val="a5"/>
              <w:spacing w:line="240" w:lineRule="auto"/>
              <w:ind w:firstLine="0"/>
              <w:jc w:val="center"/>
              <w:rPr>
                <w:sz w:val="15"/>
                <w:szCs w:val="15"/>
              </w:rPr>
            </w:pPr>
            <w:r>
              <w:rPr>
                <w:sz w:val="15"/>
                <w:szCs w:val="15"/>
                <w:lang w:val="zh-CN" w:eastAsia="zh-CN" w:bidi="zh-CN"/>
              </w:rPr>
              <w:t>50</w:t>
            </w:r>
          </w:p>
        </w:tc>
      </w:tr>
    </w:tbl>
    <w:p w14:paraId="465B9C74" w14:textId="77777777" w:rsidR="002F0176" w:rsidRDefault="002F0176">
      <w:pPr>
        <w:spacing w:after="279" w:line="1" w:lineRule="exact"/>
      </w:pPr>
    </w:p>
    <w:p w14:paraId="438DD7A5" w14:textId="77777777" w:rsidR="002F0176" w:rsidRDefault="00000000">
      <w:pPr>
        <w:pStyle w:val="12"/>
        <w:spacing w:line="341" w:lineRule="exact"/>
        <w:ind w:firstLine="440"/>
        <w:jc w:val="both"/>
      </w:pPr>
      <w:r>
        <w:rPr>
          <w:sz w:val="18"/>
          <w:szCs w:val="18"/>
        </w:rPr>
        <w:t>(2)</w:t>
      </w:r>
      <w:r>
        <w:t>轻微涡旋上述混合物并短暂离心后放置到冰中</w:t>
      </w:r>
      <w:r>
        <w:rPr>
          <w:sz w:val="18"/>
          <w:szCs w:val="18"/>
        </w:rPr>
        <w:t>，</w:t>
      </w:r>
      <w:r>
        <w:t>保证管中或板中的组分混匀。立即进行下一步操作。</w:t>
      </w:r>
    </w:p>
    <w:p w14:paraId="3396B60D" w14:textId="77777777" w:rsidR="002F0176" w:rsidRDefault="00000000">
      <w:pPr>
        <w:pStyle w:val="24"/>
        <w:spacing w:after="200" w:line="240" w:lineRule="auto"/>
        <w:jc w:val="both"/>
        <w:rPr>
          <w:sz w:val="20"/>
          <w:szCs w:val="20"/>
          <w:lang w:eastAsia="zh-CN"/>
        </w:rPr>
      </w:pPr>
      <w:r>
        <w:rPr>
          <w:lang w:val="zh-CN" w:eastAsia="zh-CN" w:bidi="zh-CN"/>
        </w:rPr>
        <w:t>(3)</w:t>
      </w:r>
      <w:r>
        <w:rPr>
          <w:sz w:val="20"/>
          <w:szCs w:val="20"/>
          <w:lang w:val="zh-CN" w:eastAsia="zh-CN" w:bidi="zh-CN"/>
        </w:rPr>
        <w:t>热循环仪孵育</w:t>
      </w:r>
      <w:r>
        <w:rPr>
          <w:lang w:val="zh-CN" w:eastAsia="zh-CN" w:bidi="zh-CN"/>
        </w:rPr>
        <w:t>4</w:t>
      </w:r>
      <w:r>
        <w:rPr>
          <w:rFonts w:hint="eastAsia"/>
          <w:lang w:val="zh-CN" w:eastAsia="zh-CN" w:bidi="zh-CN"/>
        </w:rPr>
        <w:t>0min</w:t>
      </w:r>
      <w:r>
        <w:rPr>
          <w:lang w:val="zh-CN" w:eastAsia="zh-CN" w:bidi="zh-CN"/>
        </w:rPr>
        <w:t>(</w:t>
      </w:r>
      <w:r>
        <w:rPr>
          <w:sz w:val="20"/>
          <w:szCs w:val="20"/>
          <w:lang w:val="zh-CN" w:eastAsia="zh-CN" w:bidi="zh-CN"/>
        </w:rPr>
        <w:t>表附录</w:t>
      </w:r>
      <w:r>
        <w:rPr>
          <w:lang w:val="zh-CN" w:eastAsia="zh-CN" w:bidi="zh-CN"/>
        </w:rPr>
        <w:t>7-3)</w:t>
      </w:r>
      <w:r>
        <w:rPr>
          <w:sz w:val="20"/>
          <w:szCs w:val="20"/>
          <w:lang w:val="zh-CN" w:eastAsia="zh-CN" w:bidi="zh-CN"/>
        </w:rPr>
        <w:t>。</w:t>
      </w:r>
    </w:p>
    <w:p w14:paraId="37D2D3C9" w14:textId="77777777" w:rsidR="002F0176" w:rsidRDefault="00000000">
      <w:pPr>
        <w:pStyle w:val="ab"/>
        <w:ind w:left="2986"/>
      </w:pPr>
      <w:r>
        <w:t>表附录</w:t>
      </w:r>
      <w:r>
        <w:rPr>
          <w:rFonts w:ascii="Times New Roman" w:eastAsia="Times New Roman" w:hAnsi="Times New Roman" w:cs="Times New Roman"/>
          <w:sz w:val="17"/>
          <w:szCs w:val="17"/>
          <w:lang w:val="en-US" w:bidi="en-US"/>
        </w:rPr>
        <w:t>7-3</w:t>
      </w:r>
      <w:r>
        <w:t>热循环仪孵育温度梯度程序</w:t>
      </w:r>
    </w:p>
    <w:tbl>
      <w:tblPr>
        <w:tblW w:w="0" w:type="auto"/>
        <w:jc w:val="center"/>
        <w:tblLayout w:type="fixed"/>
        <w:tblCellMar>
          <w:left w:w="10" w:type="dxa"/>
          <w:right w:w="10" w:type="dxa"/>
        </w:tblCellMar>
        <w:tblLook w:val="04A0" w:firstRow="1" w:lastRow="0" w:firstColumn="1" w:lastColumn="0" w:noHBand="0" w:noVBand="1"/>
      </w:tblPr>
      <w:tblGrid>
        <w:gridCol w:w="4517"/>
        <w:gridCol w:w="1805"/>
        <w:gridCol w:w="2914"/>
      </w:tblGrid>
      <w:tr w:rsidR="002F0176" w14:paraId="4AE5FE16" w14:textId="77777777">
        <w:trPr>
          <w:trHeight w:hRule="exact" w:val="365"/>
          <w:jc w:val="center"/>
        </w:trPr>
        <w:tc>
          <w:tcPr>
            <w:tcW w:w="4517" w:type="dxa"/>
            <w:tcBorders>
              <w:top w:val="single" w:sz="4" w:space="0" w:color="auto"/>
              <w:left w:val="single" w:sz="4" w:space="0" w:color="auto"/>
            </w:tcBorders>
            <w:shd w:val="clear" w:color="auto" w:fill="auto"/>
            <w:vAlign w:val="center"/>
          </w:tcPr>
          <w:p w14:paraId="2E138F4D" w14:textId="77777777" w:rsidR="002F0176" w:rsidRDefault="00000000">
            <w:pPr>
              <w:pStyle w:val="a5"/>
              <w:spacing w:line="240" w:lineRule="auto"/>
              <w:ind w:firstLine="0"/>
              <w:jc w:val="center"/>
              <w:rPr>
                <w:sz w:val="18"/>
                <w:szCs w:val="18"/>
              </w:rPr>
            </w:pPr>
            <w:r>
              <w:rPr>
                <w:sz w:val="18"/>
                <w:szCs w:val="18"/>
                <w:lang w:val="zh-CN" w:eastAsia="zh-CN" w:bidi="zh-CN"/>
              </w:rPr>
              <w:t>步骤</w:t>
            </w:r>
          </w:p>
        </w:tc>
        <w:tc>
          <w:tcPr>
            <w:tcW w:w="1805" w:type="dxa"/>
            <w:tcBorders>
              <w:top w:val="single" w:sz="4" w:space="0" w:color="auto"/>
              <w:left w:val="single" w:sz="4" w:space="0" w:color="auto"/>
            </w:tcBorders>
            <w:shd w:val="clear" w:color="auto" w:fill="auto"/>
            <w:vAlign w:val="center"/>
          </w:tcPr>
          <w:p w14:paraId="3F6D492D" w14:textId="77777777" w:rsidR="002F0176" w:rsidRDefault="00000000">
            <w:pPr>
              <w:pStyle w:val="a5"/>
              <w:spacing w:line="240" w:lineRule="auto"/>
              <w:ind w:firstLine="0"/>
              <w:jc w:val="center"/>
              <w:rPr>
                <w:sz w:val="18"/>
                <w:szCs w:val="18"/>
              </w:rPr>
            </w:pPr>
            <w:r>
              <w:rPr>
                <w:sz w:val="18"/>
                <w:szCs w:val="18"/>
                <w:lang w:val="zh-CN" w:eastAsia="zh-CN" w:bidi="zh-CN"/>
              </w:rPr>
              <w:t>温度/七</w:t>
            </w:r>
          </w:p>
        </w:tc>
        <w:tc>
          <w:tcPr>
            <w:tcW w:w="2914" w:type="dxa"/>
            <w:tcBorders>
              <w:top w:val="single" w:sz="4" w:space="0" w:color="auto"/>
              <w:left w:val="single" w:sz="4" w:space="0" w:color="auto"/>
              <w:right w:val="single" w:sz="4" w:space="0" w:color="auto"/>
            </w:tcBorders>
            <w:shd w:val="clear" w:color="auto" w:fill="auto"/>
            <w:vAlign w:val="center"/>
          </w:tcPr>
          <w:p w14:paraId="5E9D12C5" w14:textId="77777777" w:rsidR="002F0176" w:rsidRDefault="00000000">
            <w:pPr>
              <w:pStyle w:val="a5"/>
              <w:spacing w:line="240" w:lineRule="auto"/>
              <w:ind w:firstLine="0"/>
              <w:jc w:val="center"/>
              <w:rPr>
                <w:sz w:val="15"/>
                <w:szCs w:val="15"/>
              </w:rPr>
            </w:pPr>
            <w:r>
              <w:rPr>
                <w:sz w:val="18"/>
                <w:szCs w:val="18"/>
                <w:lang w:val="zh-CN" w:eastAsia="zh-CN" w:bidi="zh-CN"/>
              </w:rPr>
              <w:t>时间</w:t>
            </w:r>
            <w:r>
              <w:rPr>
                <w:sz w:val="15"/>
                <w:szCs w:val="15"/>
              </w:rPr>
              <w:t>/min</w:t>
            </w:r>
          </w:p>
        </w:tc>
      </w:tr>
      <w:tr w:rsidR="002F0176" w14:paraId="0D5BC665" w14:textId="77777777">
        <w:trPr>
          <w:trHeight w:hRule="exact" w:val="360"/>
          <w:jc w:val="center"/>
        </w:trPr>
        <w:tc>
          <w:tcPr>
            <w:tcW w:w="4517" w:type="dxa"/>
            <w:vMerge w:val="restart"/>
            <w:tcBorders>
              <w:top w:val="single" w:sz="4" w:space="0" w:color="auto"/>
              <w:left w:val="single" w:sz="4" w:space="0" w:color="auto"/>
            </w:tcBorders>
            <w:shd w:val="clear" w:color="auto" w:fill="auto"/>
            <w:vAlign w:val="center"/>
          </w:tcPr>
          <w:p w14:paraId="745168C2" w14:textId="77777777" w:rsidR="002F0176" w:rsidRDefault="00000000">
            <w:pPr>
              <w:pStyle w:val="a5"/>
              <w:spacing w:line="240" w:lineRule="auto"/>
              <w:ind w:firstLine="900"/>
              <w:rPr>
                <w:sz w:val="18"/>
                <w:szCs w:val="18"/>
              </w:rPr>
            </w:pPr>
            <w:r>
              <w:rPr>
                <w:sz w:val="18"/>
                <w:szCs w:val="18"/>
                <w:lang w:val="zh-CN" w:eastAsia="zh-CN" w:bidi="zh-CN"/>
              </w:rPr>
              <w:t>末端修复和</w:t>
            </w:r>
            <w:r>
              <w:rPr>
                <w:sz w:val="15"/>
                <w:szCs w:val="15"/>
              </w:rPr>
              <w:t>A-tailing</w:t>
            </w:r>
            <w:r>
              <w:rPr>
                <w:sz w:val="18"/>
                <w:szCs w:val="18"/>
                <w:lang w:val="zh-CN" w:eastAsia="zh-CN" w:bidi="zh-CN"/>
              </w:rPr>
              <w:t>组装</w:t>
            </w:r>
          </w:p>
        </w:tc>
        <w:tc>
          <w:tcPr>
            <w:tcW w:w="1805" w:type="dxa"/>
            <w:tcBorders>
              <w:top w:val="single" w:sz="4" w:space="0" w:color="auto"/>
              <w:left w:val="single" w:sz="4" w:space="0" w:color="auto"/>
            </w:tcBorders>
            <w:shd w:val="clear" w:color="auto" w:fill="auto"/>
            <w:vAlign w:val="center"/>
          </w:tcPr>
          <w:p w14:paraId="722CC15A" w14:textId="77777777" w:rsidR="002F0176" w:rsidRDefault="00000000">
            <w:pPr>
              <w:pStyle w:val="a5"/>
              <w:spacing w:line="240" w:lineRule="auto"/>
              <w:ind w:firstLine="0"/>
              <w:jc w:val="center"/>
              <w:rPr>
                <w:sz w:val="15"/>
                <w:szCs w:val="15"/>
              </w:rPr>
            </w:pPr>
            <w:r>
              <w:rPr>
                <w:sz w:val="15"/>
                <w:szCs w:val="15"/>
                <w:lang w:val="zh-CN" w:eastAsia="zh-CN" w:bidi="zh-CN"/>
              </w:rPr>
              <w:t>22</w:t>
            </w:r>
          </w:p>
        </w:tc>
        <w:tc>
          <w:tcPr>
            <w:tcW w:w="2914" w:type="dxa"/>
            <w:tcBorders>
              <w:top w:val="single" w:sz="4" w:space="0" w:color="auto"/>
              <w:left w:val="single" w:sz="4" w:space="0" w:color="auto"/>
              <w:right w:val="single" w:sz="4" w:space="0" w:color="auto"/>
            </w:tcBorders>
            <w:shd w:val="clear" w:color="auto" w:fill="auto"/>
            <w:vAlign w:val="center"/>
          </w:tcPr>
          <w:p w14:paraId="3A0282AC" w14:textId="77777777" w:rsidR="002F0176" w:rsidRDefault="00000000">
            <w:pPr>
              <w:pStyle w:val="a5"/>
              <w:spacing w:line="240" w:lineRule="auto"/>
              <w:ind w:firstLine="0"/>
              <w:jc w:val="center"/>
              <w:rPr>
                <w:sz w:val="15"/>
                <w:szCs w:val="15"/>
              </w:rPr>
            </w:pPr>
            <w:r>
              <w:rPr>
                <w:sz w:val="15"/>
                <w:szCs w:val="15"/>
                <w:lang w:val="zh-CN" w:eastAsia="zh-CN" w:bidi="zh-CN"/>
              </w:rPr>
              <w:t>20</w:t>
            </w:r>
          </w:p>
        </w:tc>
      </w:tr>
      <w:tr w:rsidR="002F0176" w14:paraId="55E9294E" w14:textId="77777777">
        <w:trPr>
          <w:trHeight w:hRule="exact" w:val="360"/>
          <w:jc w:val="center"/>
        </w:trPr>
        <w:tc>
          <w:tcPr>
            <w:tcW w:w="4517" w:type="dxa"/>
            <w:vMerge/>
            <w:tcBorders>
              <w:left w:val="single" w:sz="4" w:space="0" w:color="auto"/>
            </w:tcBorders>
            <w:shd w:val="clear" w:color="auto" w:fill="auto"/>
            <w:vAlign w:val="center"/>
          </w:tcPr>
          <w:p w14:paraId="14D6D63A" w14:textId="77777777" w:rsidR="002F0176" w:rsidRDefault="002F0176"/>
        </w:tc>
        <w:tc>
          <w:tcPr>
            <w:tcW w:w="1805" w:type="dxa"/>
            <w:tcBorders>
              <w:top w:val="single" w:sz="4" w:space="0" w:color="auto"/>
              <w:left w:val="single" w:sz="4" w:space="0" w:color="auto"/>
            </w:tcBorders>
            <w:shd w:val="clear" w:color="auto" w:fill="auto"/>
            <w:vAlign w:val="center"/>
          </w:tcPr>
          <w:p w14:paraId="10E53821" w14:textId="77777777" w:rsidR="002F0176" w:rsidRDefault="00000000">
            <w:pPr>
              <w:pStyle w:val="a5"/>
              <w:spacing w:line="240" w:lineRule="auto"/>
              <w:ind w:firstLine="0"/>
              <w:jc w:val="center"/>
              <w:rPr>
                <w:sz w:val="15"/>
                <w:szCs w:val="15"/>
              </w:rPr>
            </w:pPr>
            <w:r>
              <w:rPr>
                <w:sz w:val="15"/>
                <w:szCs w:val="15"/>
                <w:lang w:val="zh-CN" w:eastAsia="zh-CN" w:bidi="zh-CN"/>
              </w:rPr>
              <w:t>72</w:t>
            </w:r>
          </w:p>
        </w:tc>
        <w:tc>
          <w:tcPr>
            <w:tcW w:w="2914" w:type="dxa"/>
            <w:tcBorders>
              <w:top w:val="single" w:sz="4" w:space="0" w:color="auto"/>
              <w:left w:val="single" w:sz="4" w:space="0" w:color="auto"/>
              <w:right w:val="single" w:sz="4" w:space="0" w:color="auto"/>
            </w:tcBorders>
            <w:shd w:val="clear" w:color="auto" w:fill="auto"/>
            <w:vAlign w:val="center"/>
          </w:tcPr>
          <w:p w14:paraId="44A70149" w14:textId="77777777" w:rsidR="002F0176" w:rsidRDefault="00000000">
            <w:pPr>
              <w:pStyle w:val="a5"/>
              <w:spacing w:line="240" w:lineRule="auto"/>
              <w:ind w:firstLine="0"/>
              <w:jc w:val="center"/>
              <w:rPr>
                <w:sz w:val="15"/>
                <w:szCs w:val="15"/>
              </w:rPr>
            </w:pPr>
            <w:r>
              <w:rPr>
                <w:sz w:val="15"/>
                <w:szCs w:val="15"/>
                <w:lang w:val="zh-CN" w:eastAsia="zh-CN" w:bidi="zh-CN"/>
              </w:rPr>
              <w:t>20</w:t>
            </w:r>
          </w:p>
        </w:tc>
      </w:tr>
      <w:tr w:rsidR="002F0176" w14:paraId="785C3445" w14:textId="77777777">
        <w:trPr>
          <w:trHeight w:hRule="exact" w:val="370"/>
          <w:jc w:val="center"/>
        </w:trPr>
        <w:tc>
          <w:tcPr>
            <w:tcW w:w="4517" w:type="dxa"/>
            <w:tcBorders>
              <w:top w:val="single" w:sz="4" w:space="0" w:color="auto"/>
              <w:left w:val="single" w:sz="4" w:space="0" w:color="auto"/>
              <w:bottom w:val="single" w:sz="4" w:space="0" w:color="auto"/>
            </w:tcBorders>
            <w:shd w:val="clear" w:color="auto" w:fill="auto"/>
            <w:vAlign w:val="center"/>
          </w:tcPr>
          <w:p w14:paraId="6CE282BB" w14:textId="77777777" w:rsidR="002F0176" w:rsidRDefault="00000000">
            <w:pPr>
              <w:pStyle w:val="a5"/>
              <w:spacing w:line="240" w:lineRule="auto"/>
              <w:ind w:firstLine="900"/>
              <w:rPr>
                <w:sz w:val="18"/>
                <w:szCs w:val="18"/>
              </w:rPr>
            </w:pPr>
            <w:r>
              <w:rPr>
                <w:sz w:val="18"/>
                <w:szCs w:val="18"/>
                <w:lang w:val="zh-CN" w:eastAsia="zh-CN" w:bidi="zh-CN"/>
              </w:rPr>
              <w:t>保持</w:t>
            </w:r>
          </w:p>
        </w:tc>
        <w:tc>
          <w:tcPr>
            <w:tcW w:w="1805" w:type="dxa"/>
            <w:tcBorders>
              <w:top w:val="single" w:sz="4" w:space="0" w:color="auto"/>
              <w:left w:val="single" w:sz="4" w:space="0" w:color="auto"/>
              <w:bottom w:val="single" w:sz="4" w:space="0" w:color="auto"/>
            </w:tcBorders>
            <w:shd w:val="clear" w:color="auto" w:fill="auto"/>
            <w:vAlign w:val="center"/>
          </w:tcPr>
          <w:p w14:paraId="48BE2144" w14:textId="77777777" w:rsidR="002F0176" w:rsidRDefault="00000000">
            <w:pPr>
              <w:pStyle w:val="a5"/>
              <w:spacing w:line="240" w:lineRule="auto"/>
              <w:ind w:firstLine="0"/>
              <w:jc w:val="center"/>
              <w:rPr>
                <w:sz w:val="15"/>
                <w:szCs w:val="15"/>
              </w:rPr>
            </w:pPr>
            <w:r>
              <w:rPr>
                <w:sz w:val="15"/>
                <w:szCs w:val="15"/>
                <w:lang w:val="zh-CN" w:eastAsia="zh-CN" w:bidi="zh-CN"/>
              </w:rPr>
              <w:t>4</w:t>
            </w:r>
          </w:p>
        </w:tc>
        <w:tc>
          <w:tcPr>
            <w:tcW w:w="2914" w:type="dxa"/>
            <w:tcBorders>
              <w:top w:val="single" w:sz="4" w:space="0" w:color="auto"/>
              <w:left w:val="single" w:sz="4" w:space="0" w:color="auto"/>
              <w:bottom w:val="single" w:sz="4" w:space="0" w:color="auto"/>
              <w:right w:val="single" w:sz="4" w:space="0" w:color="auto"/>
            </w:tcBorders>
            <w:shd w:val="clear" w:color="auto" w:fill="auto"/>
          </w:tcPr>
          <w:p w14:paraId="410F05BE" w14:textId="77777777" w:rsidR="002F0176" w:rsidRDefault="002F0176">
            <w:pPr>
              <w:rPr>
                <w:sz w:val="10"/>
                <w:szCs w:val="10"/>
              </w:rPr>
            </w:pPr>
          </w:p>
        </w:tc>
      </w:tr>
    </w:tbl>
    <w:p w14:paraId="044E2AA3" w14:textId="77777777" w:rsidR="002F0176" w:rsidRDefault="00000000">
      <w:pPr>
        <w:pStyle w:val="24"/>
        <w:tabs>
          <w:tab w:val="left" w:pos="334"/>
        </w:tabs>
        <w:spacing w:line="240" w:lineRule="auto"/>
        <w:ind w:firstLine="0"/>
        <w:rPr>
          <w:sz w:val="20"/>
          <w:szCs w:val="20"/>
        </w:rPr>
      </w:pPr>
      <w:r>
        <w:rPr>
          <w:rFonts w:hint="eastAsia"/>
          <w:lang w:eastAsia="zh-CN"/>
        </w:rPr>
        <w:t>7.</w:t>
      </w:r>
      <w:r>
        <w:t>4.5.2</w:t>
      </w:r>
      <w:r>
        <w:rPr>
          <w:rFonts w:hint="eastAsia"/>
          <w:lang w:eastAsia="zh-CN"/>
        </w:rPr>
        <w:t xml:space="preserve">  </w:t>
      </w:r>
      <w:r>
        <w:rPr>
          <w:sz w:val="20"/>
          <w:szCs w:val="20"/>
          <w:lang w:val="zh-CN" w:eastAsia="zh-CN" w:bidi="zh-CN"/>
        </w:rPr>
        <w:t>接头连接</w:t>
      </w:r>
    </w:p>
    <w:p w14:paraId="45C67486" w14:textId="77777777" w:rsidR="002F0176" w:rsidRDefault="00000000">
      <w:pPr>
        <w:pStyle w:val="12"/>
        <w:spacing w:line="240" w:lineRule="auto"/>
        <w:ind w:firstLine="440"/>
      </w:pPr>
      <w:r>
        <w:rPr>
          <w:sz w:val="18"/>
          <w:szCs w:val="18"/>
        </w:rPr>
        <w:t>(1)</w:t>
      </w:r>
      <w:r>
        <w:t>根据建库起始量对接头用量进行控制</w:t>
      </w:r>
      <w:r>
        <w:rPr>
          <w:sz w:val="18"/>
          <w:szCs w:val="18"/>
        </w:rPr>
        <w:t>，</w:t>
      </w:r>
      <w:r>
        <w:t>必要时稀释接头至合适的浓度。</w:t>
      </w:r>
    </w:p>
    <w:p w14:paraId="69711331" w14:textId="77777777" w:rsidR="002F0176" w:rsidRDefault="00000000">
      <w:pPr>
        <w:pStyle w:val="12"/>
        <w:spacing w:after="180" w:line="240" w:lineRule="auto"/>
        <w:ind w:firstLine="440"/>
      </w:pPr>
      <w:r>
        <w:rPr>
          <w:sz w:val="18"/>
          <w:szCs w:val="18"/>
        </w:rPr>
        <w:t>(2)</w:t>
      </w:r>
      <w:r>
        <w:t>在已经完成的末端修复和</w:t>
      </w:r>
      <w:r>
        <w:rPr>
          <w:sz w:val="18"/>
          <w:szCs w:val="18"/>
          <w:lang w:val="en-US" w:bidi="en-US"/>
        </w:rPr>
        <w:t>A-tailing</w:t>
      </w:r>
      <w:r>
        <w:t>的管中连接接头</w:t>
      </w:r>
      <w:r>
        <w:rPr>
          <w:sz w:val="18"/>
          <w:szCs w:val="18"/>
        </w:rPr>
        <w:t>(</w:t>
      </w:r>
      <w:r>
        <w:t>表附录</w:t>
      </w:r>
      <w:r>
        <w:rPr>
          <w:sz w:val="18"/>
          <w:szCs w:val="18"/>
        </w:rPr>
        <w:t>7-4)</w:t>
      </w:r>
      <w:r>
        <w:t>。</w:t>
      </w:r>
    </w:p>
    <w:p w14:paraId="31FA28D3" w14:textId="77777777" w:rsidR="002F0176" w:rsidRDefault="00000000">
      <w:pPr>
        <w:pStyle w:val="ab"/>
        <w:ind w:left="3350"/>
      </w:pPr>
      <w:r>
        <w:lastRenderedPageBreak/>
        <w:t>表附录</w:t>
      </w:r>
      <w:r>
        <w:rPr>
          <w:rFonts w:ascii="Times New Roman" w:eastAsia="Times New Roman" w:hAnsi="Times New Roman" w:cs="Times New Roman"/>
          <w:sz w:val="17"/>
          <w:szCs w:val="17"/>
          <w:lang w:val="en-US" w:bidi="en-US"/>
        </w:rPr>
        <w:t>7-4</w:t>
      </w:r>
      <w:r>
        <w:t>接头连接操作体系</w:t>
      </w:r>
    </w:p>
    <w:tbl>
      <w:tblPr>
        <w:tblW w:w="0" w:type="auto"/>
        <w:jc w:val="center"/>
        <w:tblLayout w:type="fixed"/>
        <w:tblCellMar>
          <w:left w:w="10" w:type="dxa"/>
          <w:right w:w="10" w:type="dxa"/>
        </w:tblCellMar>
        <w:tblLook w:val="04A0" w:firstRow="1" w:lastRow="0" w:firstColumn="1" w:lastColumn="0" w:noHBand="0" w:noVBand="1"/>
      </w:tblPr>
      <w:tblGrid>
        <w:gridCol w:w="7224"/>
        <w:gridCol w:w="2011"/>
      </w:tblGrid>
      <w:tr w:rsidR="002F0176" w14:paraId="7ADF8299" w14:textId="77777777">
        <w:trPr>
          <w:trHeight w:hRule="exact" w:val="360"/>
          <w:jc w:val="center"/>
        </w:trPr>
        <w:tc>
          <w:tcPr>
            <w:tcW w:w="7224" w:type="dxa"/>
            <w:tcBorders>
              <w:top w:val="single" w:sz="4" w:space="0" w:color="auto"/>
              <w:left w:val="single" w:sz="4" w:space="0" w:color="auto"/>
            </w:tcBorders>
            <w:shd w:val="clear" w:color="auto" w:fill="auto"/>
            <w:vAlign w:val="bottom"/>
          </w:tcPr>
          <w:p w14:paraId="64FD0150" w14:textId="77777777" w:rsidR="002F0176" w:rsidRDefault="00000000">
            <w:pPr>
              <w:pStyle w:val="a5"/>
              <w:spacing w:line="240" w:lineRule="auto"/>
              <w:ind w:firstLine="0"/>
              <w:jc w:val="center"/>
              <w:rPr>
                <w:sz w:val="18"/>
                <w:szCs w:val="18"/>
              </w:rPr>
            </w:pPr>
            <w:r>
              <w:rPr>
                <w:sz w:val="18"/>
                <w:szCs w:val="18"/>
                <w:lang w:val="zh-CN" w:eastAsia="zh-CN" w:bidi="zh-CN"/>
              </w:rPr>
              <w:t>组分</w:t>
            </w:r>
          </w:p>
        </w:tc>
        <w:tc>
          <w:tcPr>
            <w:tcW w:w="2011" w:type="dxa"/>
            <w:tcBorders>
              <w:top w:val="single" w:sz="4" w:space="0" w:color="auto"/>
              <w:left w:val="single" w:sz="4" w:space="0" w:color="auto"/>
              <w:right w:val="single" w:sz="4" w:space="0" w:color="auto"/>
            </w:tcBorders>
            <w:shd w:val="clear" w:color="auto" w:fill="auto"/>
            <w:vAlign w:val="bottom"/>
          </w:tcPr>
          <w:p w14:paraId="59285205" w14:textId="77777777" w:rsidR="002F0176" w:rsidRDefault="00000000">
            <w:pPr>
              <w:pStyle w:val="a5"/>
              <w:spacing w:line="240" w:lineRule="auto"/>
              <w:ind w:firstLine="0"/>
              <w:jc w:val="center"/>
              <w:rPr>
                <w:sz w:val="18"/>
                <w:szCs w:val="18"/>
              </w:rPr>
            </w:pPr>
            <w:r>
              <w:rPr>
                <w:sz w:val="18"/>
                <w:szCs w:val="18"/>
                <w:lang w:val="zh-CN" w:eastAsia="zh-CN" w:bidi="zh-CN"/>
              </w:rPr>
              <w:t>体积/</w:t>
            </w:r>
            <w:r>
              <w:rPr>
                <w:rFonts w:hint="eastAsia"/>
                <w:sz w:val="18"/>
                <w:szCs w:val="18"/>
                <w:lang w:val="zh-CN" w:eastAsia="zh-CN" w:bidi="zh-CN"/>
              </w:rPr>
              <w:t>μ</w:t>
            </w:r>
            <w:r>
              <w:rPr>
                <w:sz w:val="18"/>
                <w:szCs w:val="18"/>
              </w:rPr>
              <w:t>L</w:t>
            </w:r>
          </w:p>
        </w:tc>
      </w:tr>
      <w:tr w:rsidR="002F0176" w14:paraId="17FDB193" w14:textId="77777777">
        <w:trPr>
          <w:trHeight w:hRule="exact" w:val="398"/>
          <w:jc w:val="center"/>
        </w:trPr>
        <w:tc>
          <w:tcPr>
            <w:tcW w:w="7224" w:type="dxa"/>
            <w:tcBorders>
              <w:top w:val="single" w:sz="4" w:space="0" w:color="auto"/>
              <w:left w:val="single" w:sz="4" w:space="0" w:color="auto"/>
            </w:tcBorders>
            <w:shd w:val="clear" w:color="auto" w:fill="auto"/>
            <w:vAlign w:val="center"/>
          </w:tcPr>
          <w:p w14:paraId="6BA2204A" w14:textId="77777777" w:rsidR="002F0176" w:rsidRDefault="00000000">
            <w:pPr>
              <w:pStyle w:val="a5"/>
              <w:spacing w:line="240" w:lineRule="auto"/>
              <w:ind w:firstLine="900"/>
              <w:rPr>
                <w:sz w:val="18"/>
                <w:szCs w:val="18"/>
              </w:rPr>
            </w:pPr>
            <w:r>
              <w:rPr>
                <w:sz w:val="18"/>
                <w:szCs w:val="18"/>
                <w:lang w:val="zh-CN" w:eastAsia="zh-CN" w:bidi="zh-CN"/>
              </w:rPr>
              <w:t>末端修复的</w:t>
            </w:r>
            <w:r>
              <w:rPr>
                <w:sz w:val="15"/>
                <w:szCs w:val="15"/>
              </w:rPr>
              <w:t>DNA</w:t>
            </w:r>
            <w:r>
              <w:rPr>
                <w:sz w:val="18"/>
                <w:szCs w:val="18"/>
                <w:lang w:val="zh-CN" w:eastAsia="zh-CN" w:bidi="zh-CN"/>
              </w:rPr>
              <w:t>混合物</w:t>
            </w:r>
          </w:p>
        </w:tc>
        <w:tc>
          <w:tcPr>
            <w:tcW w:w="2011" w:type="dxa"/>
            <w:tcBorders>
              <w:top w:val="single" w:sz="4" w:space="0" w:color="auto"/>
              <w:left w:val="single" w:sz="4" w:space="0" w:color="auto"/>
              <w:right w:val="single" w:sz="4" w:space="0" w:color="auto"/>
            </w:tcBorders>
            <w:shd w:val="clear" w:color="auto" w:fill="auto"/>
            <w:vAlign w:val="center"/>
          </w:tcPr>
          <w:p w14:paraId="45BDA8B3" w14:textId="77777777" w:rsidR="002F0176" w:rsidRDefault="00000000">
            <w:pPr>
              <w:pStyle w:val="a5"/>
              <w:spacing w:line="240" w:lineRule="auto"/>
              <w:ind w:firstLine="0"/>
              <w:jc w:val="center"/>
              <w:rPr>
                <w:sz w:val="15"/>
                <w:szCs w:val="15"/>
              </w:rPr>
            </w:pPr>
            <w:r>
              <w:rPr>
                <w:sz w:val="15"/>
                <w:szCs w:val="15"/>
                <w:lang w:val="zh-CN" w:eastAsia="zh-CN" w:bidi="zh-CN"/>
              </w:rPr>
              <w:t>50</w:t>
            </w:r>
          </w:p>
        </w:tc>
      </w:tr>
      <w:tr w:rsidR="002F0176" w14:paraId="6D4B6B16" w14:textId="77777777">
        <w:trPr>
          <w:trHeight w:hRule="exact" w:val="394"/>
          <w:jc w:val="center"/>
        </w:trPr>
        <w:tc>
          <w:tcPr>
            <w:tcW w:w="7224" w:type="dxa"/>
            <w:tcBorders>
              <w:top w:val="single" w:sz="4" w:space="0" w:color="auto"/>
              <w:left w:val="single" w:sz="4" w:space="0" w:color="auto"/>
            </w:tcBorders>
            <w:shd w:val="clear" w:color="auto" w:fill="auto"/>
            <w:vAlign w:val="center"/>
          </w:tcPr>
          <w:p w14:paraId="7A920002" w14:textId="77777777" w:rsidR="002F0176" w:rsidRDefault="00000000">
            <w:pPr>
              <w:pStyle w:val="a5"/>
              <w:spacing w:line="240" w:lineRule="auto"/>
              <w:ind w:firstLine="900"/>
              <w:rPr>
                <w:sz w:val="15"/>
                <w:szCs w:val="15"/>
              </w:rPr>
            </w:pPr>
            <w:r>
              <w:rPr>
                <w:sz w:val="15"/>
                <w:szCs w:val="15"/>
              </w:rPr>
              <w:t xml:space="preserve">NEXTflex Barcode Adater </w:t>
            </w:r>
            <w:r>
              <w:rPr>
                <w:sz w:val="15"/>
                <w:szCs w:val="15"/>
                <w:lang w:val="zh-CN" w:eastAsia="zh-CN" w:bidi="zh-CN"/>
              </w:rPr>
              <w:t>(</w:t>
            </w:r>
            <w:r>
              <w:rPr>
                <w:sz w:val="18"/>
                <w:szCs w:val="18"/>
                <w:lang w:val="zh-CN" w:eastAsia="zh-CN" w:bidi="zh-CN"/>
              </w:rPr>
              <w:t>根据投入</w:t>
            </w:r>
            <w:r>
              <w:rPr>
                <w:sz w:val="15"/>
                <w:szCs w:val="15"/>
              </w:rPr>
              <w:t>DNA</w:t>
            </w:r>
            <w:r>
              <w:rPr>
                <w:sz w:val="18"/>
                <w:szCs w:val="18"/>
                <w:lang w:val="zh-CN" w:eastAsia="zh-CN" w:bidi="zh-CN"/>
              </w:rPr>
              <w:t>总量进行稀释</w:t>
            </w:r>
            <w:r>
              <w:rPr>
                <w:sz w:val="15"/>
                <w:szCs w:val="15"/>
                <w:lang w:val="zh-CN" w:eastAsia="zh-CN" w:bidi="zh-CN"/>
              </w:rPr>
              <w:t>)</w:t>
            </w:r>
          </w:p>
        </w:tc>
        <w:tc>
          <w:tcPr>
            <w:tcW w:w="2011" w:type="dxa"/>
            <w:tcBorders>
              <w:top w:val="single" w:sz="4" w:space="0" w:color="auto"/>
              <w:left w:val="single" w:sz="4" w:space="0" w:color="auto"/>
              <w:right w:val="single" w:sz="4" w:space="0" w:color="auto"/>
            </w:tcBorders>
            <w:shd w:val="clear" w:color="auto" w:fill="auto"/>
            <w:vAlign w:val="center"/>
          </w:tcPr>
          <w:p w14:paraId="4E1741FD" w14:textId="77777777" w:rsidR="002F0176" w:rsidRDefault="00000000">
            <w:pPr>
              <w:pStyle w:val="a5"/>
              <w:spacing w:line="240" w:lineRule="auto"/>
              <w:ind w:firstLine="0"/>
              <w:jc w:val="center"/>
              <w:rPr>
                <w:sz w:val="15"/>
                <w:szCs w:val="15"/>
              </w:rPr>
            </w:pPr>
            <w:r>
              <w:rPr>
                <w:sz w:val="15"/>
                <w:szCs w:val="15"/>
              </w:rPr>
              <w:t>2.5</w:t>
            </w:r>
          </w:p>
        </w:tc>
      </w:tr>
      <w:tr w:rsidR="002F0176" w14:paraId="619F5B55" w14:textId="77777777">
        <w:trPr>
          <w:trHeight w:hRule="exact" w:val="398"/>
          <w:jc w:val="center"/>
        </w:trPr>
        <w:tc>
          <w:tcPr>
            <w:tcW w:w="7224" w:type="dxa"/>
            <w:tcBorders>
              <w:top w:val="single" w:sz="4" w:space="0" w:color="auto"/>
              <w:left w:val="single" w:sz="4" w:space="0" w:color="auto"/>
            </w:tcBorders>
            <w:shd w:val="clear" w:color="auto" w:fill="auto"/>
            <w:vAlign w:val="center"/>
          </w:tcPr>
          <w:p w14:paraId="01582594" w14:textId="77777777" w:rsidR="002F0176" w:rsidRDefault="00000000">
            <w:pPr>
              <w:pStyle w:val="a5"/>
              <w:spacing w:line="240" w:lineRule="auto"/>
              <w:ind w:firstLine="900"/>
              <w:rPr>
                <w:sz w:val="15"/>
                <w:szCs w:val="15"/>
              </w:rPr>
            </w:pPr>
            <w:r>
              <w:rPr>
                <w:sz w:val="15"/>
                <w:szCs w:val="15"/>
              </w:rPr>
              <w:t>NEXTflex Ligase Enzyme Mix</w:t>
            </w:r>
          </w:p>
        </w:tc>
        <w:tc>
          <w:tcPr>
            <w:tcW w:w="2011" w:type="dxa"/>
            <w:tcBorders>
              <w:top w:val="single" w:sz="4" w:space="0" w:color="auto"/>
              <w:left w:val="single" w:sz="4" w:space="0" w:color="auto"/>
              <w:right w:val="single" w:sz="4" w:space="0" w:color="auto"/>
            </w:tcBorders>
            <w:shd w:val="clear" w:color="auto" w:fill="auto"/>
            <w:vAlign w:val="center"/>
          </w:tcPr>
          <w:p w14:paraId="2DA65889" w14:textId="77777777" w:rsidR="002F0176" w:rsidRDefault="00000000">
            <w:pPr>
              <w:pStyle w:val="a5"/>
              <w:spacing w:line="240" w:lineRule="auto"/>
              <w:ind w:firstLine="0"/>
              <w:jc w:val="center"/>
              <w:rPr>
                <w:sz w:val="15"/>
                <w:szCs w:val="15"/>
              </w:rPr>
            </w:pPr>
            <w:r>
              <w:rPr>
                <w:sz w:val="15"/>
                <w:szCs w:val="15"/>
              </w:rPr>
              <w:t>47.5</w:t>
            </w:r>
          </w:p>
        </w:tc>
      </w:tr>
      <w:tr w:rsidR="002F0176" w14:paraId="52F4FE76" w14:textId="77777777">
        <w:trPr>
          <w:trHeight w:hRule="exact" w:val="408"/>
          <w:jc w:val="center"/>
        </w:trPr>
        <w:tc>
          <w:tcPr>
            <w:tcW w:w="7224" w:type="dxa"/>
            <w:tcBorders>
              <w:top w:val="single" w:sz="4" w:space="0" w:color="auto"/>
              <w:left w:val="single" w:sz="4" w:space="0" w:color="auto"/>
              <w:bottom w:val="single" w:sz="4" w:space="0" w:color="auto"/>
            </w:tcBorders>
            <w:shd w:val="clear" w:color="auto" w:fill="auto"/>
            <w:vAlign w:val="center"/>
          </w:tcPr>
          <w:p w14:paraId="397FAFDF" w14:textId="77777777" w:rsidR="002F0176" w:rsidRDefault="00000000">
            <w:pPr>
              <w:pStyle w:val="a5"/>
              <w:spacing w:line="240" w:lineRule="auto"/>
              <w:ind w:firstLine="900"/>
              <w:rPr>
                <w:sz w:val="18"/>
                <w:szCs w:val="18"/>
              </w:rPr>
            </w:pPr>
            <w:r>
              <w:rPr>
                <w:sz w:val="18"/>
                <w:szCs w:val="18"/>
                <w:lang w:val="zh-CN" w:eastAsia="zh-CN" w:bidi="zh-CN"/>
              </w:rPr>
              <w:t>体系总体积</w:t>
            </w:r>
          </w:p>
        </w:tc>
        <w:tc>
          <w:tcPr>
            <w:tcW w:w="2011" w:type="dxa"/>
            <w:tcBorders>
              <w:top w:val="single" w:sz="4" w:space="0" w:color="auto"/>
              <w:left w:val="single" w:sz="4" w:space="0" w:color="auto"/>
              <w:bottom w:val="single" w:sz="4" w:space="0" w:color="auto"/>
              <w:right w:val="single" w:sz="4" w:space="0" w:color="auto"/>
            </w:tcBorders>
            <w:shd w:val="clear" w:color="auto" w:fill="auto"/>
            <w:vAlign w:val="center"/>
          </w:tcPr>
          <w:p w14:paraId="728AD407" w14:textId="77777777" w:rsidR="002F0176" w:rsidRDefault="00000000">
            <w:pPr>
              <w:pStyle w:val="a5"/>
              <w:spacing w:line="240" w:lineRule="auto"/>
              <w:ind w:firstLine="0"/>
              <w:jc w:val="center"/>
              <w:rPr>
                <w:sz w:val="15"/>
                <w:szCs w:val="15"/>
              </w:rPr>
            </w:pPr>
            <w:r>
              <w:rPr>
                <w:sz w:val="15"/>
                <w:szCs w:val="15"/>
                <w:lang w:val="zh-CN" w:eastAsia="zh-CN" w:bidi="zh-CN"/>
              </w:rPr>
              <w:t>100</w:t>
            </w:r>
          </w:p>
        </w:tc>
      </w:tr>
    </w:tbl>
    <w:p w14:paraId="1BD2E0B1" w14:textId="77777777" w:rsidR="002F0176" w:rsidRDefault="002F0176">
      <w:pPr>
        <w:spacing w:after="279" w:line="1" w:lineRule="exact"/>
      </w:pPr>
    </w:p>
    <w:p w14:paraId="0402A864" w14:textId="77777777" w:rsidR="002F0176" w:rsidRDefault="00000000">
      <w:pPr>
        <w:pStyle w:val="12"/>
        <w:spacing w:line="240" w:lineRule="auto"/>
        <w:ind w:firstLine="440"/>
      </w:pPr>
      <w:r>
        <w:rPr>
          <w:sz w:val="18"/>
          <w:szCs w:val="18"/>
        </w:rPr>
        <w:t>(3)</w:t>
      </w:r>
      <w:r>
        <w:t>用移液枪上下吹吸混匀</w:t>
      </w:r>
      <w:r>
        <w:rPr>
          <w:sz w:val="18"/>
          <w:szCs w:val="18"/>
        </w:rPr>
        <w:t>15</w:t>
      </w:r>
      <w:r>
        <w:rPr>
          <w:rFonts w:hint="eastAsia"/>
          <w:sz w:val="18"/>
          <w:szCs w:val="18"/>
        </w:rPr>
        <w:t>〜</w:t>
      </w:r>
      <w:r>
        <w:rPr>
          <w:sz w:val="18"/>
          <w:szCs w:val="18"/>
        </w:rPr>
        <w:t>20</w:t>
      </w:r>
      <w:r>
        <w:t>次</w:t>
      </w:r>
      <w:r>
        <w:rPr>
          <w:sz w:val="18"/>
          <w:szCs w:val="18"/>
        </w:rPr>
        <w:t>(</w:t>
      </w:r>
      <w:r>
        <w:t>关键步骤</w:t>
      </w:r>
      <w:r>
        <w:rPr>
          <w:sz w:val="18"/>
          <w:szCs w:val="18"/>
        </w:rPr>
        <w:t>)，</w:t>
      </w:r>
      <w:r>
        <w:t>短暂离心。</w:t>
      </w:r>
    </w:p>
    <w:p w14:paraId="7502BFBE" w14:textId="77777777" w:rsidR="002F0176" w:rsidRDefault="00000000">
      <w:pPr>
        <w:pStyle w:val="12"/>
        <w:spacing w:line="240" w:lineRule="auto"/>
        <w:ind w:firstLine="440"/>
      </w:pPr>
      <w:r>
        <w:rPr>
          <w:sz w:val="18"/>
          <w:szCs w:val="18"/>
        </w:rPr>
        <w:t>(4)</w:t>
      </w:r>
      <w:r>
        <w:t>在</w:t>
      </w:r>
      <w:r>
        <w:rPr>
          <w:sz w:val="18"/>
          <w:szCs w:val="18"/>
        </w:rPr>
        <w:t>22</w:t>
      </w:r>
      <w:r>
        <w:t>七孵育</w:t>
      </w:r>
      <w:r>
        <w:rPr>
          <w:sz w:val="18"/>
          <w:szCs w:val="18"/>
        </w:rPr>
        <w:t>1</w:t>
      </w:r>
      <w:r>
        <w:rPr>
          <w:rFonts w:hint="eastAsia"/>
          <w:sz w:val="18"/>
          <w:szCs w:val="18"/>
        </w:rPr>
        <w:t>5min</w:t>
      </w:r>
      <w:r>
        <w:rPr>
          <w:sz w:val="18"/>
          <w:szCs w:val="18"/>
        </w:rPr>
        <w:t>(</w:t>
      </w:r>
      <w:r>
        <w:t>实验完成后立即纯化)。</w:t>
      </w:r>
    </w:p>
    <w:p w14:paraId="0582DDCE" w14:textId="77777777" w:rsidR="002F0176" w:rsidRDefault="00000000">
      <w:pPr>
        <w:pStyle w:val="12"/>
        <w:tabs>
          <w:tab w:val="left" w:pos="334"/>
        </w:tabs>
        <w:spacing w:line="240" w:lineRule="auto"/>
        <w:ind w:firstLine="0"/>
      </w:pPr>
      <w:r>
        <w:rPr>
          <w:rFonts w:hint="eastAsia"/>
          <w:sz w:val="18"/>
          <w:szCs w:val="18"/>
          <w:lang w:val="en-US" w:bidi="en-US"/>
        </w:rPr>
        <w:t>7.</w:t>
      </w:r>
      <w:r>
        <w:rPr>
          <w:sz w:val="18"/>
          <w:szCs w:val="18"/>
          <w:lang w:val="en-US" w:bidi="en-US"/>
        </w:rPr>
        <w:t>4.5.3</w:t>
      </w:r>
      <w:r>
        <w:rPr>
          <w:rFonts w:hint="eastAsia"/>
          <w:sz w:val="18"/>
          <w:szCs w:val="18"/>
          <w:lang w:val="en-US" w:bidi="en-US"/>
        </w:rPr>
        <w:t xml:space="preserve">  </w:t>
      </w:r>
      <w:r>
        <w:t>连接接头后纯化</w:t>
      </w:r>
    </w:p>
    <w:p w14:paraId="0883CC08" w14:textId="77777777" w:rsidR="002F0176" w:rsidRDefault="00000000">
      <w:pPr>
        <w:pStyle w:val="12"/>
        <w:spacing w:after="180" w:line="240" w:lineRule="auto"/>
        <w:ind w:firstLine="440"/>
      </w:pPr>
      <w:r>
        <w:rPr>
          <w:sz w:val="18"/>
          <w:szCs w:val="18"/>
        </w:rPr>
        <w:t>(1)</w:t>
      </w:r>
      <w:r>
        <w:t>在同一个板/管中</w:t>
      </w:r>
      <w:r>
        <w:rPr>
          <w:sz w:val="18"/>
          <w:szCs w:val="18"/>
        </w:rPr>
        <w:t>，</w:t>
      </w:r>
      <w:r>
        <w:t>使用磁珠纯化</w:t>
      </w:r>
      <w:r>
        <w:rPr>
          <w:sz w:val="18"/>
          <w:szCs w:val="18"/>
        </w:rPr>
        <w:t>(</w:t>
      </w:r>
      <w:r>
        <w:t>表附录</w:t>
      </w:r>
      <w:r>
        <w:rPr>
          <w:sz w:val="18"/>
          <w:szCs w:val="18"/>
        </w:rPr>
        <w:t>7-5)</w:t>
      </w:r>
      <w:r>
        <w:t>。</w:t>
      </w:r>
    </w:p>
    <w:p w14:paraId="4336F81E" w14:textId="77777777" w:rsidR="002F0176" w:rsidRDefault="00000000">
      <w:pPr>
        <w:pStyle w:val="ab"/>
        <w:ind w:left="3528"/>
      </w:pPr>
      <w:r>
        <w:t>表附录</w:t>
      </w:r>
      <w:r>
        <w:rPr>
          <w:rFonts w:ascii="Times New Roman" w:eastAsia="Times New Roman" w:hAnsi="Times New Roman" w:cs="Times New Roman"/>
          <w:sz w:val="17"/>
          <w:szCs w:val="17"/>
          <w:lang w:val="en-US" w:eastAsia="en-US" w:bidi="en-US"/>
        </w:rPr>
        <w:t>7-5</w:t>
      </w:r>
      <w:r>
        <w:t>磁珠纯化体系</w:t>
      </w:r>
    </w:p>
    <w:tbl>
      <w:tblPr>
        <w:tblW w:w="0" w:type="auto"/>
        <w:jc w:val="center"/>
        <w:tblLayout w:type="fixed"/>
        <w:tblCellMar>
          <w:left w:w="10" w:type="dxa"/>
          <w:right w:w="10" w:type="dxa"/>
        </w:tblCellMar>
        <w:tblLook w:val="04A0" w:firstRow="1" w:lastRow="0" w:firstColumn="1" w:lastColumn="0" w:noHBand="0" w:noVBand="1"/>
      </w:tblPr>
      <w:tblGrid>
        <w:gridCol w:w="5419"/>
        <w:gridCol w:w="3816"/>
      </w:tblGrid>
      <w:tr w:rsidR="002F0176" w14:paraId="6B0BEBBC" w14:textId="77777777">
        <w:trPr>
          <w:trHeight w:hRule="exact" w:val="360"/>
          <w:jc w:val="center"/>
        </w:trPr>
        <w:tc>
          <w:tcPr>
            <w:tcW w:w="5419" w:type="dxa"/>
            <w:tcBorders>
              <w:top w:val="single" w:sz="4" w:space="0" w:color="auto"/>
              <w:left w:val="single" w:sz="4" w:space="0" w:color="auto"/>
            </w:tcBorders>
            <w:shd w:val="clear" w:color="auto" w:fill="auto"/>
            <w:vAlign w:val="bottom"/>
          </w:tcPr>
          <w:p w14:paraId="2ED96CFE" w14:textId="77777777" w:rsidR="002F0176" w:rsidRDefault="00000000">
            <w:pPr>
              <w:pStyle w:val="a5"/>
              <w:spacing w:line="240" w:lineRule="auto"/>
              <w:ind w:firstLine="0"/>
              <w:jc w:val="center"/>
              <w:rPr>
                <w:sz w:val="18"/>
                <w:szCs w:val="18"/>
              </w:rPr>
            </w:pPr>
            <w:r>
              <w:rPr>
                <w:sz w:val="18"/>
                <w:szCs w:val="18"/>
                <w:lang w:val="zh-CN" w:eastAsia="zh-CN" w:bidi="zh-CN"/>
              </w:rPr>
              <w:t>组分</w:t>
            </w:r>
          </w:p>
        </w:tc>
        <w:tc>
          <w:tcPr>
            <w:tcW w:w="3816" w:type="dxa"/>
            <w:tcBorders>
              <w:top w:val="single" w:sz="4" w:space="0" w:color="auto"/>
              <w:left w:val="single" w:sz="4" w:space="0" w:color="auto"/>
              <w:right w:val="single" w:sz="4" w:space="0" w:color="auto"/>
            </w:tcBorders>
            <w:shd w:val="clear" w:color="auto" w:fill="auto"/>
            <w:vAlign w:val="bottom"/>
          </w:tcPr>
          <w:p w14:paraId="66371ACC" w14:textId="77777777" w:rsidR="002F0176" w:rsidRDefault="00000000">
            <w:pPr>
              <w:pStyle w:val="a5"/>
              <w:spacing w:line="240" w:lineRule="auto"/>
              <w:ind w:firstLine="0"/>
              <w:jc w:val="center"/>
              <w:rPr>
                <w:sz w:val="18"/>
                <w:szCs w:val="18"/>
              </w:rPr>
            </w:pPr>
            <w:r>
              <w:rPr>
                <w:sz w:val="18"/>
                <w:szCs w:val="18"/>
                <w:lang w:val="zh-CN" w:eastAsia="zh-CN" w:bidi="zh-CN"/>
              </w:rPr>
              <w:t>体积/</w:t>
            </w:r>
            <w:r>
              <w:rPr>
                <w:rFonts w:hint="eastAsia"/>
                <w:sz w:val="18"/>
                <w:szCs w:val="18"/>
                <w:lang w:val="zh-CN" w:eastAsia="zh-CN" w:bidi="zh-CN"/>
              </w:rPr>
              <w:t>μ</w:t>
            </w:r>
            <w:r>
              <w:rPr>
                <w:sz w:val="18"/>
                <w:szCs w:val="18"/>
              </w:rPr>
              <w:t>L</w:t>
            </w:r>
          </w:p>
        </w:tc>
      </w:tr>
      <w:tr w:rsidR="002F0176" w14:paraId="64F6CE65" w14:textId="77777777">
        <w:trPr>
          <w:trHeight w:hRule="exact" w:val="398"/>
          <w:jc w:val="center"/>
        </w:trPr>
        <w:tc>
          <w:tcPr>
            <w:tcW w:w="5419" w:type="dxa"/>
            <w:tcBorders>
              <w:top w:val="single" w:sz="4" w:space="0" w:color="auto"/>
              <w:left w:val="single" w:sz="4" w:space="0" w:color="auto"/>
            </w:tcBorders>
            <w:shd w:val="clear" w:color="auto" w:fill="auto"/>
            <w:vAlign w:val="center"/>
          </w:tcPr>
          <w:p w14:paraId="435F6D27" w14:textId="77777777" w:rsidR="002F0176" w:rsidRDefault="00000000">
            <w:pPr>
              <w:pStyle w:val="a5"/>
              <w:spacing w:line="240" w:lineRule="auto"/>
              <w:ind w:firstLine="900"/>
              <w:rPr>
                <w:sz w:val="18"/>
                <w:szCs w:val="18"/>
                <w:lang w:eastAsia="zh-CN"/>
              </w:rPr>
            </w:pPr>
            <w:r>
              <w:rPr>
                <w:sz w:val="18"/>
                <w:szCs w:val="18"/>
                <w:lang w:val="zh-CN" w:eastAsia="zh-CN" w:bidi="zh-CN"/>
              </w:rPr>
              <w:t>上步链接接头后的混合物</w:t>
            </w:r>
          </w:p>
        </w:tc>
        <w:tc>
          <w:tcPr>
            <w:tcW w:w="3816" w:type="dxa"/>
            <w:tcBorders>
              <w:top w:val="single" w:sz="4" w:space="0" w:color="auto"/>
              <w:left w:val="single" w:sz="4" w:space="0" w:color="auto"/>
              <w:right w:val="single" w:sz="4" w:space="0" w:color="auto"/>
            </w:tcBorders>
            <w:shd w:val="clear" w:color="auto" w:fill="auto"/>
            <w:vAlign w:val="center"/>
          </w:tcPr>
          <w:p w14:paraId="3EEB53B3" w14:textId="77777777" w:rsidR="002F0176" w:rsidRDefault="00000000">
            <w:pPr>
              <w:pStyle w:val="a5"/>
              <w:spacing w:line="240" w:lineRule="auto"/>
              <w:ind w:firstLine="0"/>
              <w:jc w:val="center"/>
              <w:rPr>
                <w:sz w:val="15"/>
                <w:szCs w:val="15"/>
              </w:rPr>
            </w:pPr>
            <w:r>
              <w:rPr>
                <w:sz w:val="15"/>
                <w:szCs w:val="15"/>
                <w:lang w:val="zh-CN" w:eastAsia="zh-CN" w:bidi="zh-CN"/>
              </w:rPr>
              <w:t>100</w:t>
            </w:r>
          </w:p>
        </w:tc>
      </w:tr>
      <w:tr w:rsidR="002F0176" w14:paraId="3BBBF022" w14:textId="77777777">
        <w:trPr>
          <w:trHeight w:hRule="exact" w:val="394"/>
          <w:jc w:val="center"/>
        </w:trPr>
        <w:tc>
          <w:tcPr>
            <w:tcW w:w="5419" w:type="dxa"/>
            <w:tcBorders>
              <w:top w:val="single" w:sz="4" w:space="0" w:color="auto"/>
              <w:left w:val="single" w:sz="4" w:space="0" w:color="auto"/>
            </w:tcBorders>
            <w:shd w:val="clear" w:color="auto" w:fill="auto"/>
            <w:vAlign w:val="center"/>
          </w:tcPr>
          <w:p w14:paraId="6B58E6C2" w14:textId="77777777" w:rsidR="002F0176" w:rsidRDefault="00000000">
            <w:pPr>
              <w:pStyle w:val="a5"/>
              <w:spacing w:line="240" w:lineRule="auto"/>
              <w:ind w:firstLine="900"/>
              <w:rPr>
                <w:sz w:val="15"/>
                <w:szCs w:val="15"/>
              </w:rPr>
            </w:pPr>
            <w:r>
              <w:rPr>
                <w:sz w:val="15"/>
                <w:szCs w:val="15"/>
              </w:rPr>
              <w:t>Agencourt®AMPure®XP beads</w:t>
            </w:r>
          </w:p>
        </w:tc>
        <w:tc>
          <w:tcPr>
            <w:tcW w:w="3816" w:type="dxa"/>
            <w:tcBorders>
              <w:top w:val="single" w:sz="4" w:space="0" w:color="auto"/>
              <w:left w:val="single" w:sz="4" w:space="0" w:color="auto"/>
              <w:right w:val="single" w:sz="4" w:space="0" w:color="auto"/>
            </w:tcBorders>
            <w:shd w:val="clear" w:color="auto" w:fill="auto"/>
            <w:vAlign w:val="center"/>
          </w:tcPr>
          <w:p w14:paraId="4C999A29" w14:textId="77777777" w:rsidR="002F0176" w:rsidRDefault="00000000">
            <w:pPr>
              <w:pStyle w:val="a5"/>
              <w:spacing w:line="240" w:lineRule="auto"/>
              <w:ind w:firstLine="0"/>
              <w:jc w:val="center"/>
              <w:rPr>
                <w:sz w:val="15"/>
                <w:szCs w:val="15"/>
              </w:rPr>
            </w:pPr>
            <w:r>
              <w:rPr>
                <w:sz w:val="15"/>
                <w:szCs w:val="15"/>
                <w:lang w:val="zh-CN" w:eastAsia="zh-CN" w:bidi="zh-CN"/>
              </w:rPr>
              <w:t>80</w:t>
            </w:r>
          </w:p>
        </w:tc>
      </w:tr>
      <w:tr w:rsidR="002F0176" w14:paraId="757D4DA6" w14:textId="77777777">
        <w:trPr>
          <w:trHeight w:hRule="exact" w:val="408"/>
          <w:jc w:val="center"/>
        </w:trPr>
        <w:tc>
          <w:tcPr>
            <w:tcW w:w="5419" w:type="dxa"/>
            <w:tcBorders>
              <w:top w:val="single" w:sz="4" w:space="0" w:color="auto"/>
              <w:left w:val="single" w:sz="4" w:space="0" w:color="auto"/>
              <w:bottom w:val="single" w:sz="4" w:space="0" w:color="auto"/>
            </w:tcBorders>
            <w:shd w:val="clear" w:color="auto" w:fill="auto"/>
            <w:vAlign w:val="center"/>
          </w:tcPr>
          <w:p w14:paraId="33F82F01" w14:textId="77777777" w:rsidR="002F0176" w:rsidRDefault="00000000">
            <w:pPr>
              <w:pStyle w:val="a5"/>
              <w:spacing w:line="240" w:lineRule="auto"/>
              <w:ind w:firstLine="900"/>
              <w:rPr>
                <w:sz w:val="18"/>
                <w:szCs w:val="18"/>
              </w:rPr>
            </w:pPr>
            <w:r>
              <w:rPr>
                <w:sz w:val="18"/>
                <w:szCs w:val="18"/>
                <w:lang w:val="zh-CN" w:eastAsia="zh-CN" w:bidi="zh-CN"/>
              </w:rPr>
              <w:t>体系总体积</w:t>
            </w:r>
          </w:p>
        </w:tc>
        <w:tc>
          <w:tcPr>
            <w:tcW w:w="3816" w:type="dxa"/>
            <w:tcBorders>
              <w:top w:val="single" w:sz="4" w:space="0" w:color="auto"/>
              <w:left w:val="single" w:sz="4" w:space="0" w:color="auto"/>
              <w:bottom w:val="single" w:sz="4" w:space="0" w:color="auto"/>
              <w:right w:val="single" w:sz="4" w:space="0" w:color="auto"/>
            </w:tcBorders>
            <w:shd w:val="clear" w:color="auto" w:fill="auto"/>
            <w:vAlign w:val="center"/>
          </w:tcPr>
          <w:p w14:paraId="53300D5B" w14:textId="77777777" w:rsidR="002F0176" w:rsidRDefault="00000000">
            <w:pPr>
              <w:pStyle w:val="a5"/>
              <w:spacing w:line="240" w:lineRule="auto"/>
              <w:ind w:firstLine="0"/>
              <w:jc w:val="center"/>
              <w:rPr>
                <w:sz w:val="15"/>
                <w:szCs w:val="15"/>
              </w:rPr>
            </w:pPr>
            <w:r>
              <w:rPr>
                <w:sz w:val="15"/>
                <w:szCs w:val="15"/>
                <w:lang w:val="zh-CN" w:eastAsia="zh-CN" w:bidi="zh-CN"/>
              </w:rPr>
              <w:t>180</w:t>
            </w:r>
          </w:p>
        </w:tc>
      </w:tr>
    </w:tbl>
    <w:p w14:paraId="6318C13A" w14:textId="77777777" w:rsidR="002F0176" w:rsidRDefault="002F0176">
      <w:pPr>
        <w:spacing w:after="279" w:line="1" w:lineRule="exact"/>
      </w:pPr>
    </w:p>
    <w:p w14:paraId="47B9CBE0" w14:textId="77777777" w:rsidR="002F0176" w:rsidRDefault="00000000">
      <w:pPr>
        <w:pStyle w:val="12"/>
        <w:spacing w:line="310" w:lineRule="exact"/>
        <w:ind w:firstLine="440"/>
      </w:pPr>
      <w:r>
        <w:rPr>
          <w:sz w:val="18"/>
          <w:szCs w:val="18"/>
        </w:rPr>
        <w:t>(2)</w:t>
      </w:r>
      <w:r>
        <w:t>通过移液器反复抽吸</w:t>
      </w:r>
      <w:r>
        <w:rPr>
          <w:sz w:val="18"/>
          <w:szCs w:val="18"/>
        </w:rPr>
        <w:t>，</w:t>
      </w:r>
      <w:r>
        <w:t>将磁珠与</w:t>
      </w:r>
      <w:r>
        <w:rPr>
          <w:sz w:val="18"/>
          <w:szCs w:val="18"/>
          <w:lang w:val="en-US" w:bidi="en-US"/>
        </w:rPr>
        <w:t>DNA</w:t>
      </w:r>
      <w:r>
        <w:t>彻底混合。</w:t>
      </w:r>
    </w:p>
    <w:p w14:paraId="3DCF293E" w14:textId="77777777" w:rsidR="002F0176" w:rsidRDefault="00000000">
      <w:pPr>
        <w:pStyle w:val="12"/>
        <w:spacing w:line="310" w:lineRule="exact"/>
        <w:ind w:firstLine="440"/>
      </w:pPr>
      <w:r>
        <w:rPr>
          <w:sz w:val="18"/>
          <w:szCs w:val="18"/>
        </w:rPr>
        <w:t>(3)</w:t>
      </w:r>
      <w:r>
        <w:t>在室温下将混合物孵育</w:t>
      </w:r>
      <w:r>
        <w:rPr>
          <w:sz w:val="18"/>
          <w:szCs w:val="18"/>
          <w:lang w:val="en-US" w:bidi="en-US"/>
        </w:rPr>
        <w:t>5</w:t>
      </w:r>
      <w:r>
        <w:rPr>
          <w:rFonts w:hint="eastAsia"/>
          <w:sz w:val="18"/>
          <w:szCs w:val="18"/>
          <w:lang w:val="en-US" w:bidi="en-US"/>
        </w:rPr>
        <w:t>〜</w:t>
      </w:r>
      <w:r>
        <w:rPr>
          <w:sz w:val="18"/>
          <w:szCs w:val="18"/>
          <w:lang w:val="en-US" w:bidi="en-US"/>
        </w:rPr>
        <w:t>15min,</w:t>
      </w:r>
      <w:r>
        <w:t>使</w:t>
      </w:r>
      <w:r>
        <w:rPr>
          <w:sz w:val="18"/>
          <w:szCs w:val="18"/>
          <w:lang w:val="en-US" w:bidi="en-US"/>
        </w:rPr>
        <w:t>DNA</w:t>
      </w:r>
      <w:r>
        <w:t>结合到磁珠子上。</w:t>
      </w:r>
    </w:p>
    <w:p w14:paraId="4F6DF355" w14:textId="77777777" w:rsidR="002F0176" w:rsidRDefault="00000000">
      <w:pPr>
        <w:pStyle w:val="12"/>
        <w:numPr>
          <w:ilvl w:val="0"/>
          <w:numId w:val="14"/>
        </w:numPr>
        <w:tabs>
          <w:tab w:val="left" w:pos="923"/>
        </w:tabs>
        <w:spacing w:line="310" w:lineRule="exact"/>
        <w:ind w:firstLine="440"/>
      </w:pPr>
      <w:r>
        <w:t>将管放在磁力架上通过磁力吸附磁珠。静置孵育直至液体澄清。</w:t>
      </w:r>
    </w:p>
    <w:p w14:paraId="481CEC7B" w14:textId="77777777" w:rsidR="002F0176" w:rsidRDefault="00000000">
      <w:pPr>
        <w:pStyle w:val="12"/>
        <w:numPr>
          <w:ilvl w:val="0"/>
          <w:numId w:val="14"/>
        </w:numPr>
        <w:spacing w:line="310" w:lineRule="exact"/>
        <w:ind w:firstLine="440"/>
      </w:pPr>
      <w:r>
        <w:t>使用移液器小心吸出并丢弃上清液</w:t>
      </w:r>
      <w:r>
        <w:rPr>
          <w:sz w:val="18"/>
          <w:szCs w:val="18"/>
        </w:rPr>
        <w:t>，</w:t>
      </w:r>
      <w:r>
        <w:t>注意不要吸到磁珠。</w:t>
      </w:r>
    </w:p>
    <w:p w14:paraId="18A8F40B" w14:textId="77777777" w:rsidR="002F0176" w:rsidRDefault="00000000">
      <w:pPr>
        <w:pStyle w:val="24"/>
        <w:numPr>
          <w:ilvl w:val="0"/>
          <w:numId w:val="14"/>
        </w:numPr>
        <w:spacing w:line="310" w:lineRule="exact"/>
        <w:rPr>
          <w:sz w:val="20"/>
          <w:szCs w:val="20"/>
          <w:lang w:eastAsia="zh-CN"/>
        </w:rPr>
      </w:pPr>
      <w:r>
        <w:rPr>
          <w:sz w:val="20"/>
          <w:szCs w:val="20"/>
          <w:lang w:val="zh-CN" w:eastAsia="zh-CN" w:bidi="zh-CN"/>
        </w:rPr>
        <w:t>添加</w:t>
      </w:r>
      <w:r>
        <w:rPr>
          <w:lang w:val="zh-CN" w:eastAsia="zh-CN" w:bidi="zh-CN"/>
        </w:rPr>
        <w:t>200</w:t>
      </w:r>
      <w:r>
        <w:rPr>
          <w:rFonts w:hint="eastAsia"/>
          <w:lang w:val="zh-CN" w:eastAsia="zh-CN" w:bidi="zh-CN"/>
        </w:rPr>
        <w:t>μ</w:t>
      </w:r>
      <w:r>
        <w:rPr>
          <w:lang w:eastAsia="zh-CN"/>
        </w:rPr>
        <w:t>L</w:t>
      </w:r>
      <w:r>
        <w:rPr>
          <w:sz w:val="20"/>
          <w:szCs w:val="20"/>
          <w:lang w:val="zh-CN" w:eastAsia="zh-CN" w:bidi="zh-CN"/>
        </w:rPr>
        <w:t>的</w:t>
      </w:r>
      <w:r>
        <w:rPr>
          <w:lang w:val="zh-CN" w:eastAsia="zh-CN" w:bidi="zh-CN"/>
        </w:rPr>
        <w:t>80%</w:t>
      </w:r>
      <w:r>
        <w:rPr>
          <w:sz w:val="20"/>
          <w:szCs w:val="20"/>
          <w:lang w:val="zh-CN" w:eastAsia="zh-CN" w:bidi="zh-CN"/>
        </w:rPr>
        <w:t>乙醇洗涤磁珠。</w:t>
      </w:r>
    </w:p>
    <w:p w14:paraId="24A6F6CE" w14:textId="77777777" w:rsidR="002F0176" w:rsidRDefault="00000000">
      <w:pPr>
        <w:pStyle w:val="12"/>
        <w:numPr>
          <w:ilvl w:val="0"/>
          <w:numId w:val="14"/>
        </w:numPr>
        <w:spacing w:line="310" w:lineRule="exact"/>
        <w:ind w:firstLine="440"/>
      </w:pPr>
      <w:r>
        <w:t>在磁力架上</w:t>
      </w:r>
      <w:r>
        <w:rPr>
          <w:sz w:val="18"/>
          <w:szCs w:val="18"/>
        </w:rPr>
        <w:t>，</w:t>
      </w:r>
      <w:r>
        <w:t>于室温条件静置孵育</w:t>
      </w:r>
      <w:r>
        <w:rPr>
          <w:rFonts w:hint="eastAsia"/>
        </w:rPr>
        <w:t>≥</w:t>
      </w:r>
      <w:r>
        <w:rPr>
          <w:sz w:val="18"/>
          <w:szCs w:val="18"/>
        </w:rPr>
        <w:t>30</w:t>
      </w:r>
      <w:r>
        <w:rPr>
          <w:sz w:val="18"/>
          <w:szCs w:val="18"/>
          <w:lang w:val="en-US" w:bidi="en-US"/>
        </w:rPr>
        <w:t>s</w:t>
      </w:r>
      <w:r>
        <w:rPr>
          <w:lang w:val="en-US" w:bidi="en-US"/>
        </w:rPr>
        <w:t>。</w:t>
      </w:r>
    </w:p>
    <w:p w14:paraId="34570824" w14:textId="77777777" w:rsidR="002F0176" w:rsidRDefault="00000000">
      <w:pPr>
        <w:pStyle w:val="12"/>
        <w:numPr>
          <w:ilvl w:val="0"/>
          <w:numId w:val="14"/>
        </w:numPr>
        <w:spacing w:line="310" w:lineRule="exact"/>
        <w:ind w:firstLine="440"/>
      </w:pPr>
      <w:r>
        <w:t>使用移液器小心吸出并丢弃乙醇</w:t>
      </w:r>
      <w:r>
        <w:rPr>
          <w:sz w:val="18"/>
          <w:szCs w:val="18"/>
        </w:rPr>
        <w:t>，</w:t>
      </w:r>
      <w:r>
        <w:t>注意不要吸到磁珠。</w:t>
      </w:r>
    </w:p>
    <w:p w14:paraId="09E0159D" w14:textId="77777777" w:rsidR="002F0176" w:rsidRDefault="00000000">
      <w:pPr>
        <w:pStyle w:val="24"/>
        <w:numPr>
          <w:ilvl w:val="0"/>
          <w:numId w:val="14"/>
        </w:numPr>
        <w:spacing w:line="310" w:lineRule="exact"/>
        <w:rPr>
          <w:sz w:val="20"/>
          <w:szCs w:val="20"/>
        </w:rPr>
      </w:pPr>
      <w:r>
        <w:rPr>
          <w:sz w:val="20"/>
          <w:szCs w:val="20"/>
          <w:lang w:val="zh-CN" w:eastAsia="zh-CN" w:bidi="zh-CN"/>
        </w:rPr>
        <w:t>添加</w:t>
      </w:r>
      <w:r>
        <w:rPr>
          <w:lang w:val="zh-CN" w:eastAsia="zh-CN" w:bidi="zh-CN"/>
        </w:rPr>
        <w:t>200</w:t>
      </w:r>
      <w:r>
        <w:t>pX</w:t>
      </w:r>
      <w:r>
        <w:rPr>
          <w:sz w:val="20"/>
          <w:szCs w:val="20"/>
          <w:lang w:val="zh-CN" w:eastAsia="zh-CN" w:bidi="zh-CN"/>
        </w:rPr>
        <w:t>的</w:t>
      </w:r>
      <w:r>
        <w:rPr>
          <w:lang w:val="zh-CN" w:eastAsia="zh-CN" w:bidi="zh-CN"/>
        </w:rPr>
        <w:t>80%</w:t>
      </w:r>
      <w:r>
        <w:rPr>
          <w:sz w:val="20"/>
          <w:szCs w:val="20"/>
          <w:lang w:val="zh-CN" w:eastAsia="zh-CN" w:bidi="zh-CN"/>
        </w:rPr>
        <w:t>乙醇。</w:t>
      </w:r>
    </w:p>
    <w:p w14:paraId="74A9D4EA" w14:textId="77777777" w:rsidR="002F0176" w:rsidRDefault="00000000">
      <w:pPr>
        <w:pStyle w:val="12"/>
        <w:numPr>
          <w:ilvl w:val="0"/>
          <w:numId w:val="15"/>
        </w:numPr>
        <w:tabs>
          <w:tab w:val="left" w:pos="1024"/>
        </w:tabs>
        <w:spacing w:line="310" w:lineRule="exact"/>
        <w:ind w:firstLine="440"/>
      </w:pPr>
      <w:r>
        <w:t>在磁力架上</w:t>
      </w:r>
      <w:r>
        <w:rPr>
          <w:sz w:val="18"/>
          <w:szCs w:val="18"/>
        </w:rPr>
        <w:t>，</w:t>
      </w:r>
      <w:r>
        <w:t>于室温条件静置孵育</w:t>
      </w:r>
      <w:r>
        <w:rPr>
          <w:rFonts w:hint="eastAsia"/>
        </w:rPr>
        <w:t>≥</w:t>
      </w:r>
      <w:r>
        <w:rPr>
          <w:sz w:val="18"/>
          <w:szCs w:val="18"/>
        </w:rPr>
        <w:t>30</w:t>
      </w:r>
      <w:r>
        <w:rPr>
          <w:sz w:val="18"/>
          <w:szCs w:val="18"/>
          <w:lang w:val="en-US" w:bidi="en-US"/>
        </w:rPr>
        <w:t>s</w:t>
      </w:r>
      <w:r>
        <w:rPr>
          <w:lang w:val="en-US" w:bidi="en-US"/>
        </w:rPr>
        <w:t>。</w:t>
      </w:r>
    </w:p>
    <w:p w14:paraId="325A0DA5" w14:textId="77777777" w:rsidR="002F0176" w:rsidRDefault="00000000">
      <w:pPr>
        <w:pStyle w:val="12"/>
        <w:numPr>
          <w:ilvl w:val="0"/>
          <w:numId w:val="15"/>
        </w:numPr>
        <w:tabs>
          <w:tab w:val="left" w:pos="1016"/>
        </w:tabs>
        <w:spacing w:line="310" w:lineRule="exact"/>
        <w:ind w:firstLine="440"/>
      </w:pPr>
      <w:r>
        <w:t>使用移液器小心吸出并丢弃乙醇</w:t>
      </w:r>
      <w:r>
        <w:rPr>
          <w:sz w:val="18"/>
          <w:szCs w:val="18"/>
        </w:rPr>
        <w:t>，</w:t>
      </w:r>
      <w:r>
        <w:t>注意不要吸到磁珠。此步在不影响磁珠的情况下</w:t>
      </w:r>
      <w:r>
        <w:rPr>
          <w:sz w:val="18"/>
          <w:szCs w:val="18"/>
        </w:rPr>
        <w:t>，</w:t>
      </w:r>
      <w:r>
        <w:t>尽可能去除掉液体组分。</w:t>
      </w:r>
    </w:p>
    <w:p w14:paraId="43CA3780" w14:textId="77777777" w:rsidR="002F0176" w:rsidRDefault="00000000">
      <w:pPr>
        <w:pStyle w:val="12"/>
        <w:numPr>
          <w:ilvl w:val="0"/>
          <w:numId w:val="15"/>
        </w:numPr>
        <w:tabs>
          <w:tab w:val="left" w:pos="1024"/>
        </w:tabs>
        <w:spacing w:line="310" w:lineRule="exact"/>
        <w:ind w:firstLine="440"/>
      </w:pPr>
      <w:r>
        <w:t>在室温下将磁珠干燥</w:t>
      </w:r>
      <w:r>
        <w:rPr>
          <w:sz w:val="18"/>
          <w:szCs w:val="18"/>
        </w:rPr>
        <w:t>1</w:t>
      </w:r>
      <w:r>
        <w:rPr>
          <w:rFonts w:hint="eastAsia"/>
          <w:sz w:val="18"/>
          <w:szCs w:val="18"/>
        </w:rPr>
        <w:t>〜3min</w:t>
      </w:r>
      <w:r>
        <w:rPr>
          <w:sz w:val="18"/>
          <w:szCs w:val="18"/>
          <w:lang w:val="en-US" w:bidi="en-US"/>
        </w:rPr>
        <w:t>，</w:t>
      </w:r>
      <w:r>
        <w:t>或直到所有乙醇都蒸发掉为止。</w:t>
      </w:r>
    </w:p>
    <w:p w14:paraId="3FC00B0F" w14:textId="77777777" w:rsidR="002F0176" w:rsidRDefault="00000000">
      <w:pPr>
        <w:pStyle w:val="12"/>
        <w:numPr>
          <w:ilvl w:val="0"/>
          <w:numId w:val="15"/>
        </w:numPr>
        <w:tabs>
          <w:tab w:val="left" w:pos="1024"/>
        </w:tabs>
        <w:spacing w:line="310" w:lineRule="exact"/>
        <w:ind w:firstLine="440"/>
      </w:pPr>
      <w:r>
        <w:t>从磁体架上将管取下。</w:t>
      </w:r>
    </w:p>
    <w:p w14:paraId="457504F5" w14:textId="77777777" w:rsidR="002F0176" w:rsidRDefault="00000000">
      <w:pPr>
        <w:pStyle w:val="24"/>
        <w:spacing w:line="310" w:lineRule="exact"/>
        <w:rPr>
          <w:sz w:val="20"/>
          <w:szCs w:val="20"/>
          <w:lang w:eastAsia="zh-CN"/>
        </w:rPr>
      </w:pPr>
      <w:r>
        <w:rPr>
          <w:lang w:val="zh-CN" w:eastAsia="zh-CN" w:bidi="zh-CN"/>
        </w:rPr>
        <w:t>(14)</w:t>
      </w:r>
      <w:r>
        <w:rPr>
          <w:sz w:val="20"/>
          <w:szCs w:val="20"/>
          <w:lang w:val="zh-CN" w:eastAsia="zh-CN" w:bidi="zh-CN"/>
        </w:rPr>
        <w:t>彻底重悬磁珠</w:t>
      </w:r>
      <w:r>
        <w:rPr>
          <w:lang w:val="zh-CN" w:eastAsia="zh-CN" w:bidi="zh-CN"/>
        </w:rPr>
        <w:t>：</w:t>
      </w:r>
      <w:r>
        <w:rPr>
          <w:sz w:val="20"/>
          <w:szCs w:val="20"/>
          <w:lang w:val="zh-CN" w:eastAsia="zh-CN" w:bidi="zh-CN"/>
        </w:rPr>
        <w:t>加入</w:t>
      </w:r>
      <w:r>
        <w:rPr>
          <w:lang w:eastAsia="zh-CN"/>
        </w:rPr>
        <w:t>32PL</w:t>
      </w:r>
      <w:r>
        <w:rPr>
          <w:sz w:val="20"/>
          <w:szCs w:val="20"/>
          <w:lang w:val="zh-CN" w:eastAsia="zh-CN" w:bidi="zh-CN"/>
        </w:rPr>
        <w:t>的洗脱缓冲液</w:t>
      </w:r>
      <w:r>
        <w:rPr>
          <w:lang w:val="zh-CN" w:eastAsia="zh-CN" w:bidi="zh-CN"/>
        </w:rPr>
        <w:t>(1</w:t>
      </w:r>
      <w:r>
        <w:rPr>
          <w:rFonts w:hint="eastAsia"/>
          <w:lang w:val="zh-CN" w:eastAsia="zh-CN" w:bidi="zh-CN"/>
        </w:rPr>
        <w:t>0mm</w:t>
      </w:r>
      <w:r>
        <w:rPr>
          <w:lang w:eastAsia="zh-CN"/>
        </w:rPr>
        <w:t>ol/L Tris-HCl,pH</w:t>
      </w:r>
      <w:r>
        <w:rPr>
          <w:lang w:val="zh-CN" w:eastAsia="zh-CN" w:bidi="zh-CN"/>
        </w:rPr>
        <w:t>8.0</w:t>
      </w:r>
      <w:r>
        <w:rPr>
          <w:rFonts w:hint="eastAsia"/>
          <w:lang w:val="zh-CN" w:eastAsia="zh-CN" w:bidi="zh-CN"/>
        </w:rPr>
        <w:t>〜</w:t>
      </w:r>
      <w:r>
        <w:rPr>
          <w:lang w:val="zh-CN" w:eastAsia="zh-CN" w:bidi="zh-CN"/>
        </w:rPr>
        <w:t>8.5),</w:t>
      </w:r>
      <w:r>
        <w:rPr>
          <w:sz w:val="20"/>
          <w:szCs w:val="20"/>
          <w:lang w:val="zh-CN" w:eastAsia="zh-CN" w:bidi="zh-CN"/>
        </w:rPr>
        <w:t>反复抽吸，以保证所有磁珠均已重悬于缓冲液中。</w:t>
      </w:r>
    </w:p>
    <w:p w14:paraId="354C01EC" w14:textId="77777777" w:rsidR="002F0176" w:rsidRDefault="00000000">
      <w:pPr>
        <w:pStyle w:val="12"/>
        <w:spacing w:line="310" w:lineRule="exact"/>
        <w:ind w:firstLine="440"/>
      </w:pPr>
      <w:r>
        <w:rPr>
          <w:sz w:val="18"/>
          <w:szCs w:val="18"/>
        </w:rPr>
        <w:t>(15)</w:t>
      </w:r>
      <w:r>
        <w:t>在室温下孵育</w:t>
      </w:r>
      <w:r>
        <w:rPr>
          <w:rFonts w:hint="eastAsia"/>
          <w:sz w:val="18"/>
          <w:szCs w:val="18"/>
        </w:rPr>
        <w:t>3min</w:t>
      </w:r>
      <w:r>
        <w:rPr>
          <w:sz w:val="18"/>
          <w:szCs w:val="18"/>
          <w:lang w:val="en-US" w:bidi="en-US"/>
        </w:rPr>
        <w:t>,</w:t>
      </w:r>
      <w:r>
        <w:t>从磁珠上将</w:t>
      </w:r>
      <w:r>
        <w:rPr>
          <w:sz w:val="18"/>
          <w:szCs w:val="18"/>
          <w:lang w:val="en-US" w:bidi="en-US"/>
        </w:rPr>
        <w:t>DNA</w:t>
      </w:r>
      <w:r>
        <w:t>洗脱。</w:t>
      </w:r>
    </w:p>
    <w:p w14:paraId="3FF2892F" w14:textId="77777777" w:rsidR="002F0176" w:rsidRDefault="00000000">
      <w:pPr>
        <w:pStyle w:val="12"/>
        <w:spacing w:line="310" w:lineRule="exact"/>
        <w:ind w:firstLine="440"/>
      </w:pPr>
      <w:r>
        <w:rPr>
          <w:sz w:val="18"/>
          <w:szCs w:val="18"/>
        </w:rPr>
        <w:t>(16)</w:t>
      </w:r>
      <w:r>
        <w:t>将管放置在磁力架上</w:t>
      </w:r>
      <w:r>
        <w:rPr>
          <w:sz w:val="18"/>
          <w:szCs w:val="18"/>
        </w:rPr>
        <w:t>，</w:t>
      </w:r>
      <w:r>
        <w:t>室温静置</w:t>
      </w:r>
      <w:r>
        <w:rPr>
          <w:sz w:val="18"/>
          <w:szCs w:val="18"/>
        </w:rPr>
        <w:t>3</w:t>
      </w:r>
      <w:r>
        <w:rPr>
          <w:rFonts w:hint="eastAsia"/>
          <w:sz w:val="18"/>
          <w:szCs w:val="18"/>
        </w:rPr>
        <w:t>〜5min</w:t>
      </w:r>
      <w:r>
        <w:t>直至液体变为澄清状态。</w:t>
      </w:r>
    </w:p>
    <w:p w14:paraId="5685B0BB" w14:textId="77777777" w:rsidR="002F0176" w:rsidRDefault="00000000">
      <w:pPr>
        <w:pStyle w:val="12"/>
        <w:spacing w:line="310" w:lineRule="exact"/>
        <w:ind w:firstLine="440"/>
      </w:pPr>
      <w:r>
        <w:rPr>
          <w:sz w:val="18"/>
          <w:szCs w:val="18"/>
        </w:rPr>
        <w:t>(17)</w:t>
      </w:r>
      <w:r>
        <w:t>转移</w:t>
      </w:r>
      <w:r>
        <w:rPr>
          <w:sz w:val="18"/>
          <w:szCs w:val="18"/>
          <w:lang w:val="en-US" w:bidi="en-US"/>
        </w:rPr>
        <w:t>30PL</w:t>
      </w:r>
      <w:r>
        <w:t>上清液到新的离心管或</w:t>
      </w:r>
      <w:r>
        <w:rPr>
          <w:sz w:val="18"/>
          <w:szCs w:val="18"/>
          <w:lang w:val="en-US" w:bidi="en-US"/>
        </w:rPr>
        <w:t>PCR</w:t>
      </w:r>
      <w:r>
        <w:t>管中</w:t>
      </w:r>
      <w:r>
        <w:rPr>
          <w:sz w:val="18"/>
          <w:szCs w:val="18"/>
        </w:rPr>
        <w:t>，</w:t>
      </w:r>
      <w:r>
        <w:t>该步骤后可暂停</w:t>
      </w:r>
      <w:r>
        <w:rPr>
          <w:sz w:val="18"/>
          <w:szCs w:val="18"/>
        </w:rPr>
        <w:t>，</w:t>
      </w:r>
      <w:r>
        <w:t>将纯化后的产物放置于</w:t>
      </w:r>
      <w:r>
        <w:rPr>
          <w:sz w:val="18"/>
          <w:szCs w:val="18"/>
          <w:lang w:val="en-US" w:bidi="en-US"/>
        </w:rPr>
        <w:t>-20</w:t>
      </w:r>
      <m:oMath>
        <m:r>
          <w:rPr>
            <w:rFonts w:ascii="Cambria Math" w:hAnsi="Cambria Math"/>
            <w:sz w:val="18"/>
            <w:szCs w:val="18"/>
          </w:rPr>
          <m:t>°</m:t>
        </m:r>
      </m:oMath>
      <w:r>
        <w:rPr>
          <w:rFonts w:hAnsi="Cambria Math" w:hint="eastAsia"/>
          <w:sz w:val="18"/>
          <w:szCs w:val="18"/>
          <w:lang w:val="en-US"/>
        </w:rPr>
        <w:t>C</w:t>
      </w:r>
      <w:r>
        <w:t>保存留用。</w:t>
      </w:r>
    </w:p>
    <w:p w14:paraId="61D9DBE9" w14:textId="77777777" w:rsidR="002F0176" w:rsidRDefault="00000000">
      <w:pPr>
        <w:pStyle w:val="24"/>
        <w:spacing w:line="310" w:lineRule="exact"/>
        <w:ind w:firstLine="0"/>
        <w:rPr>
          <w:sz w:val="20"/>
          <w:szCs w:val="20"/>
          <w:lang w:eastAsia="zh-CN"/>
        </w:rPr>
      </w:pPr>
      <w:r>
        <w:rPr>
          <w:lang w:eastAsia="zh-CN"/>
        </w:rPr>
        <w:t>7.4.5.</w:t>
      </w:r>
      <w:r>
        <w:rPr>
          <w:lang w:val="zh-CN" w:eastAsia="zh-CN" w:bidi="zh-CN"/>
        </w:rPr>
        <w:t xml:space="preserve">4 </w:t>
      </w:r>
      <w:r>
        <w:rPr>
          <w:rFonts w:hint="eastAsia"/>
          <w:lang w:eastAsia="zh-CN" w:bidi="zh-CN"/>
        </w:rPr>
        <w:t xml:space="preserve">  </w:t>
      </w:r>
      <w:r>
        <w:rPr>
          <w:sz w:val="20"/>
          <w:szCs w:val="20"/>
          <w:lang w:val="zh-CN" w:eastAsia="zh-CN" w:bidi="zh-CN"/>
        </w:rPr>
        <w:t>文库扩增</w:t>
      </w:r>
    </w:p>
    <w:p w14:paraId="7DD65BA6" w14:textId="77777777" w:rsidR="002F0176" w:rsidRDefault="00000000">
      <w:pPr>
        <w:pStyle w:val="12"/>
        <w:spacing w:after="240" w:line="310" w:lineRule="exact"/>
        <w:ind w:firstLine="440"/>
        <w:sectPr w:rsidR="002F0176">
          <w:headerReference w:type="even" r:id="rId61"/>
          <w:headerReference w:type="default" r:id="rId62"/>
          <w:footerReference w:type="even" r:id="rId63"/>
          <w:footerReference w:type="default" r:id="rId64"/>
          <w:headerReference w:type="first" r:id="rId65"/>
          <w:footerReference w:type="first" r:id="rId66"/>
          <w:pgSz w:w="11900" w:h="16840"/>
          <w:pgMar w:top="1422" w:right="1307" w:bottom="1326" w:left="1309" w:header="0" w:footer="3" w:gutter="0"/>
          <w:cols w:space="720"/>
          <w:titlePg/>
          <w:docGrid w:linePitch="360"/>
        </w:sectPr>
      </w:pPr>
      <w:r>
        <w:rPr>
          <w:sz w:val="18"/>
          <w:szCs w:val="18"/>
        </w:rPr>
        <w:t>(1)</w:t>
      </w:r>
      <w:r>
        <w:t>将每个文库扩增反应组装</w:t>
      </w:r>
      <w:r>
        <w:rPr>
          <w:sz w:val="18"/>
          <w:szCs w:val="18"/>
        </w:rPr>
        <w:t>，</w:t>
      </w:r>
      <w:r>
        <w:t>见表附录</w:t>
      </w:r>
      <w:r>
        <w:rPr>
          <w:sz w:val="18"/>
          <w:szCs w:val="18"/>
        </w:rPr>
        <w:t>7-6</w:t>
      </w:r>
      <w:r>
        <w:t>。</w:t>
      </w:r>
    </w:p>
    <w:p w14:paraId="2386DFA0" w14:textId="77777777" w:rsidR="002F0176" w:rsidRDefault="00000000">
      <w:pPr>
        <w:pStyle w:val="ab"/>
        <w:ind w:left="3350"/>
      </w:pPr>
      <w:r>
        <w:lastRenderedPageBreak/>
        <w:t>表附录</w:t>
      </w:r>
      <w:r>
        <w:rPr>
          <w:rFonts w:ascii="Times New Roman" w:eastAsia="Times New Roman" w:hAnsi="Times New Roman" w:cs="Times New Roman"/>
          <w:sz w:val="17"/>
          <w:szCs w:val="17"/>
          <w:lang w:val="en-US" w:bidi="en-US"/>
        </w:rPr>
        <w:t>7-6</w:t>
      </w:r>
      <w:r>
        <w:t>文库扩增反应体系</w:t>
      </w:r>
    </w:p>
    <w:tbl>
      <w:tblPr>
        <w:tblW w:w="0" w:type="auto"/>
        <w:jc w:val="center"/>
        <w:tblLayout w:type="fixed"/>
        <w:tblCellMar>
          <w:left w:w="10" w:type="dxa"/>
          <w:right w:w="10" w:type="dxa"/>
        </w:tblCellMar>
        <w:tblLook w:val="04A0" w:firstRow="1" w:lastRow="0" w:firstColumn="1" w:lastColumn="0" w:noHBand="0" w:noVBand="1"/>
      </w:tblPr>
      <w:tblGrid>
        <w:gridCol w:w="5424"/>
        <w:gridCol w:w="3816"/>
      </w:tblGrid>
      <w:tr w:rsidR="002F0176" w14:paraId="2627780C" w14:textId="77777777">
        <w:trPr>
          <w:trHeight w:hRule="exact" w:val="370"/>
          <w:jc w:val="center"/>
        </w:trPr>
        <w:tc>
          <w:tcPr>
            <w:tcW w:w="5424" w:type="dxa"/>
            <w:tcBorders>
              <w:top w:val="single" w:sz="4" w:space="0" w:color="auto"/>
              <w:left w:val="single" w:sz="4" w:space="0" w:color="auto"/>
            </w:tcBorders>
            <w:shd w:val="clear" w:color="auto" w:fill="auto"/>
            <w:vAlign w:val="bottom"/>
          </w:tcPr>
          <w:p w14:paraId="083DBB65" w14:textId="77777777" w:rsidR="002F0176" w:rsidRDefault="00000000">
            <w:pPr>
              <w:pStyle w:val="a5"/>
              <w:spacing w:line="240" w:lineRule="auto"/>
              <w:ind w:firstLine="0"/>
              <w:jc w:val="center"/>
              <w:rPr>
                <w:sz w:val="18"/>
                <w:szCs w:val="18"/>
              </w:rPr>
            </w:pPr>
            <w:r>
              <w:rPr>
                <w:sz w:val="18"/>
                <w:szCs w:val="18"/>
                <w:lang w:val="zh-CN" w:eastAsia="zh-CN" w:bidi="zh-CN"/>
              </w:rPr>
              <w:t>组分</w:t>
            </w:r>
          </w:p>
        </w:tc>
        <w:tc>
          <w:tcPr>
            <w:tcW w:w="3816" w:type="dxa"/>
            <w:tcBorders>
              <w:top w:val="single" w:sz="4" w:space="0" w:color="auto"/>
              <w:left w:val="single" w:sz="4" w:space="0" w:color="auto"/>
              <w:right w:val="single" w:sz="4" w:space="0" w:color="auto"/>
            </w:tcBorders>
            <w:shd w:val="clear" w:color="auto" w:fill="auto"/>
            <w:vAlign w:val="bottom"/>
          </w:tcPr>
          <w:p w14:paraId="434AC2FF" w14:textId="77777777" w:rsidR="002F0176" w:rsidRDefault="00000000">
            <w:pPr>
              <w:pStyle w:val="a5"/>
              <w:spacing w:line="240" w:lineRule="auto"/>
              <w:ind w:firstLine="0"/>
              <w:jc w:val="center"/>
              <w:rPr>
                <w:sz w:val="18"/>
                <w:szCs w:val="18"/>
              </w:rPr>
            </w:pPr>
            <w:r>
              <w:rPr>
                <w:sz w:val="18"/>
                <w:szCs w:val="18"/>
                <w:lang w:val="zh-CN" w:eastAsia="zh-CN" w:bidi="zh-CN"/>
              </w:rPr>
              <w:t>体积/</w:t>
            </w:r>
            <w:r>
              <w:rPr>
                <w:rFonts w:hint="eastAsia"/>
                <w:sz w:val="18"/>
                <w:szCs w:val="18"/>
                <w:lang w:val="zh-CN" w:eastAsia="zh-CN" w:bidi="zh-CN"/>
              </w:rPr>
              <w:t>μ</w:t>
            </w:r>
            <w:r>
              <w:rPr>
                <w:sz w:val="18"/>
                <w:szCs w:val="18"/>
              </w:rPr>
              <w:t>L</w:t>
            </w:r>
          </w:p>
        </w:tc>
      </w:tr>
      <w:tr w:rsidR="002F0176" w14:paraId="285B2E1B" w14:textId="77777777">
        <w:trPr>
          <w:trHeight w:hRule="exact" w:val="394"/>
          <w:jc w:val="center"/>
        </w:trPr>
        <w:tc>
          <w:tcPr>
            <w:tcW w:w="5424" w:type="dxa"/>
            <w:tcBorders>
              <w:top w:val="single" w:sz="4" w:space="0" w:color="auto"/>
              <w:left w:val="single" w:sz="4" w:space="0" w:color="auto"/>
            </w:tcBorders>
            <w:shd w:val="clear" w:color="auto" w:fill="auto"/>
            <w:vAlign w:val="center"/>
          </w:tcPr>
          <w:p w14:paraId="53351BCE" w14:textId="77777777" w:rsidR="002F0176" w:rsidRDefault="00000000">
            <w:pPr>
              <w:pStyle w:val="a5"/>
              <w:spacing w:line="240" w:lineRule="auto"/>
              <w:ind w:left="1440" w:firstLine="0"/>
              <w:rPr>
                <w:sz w:val="15"/>
                <w:szCs w:val="15"/>
              </w:rPr>
            </w:pPr>
            <w:r>
              <w:rPr>
                <w:sz w:val="15"/>
                <w:szCs w:val="15"/>
              </w:rPr>
              <w:t>NEXTflex PCR Master Mix</w:t>
            </w:r>
          </w:p>
        </w:tc>
        <w:tc>
          <w:tcPr>
            <w:tcW w:w="3816" w:type="dxa"/>
            <w:tcBorders>
              <w:top w:val="single" w:sz="4" w:space="0" w:color="auto"/>
              <w:left w:val="single" w:sz="4" w:space="0" w:color="auto"/>
              <w:right w:val="single" w:sz="4" w:space="0" w:color="auto"/>
            </w:tcBorders>
            <w:shd w:val="clear" w:color="auto" w:fill="auto"/>
            <w:vAlign w:val="center"/>
          </w:tcPr>
          <w:p w14:paraId="37789790" w14:textId="77777777" w:rsidR="002F0176" w:rsidRDefault="00000000">
            <w:pPr>
              <w:pStyle w:val="a5"/>
              <w:spacing w:line="240" w:lineRule="auto"/>
              <w:ind w:firstLine="0"/>
              <w:jc w:val="center"/>
              <w:rPr>
                <w:sz w:val="15"/>
                <w:szCs w:val="15"/>
              </w:rPr>
            </w:pPr>
            <w:r>
              <w:rPr>
                <w:sz w:val="15"/>
                <w:szCs w:val="15"/>
                <w:lang w:val="zh-CN" w:eastAsia="zh-CN" w:bidi="zh-CN"/>
              </w:rPr>
              <w:t>12</w:t>
            </w:r>
          </w:p>
        </w:tc>
      </w:tr>
      <w:tr w:rsidR="002F0176" w14:paraId="69A40829" w14:textId="77777777">
        <w:trPr>
          <w:trHeight w:hRule="exact" w:val="398"/>
          <w:jc w:val="center"/>
        </w:trPr>
        <w:tc>
          <w:tcPr>
            <w:tcW w:w="5424" w:type="dxa"/>
            <w:tcBorders>
              <w:top w:val="single" w:sz="4" w:space="0" w:color="auto"/>
              <w:left w:val="single" w:sz="4" w:space="0" w:color="auto"/>
            </w:tcBorders>
            <w:shd w:val="clear" w:color="auto" w:fill="auto"/>
            <w:vAlign w:val="center"/>
          </w:tcPr>
          <w:p w14:paraId="4D047D87" w14:textId="77777777" w:rsidR="002F0176" w:rsidRDefault="00000000">
            <w:pPr>
              <w:pStyle w:val="a5"/>
              <w:spacing w:line="240" w:lineRule="auto"/>
              <w:ind w:left="1440" w:firstLine="0"/>
              <w:rPr>
                <w:sz w:val="15"/>
                <w:szCs w:val="15"/>
              </w:rPr>
            </w:pPr>
            <w:r>
              <w:rPr>
                <w:sz w:val="15"/>
                <w:szCs w:val="15"/>
              </w:rPr>
              <w:t>NEXTflex Primer Mix</w:t>
            </w:r>
          </w:p>
        </w:tc>
        <w:tc>
          <w:tcPr>
            <w:tcW w:w="3816" w:type="dxa"/>
            <w:tcBorders>
              <w:top w:val="single" w:sz="4" w:space="0" w:color="auto"/>
              <w:left w:val="single" w:sz="4" w:space="0" w:color="auto"/>
              <w:right w:val="single" w:sz="4" w:space="0" w:color="auto"/>
            </w:tcBorders>
            <w:shd w:val="clear" w:color="auto" w:fill="auto"/>
            <w:vAlign w:val="center"/>
          </w:tcPr>
          <w:p w14:paraId="405074F7" w14:textId="77777777" w:rsidR="002F0176" w:rsidRDefault="00000000">
            <w:pPr>
              <w:pStyle w:val="a5"/>
              <w:spacing w:line="240" w:lineRule="auto"/>
              <w:ind w:firstLine="0"/>
              <w:jc w:val="center"/>
              <w:rPr>
                <w:sz w:val="15"/>
                <w:szCs w:val="15"/>
              </w:rPr>
            </w:pPr>
            <w:r>
              <w:rPr>
                <w:sz w:val="15"/>
                <w:szCs w:val="15"/>
                <w:lang w:val="zh-CN" w:eastAsia="zh-CN" w:bidi="zh-CN"/>
              </w:rPr>
              <w:t>2</w:t>
            </w:r>
          </w:p>
        </w:tc>
      </w:tr>
      <w:tr w:rsidR="002F0176" w14:paraId="4D2CE54B" w14:textId="77777777">
        <w:trPr>
          <w:trHeight w:hRule="exact" w:val="394"/>
          <w:jc w:val="center"/>
        </w:trPr>
        <w:tc>
          <w:tcPr>
            <w:tcW w:w="5424" w:type="dxa"/>
            <w:tcBorders>
              <w:top w:val="single" w:sz="4" w:space="0" w:color="auto"/>
              <w:left w:val="single" w:sz="4" w:space="0" w:color="auto"/>
            </w:tcBorders>
            <w:shd w:val="clear" w:color="auto" w:fill="auto"/>
            <w:vAlign w:val="center"/>
          </w:tcPr>
          <w:p w14:paraId="54DA0454" w14:textId="77777777" w:rsidR="002F0176" w:rsidRDefault="00000000">
            <w:pPr>
              <w:pStyle w:val="a5"/>
              <w:spacing w:line="240" w:lineRule="auto"/>
              <w:ind w:left="1440" w:firstLine="0"/>
              <w:rPr>
                <w:sz w:val="18"/>
                <w:szCs w:val="18"/>
              </w:rPr>
            </w:pPr>
            <w:r>
              <w:rPr>
                <w:sz w:val="18"/>
                <w:szCs w:val="18"/>
                <w:lang w:val="zh-CN" w:eastAsia="zh-CN" w:bidi="zh-CN"/>
              </w:rPr>
              <w:t>加接头后</w:t>
            </w:r>
            <w:r>
              <w:rPr>
                <w:sz w:val="15"/>
                <w:szCs w:val="15"/>
              </w:rPr>
              <w:t>DNA</w:t>
            </w:r>
            <w:r>
              <w:rPr>
                <w:sz w:val="18"/>
                <w:szCs w:val="18"/>
                <w:lang w:val="zh-CN" w:eastAsia="zh-CN" w:bidi="zh-CN"/>
              </w:rPr>
              <w:t>文库</w:t>
            </w:r>
          </w:p>
        </w:tc>
        <w:tc>
          <w:tcPr>
            <w:tcW w:w="3816" w:type="dxa"/>
            <w:tcBorders>
              <w:top w:val="single" w:sz="4" w:space="0" w:color="auto"/>
              <w:left w:val="single" w:sz="4" w:space="0" w:color="auto"/>
              <w:right w:val="single" w:sz="4" w:space="0" w:color="auto"/>
            </w:tcBorders>
            <w:shd w:val="clear" w:color="auto" w:fill="auto"/>
            <w:vAlign w:val="center"/>
          </w:tcPr>
          <w:p w14:paraId="4AE4F8E2" w14:textId="77777777" w:rsidR="002F0176" w:rsidRDefault="00000000">
            <w:pPr>
              <w:pStyle w:val="a5"/>
              <w:spacing w:line="240" w:lineRule="auto"/>
              <w:ind w:firstLine="0"/>
              <w:jc w:val="center"/>
              <w:rPr>
                <w:sz w:val="15"/>
                <w:szCs w:val="15"/>
              </w:rPr>
            </w:pPr>
            <w:r>
              <w:rPr>
                <w:sz w:val="15"/>
                <w:szCs w:val="15"/>
                <w:lang w:val="zh-CN" w:eastAsia="zh-CN" w:bidi="zh-CN"/>
              </w:rPr>
              <w:t>20</w:t>
            </w:r>
          </w:p>
        </w:tc>
      </w:tr>
      <w:tr w:rsidR="002F0176" w14:paraId="3619DD19" w14:textId="77777777">
        <w:trPr>
          <w:trHeight w:hRule="exact" w:val="398"/>
          <w:jc w:val="center"/>
        </w:trPr>
        <w:tc>
          <w:tcPr>
            <w:tcW w:w="5424" w:type="dxa"/>
            <w:tcBorders>
              <w:top w:val="single" w:sz="4" w:space="0" w:color="auto"/>
              <w:left w:val="single" w:sz="4" w:space="0" w:color="auto"/>
            </w:tcBorders>
            <w:shd w:val="clear" w:color="auto" w:fill="auto"/>
            <w:vAlign w:val="center"/>
          </w:tcPr>
          <w:p w14:paraId="4E655D5D" w14:textId="77777777" w:rsidR="002F0176" w:rsidRDefault="00000000">
            <w:pPr>
              <w:pStyle w:val="a5"/>
              <w:spacing w:line="240" w:lineRule="auto"/>
              <w:ind w:left="1440" w:firstLine="0"/>
              <w:rPr>
                <w:sz w:val="15"/>
                <w:szCs w:val="15"/>
              </w:rPr>
            </w:pPr>
            <w:r>
              <w:rPr>
                <w:sz w:val="15"/>
                <w:szCs w:val="15"/>
              </w:rPr>
              <w:t>PCR-grade water</w:t>
            </w:r>
          </w:p>
        </w:tc>
        <w:tc>
          <w:tcPr>
            <w:tcW w:w="3816" w:type="dxa"/>
            <w:tcBorders>
              <w:top w:val="single" w:sz="4" w:space="0" w:color="auto"/>
              <w:left w:val="single" w:sz="4" w:space="0" w:color="auto"/>
              <w:right w:val="single" w:sz="4" w:space="0" w:color="auto"/>
            </w:tcBorders>
            <w:shd w:val="clear" w:color="auto" w:fill="auto"/>
            <w:vAlign w:val="center"/>
          </w:tcPr>
          <w:p w14:paraId="21BBA0F0" w14:textId="77777777" w:rsidR="002F0176" w:rsidRDefault="00000000">
            <w:pPr>
              <w:pStyle w:val="a5"/>
              <w:spacing w:line="240" w:lineRule="auto"/>
              <w:ind w:firstLine="0"/>
              <w:jc w:val="center"/>
              <w:rPr>
                <w:sz w:val="15"/>
                <w:szCs w:val="15"/>
              </w:rPr>
            </w:pPr>
            <w:r>
              <w:rPr>
                <w:sz w:val="15"/>
                <w:szCs w:val="15"/>
                <w:lang w:val="zh-CN" w:eastAsia="zh-CN" w:bidi="zh-CN"/>
              </w:rPr>
              <w:t>16</w:t>
            </w:r>
          </w:p>
        </w:tc>
      </w:tr>
      <w:tr w:rsidR="002F0176" w14:paraId="387612CD" w14:textId="77777777">
        <w:trPr>
          <w:trHeight w:hRule="exact" w:val="408"/>
          <w:jc w:val="center"/>
        </w:trPr>
        <w:tc>
          <w:tcPr>
            <w:tcW w:w="5424" w:type="dxa"/>
            <w:tcBorders>
              <w:top w:val="single" w:sz="4" w:space="0" w:color="auto"/>
              <w:left w:val="single" w:sz="4" w:space="0" w:color="auto"/>
              <w:bottom w:val="single" w:sz="4" w:space="0" w:color="auto"/>
            </w:tcBorders>
            <w:shd w:val="clear" w:color="auto" w:fill="auto"/>
            <w:vAlign w:val="center"/>
          </w:tcPr>
          <w:p w14:paraId="1943CD9E" w14:textId="77777777" w:rsidR="002F0176" w:rsidRDefault="00000000">
            <w:pPr>
              <w:pStyle w:val="a5"/>
              <w:spacing w:line="240" w:lineRule="auto"/>
              <w:ind w:left="1440" w:firstLine="0"/>
              <w:rPr>
                <w:sz w:val="18"/>
                <w:szCs w:val="18"/>
              </w:rPr>
            </w:pPr>
            <w:r>
              <w:rPr>
                <w:sz w:val="18"/>
                <w:szCs w:val="18"/>
                <w:lang w:val="zh-CN" w:eastAsia="zh-CN" w:bidi="zh-CN"/>
              </w:rPr>
              <w:t>体系总体积</w:t>
            </w:r>
          </w:p>
        </w:tc>
        <w:tc>
          <w:tcPr>
            <w:tcW w:w="3816" w:type="dxa"/>
            <w:tcBorders>
              <w:top w:val="single" w:sz="4" w:space="0" w:color="auto"/>
              <w:left w:val="single" w:sz="4" w:space="0" w:color="auto"/>
              <w:bottom w:val="single" w:sz="4" w:space="0" w:color="auto"/>
              <w:right w:val="single" w:sz="4" w:space="0" w:color="auto"/>
            </w:tcBorders>
            <w:shd w:val="clear" w:color="auto" w:fill="auto"/>
            <w:vAlign w:val="center"/>
          </w:tcPr>
          <w:p w14:paraId="5933EF74" w14:textId="77777777" w:rsidR="002F0176" w:rsidRDefault="00000000">
            <w:pPr>
              <w:pStyle w:val="a5"/>
              <w:spacing w:line="240" w:lineRule="auto"/>
              <w:ind w:firstLine="0"/>
              <w:jc w:val="center"/>
              <w:rPr>
                <w:sz w:val="15"/>
                <w:szCs w:val="15"/>
              </w:rPr>
            </w:pPr>
            <w:r>
              <w:rPr>
                <w:sz w:val="15"/>
                <w:szCs w:val="15"/>
                <w:lang w:val="zh-CN" w:eastAsia="zh-CN" w:bidi="zh-CN"/>
              </w:rPr>
              <w:t>50</w:t>
            </w:r>
          </w:p>
        </w:tc>
      </w:tr>
    </w:tbl>
    <w:p w14:paraId="24BC1E43" w14:textId="77777777" w:rsidR="002F0176" w:rsidRDefault="002F0176">
      <w:pPr>
        <w:spacing w:after="299" w:line="1" w:lineRule="exact"/>
      </w:pPr>
    </w:p>
    <w:p w14:paraId="5FE1B75F" w14:textId="77777777" w:rsidR="002F0176" w:rsidRDefault="00000000">
      <w:pPr>
        <w:pStyle w:val="12"/>
        <w:spacing w:line="240" w:lineRule="auto"/>
        <w:ind w:firstLine="420"/>
      </w:pPr>
      <w:r>
        <w:rPr>
          <w:sz w:val="18"/>
          <w:szCs w:val="18"/>
        </w:rPr>
        <w:t>（2）</w:t>
      </w:r>
      <w:r>
        <w:t>充分混匀并短暂离心。</w:t>
      </w:r>
    </w:p>
    <w:p w14:paraId="714498D7" w14:textId="77777777" w:rsidR="002F0176" w:rsidRDefault="00000000">
      <w:pPr>
        <w:pStyle w:val="12"/>
        <w:spacing w:after="180" w:line="240" w:lineRule="auto"/>
        <w:ind w:firstLine="420"/>
      </w:pPr>
      <w:r>
        <w:rPr>
          <w:sz w:val="18"/>
          <w:szCs w:val="18"/>
        </w:rPr>
        <w:t>（3）</w:t>
      </w:r>
      <w:r>
        <w:t>使用以下循环参数进行扩增</w:t>
      </w:r>
      <w:r>
        <w:rPr>
          <w:sz w:val="18"/>
          <w:szCs w:val="18"/>
        </w:rPr>
        <w:t>（</w:t>
      </w:r>
      <w:r>
        <w:t>表附录</w:t>
      </w:r>
      <w:r>
        <w:rPr>
          <w:sz w:val="18"/>
          <w:szCs w:val="18"/>
        </w:rPr>
        <w:t>7-7）</w:t>
      </w:r>
      <w:r>
        <w:t>。</w:t>
      </w:r>
    </w:p>
    <w:p w14:paraId="6FA86E6F" w14:textId="77777777" w:rsidR="002F0176" w:rsidRDefault="00000000">
      <w:pPr>
        <w:pStyle w:val="ab"/>
        <w:ind w:left="3326"/>
      </w:pPr>
      <w:r>
        <w:t>表附录</w:t>
      </w:r>
      <w:r>
        <w:rPr>
          <w:rFonts w:ascii="Times New Roman" w:eastAsia="Times New Roman" w:hAnsi="Times New Roman" w:cs="Times New Roman"/>
          <w:sz w:val="17"/>
          <w:szCs w:val="17"/>
          <w:lang w:val="en-US" w:bidi="en-US"/>
        </w:rPr>
        <w:t>7-7PCR</w:t>
      </w:r>
      <w:r>
        <w:t>扩增程序方法</w:t>
      </w:r>
    </w:p>
    <w:tbl>
      <w:tblPr>
        <w:tblW w:w="0" w:type="auto"/>
        <w:jc w:val="center"/>
        <w:tblLayout w:type="fixed"/>
        <w:tblCellMar>
          <w:left w:w="10" w:type="dxa"/>
          <w:right w:w="10" w:type="dxa"/>
        </w:tblCellMar>
        <w:tblLook w:val="04A0" w:firstRow="1" w:lastRow="0" w:firstColumn="1" w:lastColumn="0" w:noHBand="0" w:noVBand="1"/>
      </w:tblPr>
      <w:tblGrid>
        <w:gridCol w:w="1814"/>
        <w:gridCol w:w="1805"/>
        <w:gridCol w:w="1805"/>
        <w:gridCol w:w="3816"/>
      </w:tblGrid>
      <w:tr w:rsidR="002F0176" w14:paraId="520F283D" w14:textId="77777777">
        <w:trPr>
          <w:trHeight w:hRule="exact" w:val="370"/>
          <w:jc w:val="center"/>
        </w:trPr>
        <w:tc>
          <w:tcPr>
            <w:tcW w:w="1814" w:type="dxa"/>
            <w:tcBorders>
              <w:top w:val="single" w:sz="4" w:space="0" w:color="auto"/>
              <w:left w:val="single" w:sz="4" w:space="0" w:color="auto"/>
            </w:tcBorders>
            <w:shd w:val="clear" w:color="auto" w:fill="auto"/>
            <w:vAlign w:val="center"/>
          </w:tcPr>
          <w:p w14:paraId="2BA17BC1" w14:textId="77777777" w:rsidR="002F0176" w:rsidRDefault="00000000">
            <w:pPr>
              <w:pStyle w:val="a5"/>
              <w:spacing w:line="240" w:lineRule="auto"/>
              <w:ind w:firstLine="0"/>
              <w:jc w:val="center"/>
              <w:rPr>
                <w:sz w:val="18"/>
                <w:szCs w:val="18"/>
              </w:rPr>
            </w:pPr>
            <w:r>
              <w:rPr>
                <w:sz w:val="18"/>
                <w:szCs w:val="18"/>
                <w:lang w:val="zh-CN" w:eastAsia="zh-CN" w:bidi="zh-CN"/>
              </w:rPr>
              <w:t>流程</w:t>
            </w:r>
          </w:p>
        </w:tc>
        <w:tc>
          <w:tcPr>
            <w:tcW w:w="1805" w:type="dxa"/>
            <w:tcBorders>
              <w:top w:val="single" w:sz="4" w:space="0" w:color="auto"/>
              <w:left w:val="single" w:sz="4" w:space="0" w:color="auto"/>
            </w:tcBorders>
            <w:shd w:val="clear" w:color="auto" w:fill="auto"/>
            <w:vAlign w:val="center"/>
          </w:tcPr>
          <w:p w14:paraId="6D157673" w14:textId="77777777" w:rsidR="002F0176" w:rsidRDefault="00000000">
            <w:pPr>
              <w:pStyle w:val="a5"/>
              <w:spacing w:line="240" w:lineRule="auto"/>
              <w:ind w:firstLine="0"/>
              <w:jc w:val="center"/>
              <w:rPr>
                <w:sz w:val="18"/>
                <w:szCs w:val="18"/>
              </w:rPr>
            </w:pPr>
            <w:r>
              <w:rPr>
                <w:sz w:val="18"/>
                <w:szCs w:val="18"/>
                <w:lang w:val="zh-CN" w:eastAsia="zh-CN" w:bidi="zh-CN"/>
              </w:rPr>
              <w:t>温度/七</w:t>
            </w:r>
          </w:p>
        </w:tc>
        <w:tc>
          <w:tcPr>
            <w:tcW w:w="1805" w:type="dxa"/>
            <w:tcBorders>
              <w:top w:val="single" w:sz="4" w:space="0" w:color="auto"/>
              <w:left w:val="single" w:sz="4" w:space="0" w:color="auto"/>
            </w:tcBorders>
            <w:shd w:val="clear" w:color="auto" w:fill="auto"/>
            <w:vAlign w:val="center"/>
          </w:tcPr>
          <w:p w14:paraId="6B6E03B9" w14:textId="77777777" w:rsidR="002F0176" w:rsidRDefault="00000000">
            <w:pPr>
              <w:pStyle w:val="a5"/>
              <w:spacing w:line="240" w:lineRule="auto"/>
              <w:ind w:firstLine="520"/>
              <w:rPr>
                <w:sz w:val="18"/>
                <w:szCs w:val="18"/>
              </w:rPr>
            </w:pPr>
            <w:r>
              <w:rPr>
                <w:sz w:val="18"/>
                <w:szCs w:val="18"/>
                <w:lang w:val="zh-CN" w:eastAsia="zh-CN" w:bidi="zh-CN"/>
              </w:rPr>
              <w:t>反应时间</w:t>
            </w:r>
          </w:p>
        </w:tc>
        <w:tc>
          <w:tcPr>
            <w:tcW w:w="3816" w:type="dxa"/>
            <w:tcBorders>
              <w:top w:val="single" w:sz="4" w:space="0" w:color="auto"/>
              <w:left w:val="single" w:sz="4" w:space="0" w:color="auto"/>
              <w:right w:val="single" w:sz="4" w:space="0" w:color="auto"/>
            </w:tcBorders>
            <w:shd w:val="clear" w:color="auto" w:fill="auto"/>
            <w:vAlign w:val="center"/>
          </w:tcPr>
          <w:p w14:paraId="7691CA69" w14:textId="77777777" w:rsidR="002F0176" w:rsidRDefault="00000000">
            <w:pPr>
              <w:pStyle w:val="a5"/>
              <w:spacing w:line="240" w:lineRule="auto"/>
              <w:ind w:firstLine="0"/>
              <w:jc w:val="center"/>
              <w:rPr>
                <w:sz w:val="18"/>
                <w:szCs w:val="18"/>
              </w:rPr>
            </w:pPr>
            <w:r>
              <w:rPr>
                <w:sz w:val="18"/>
                <w:szCs w:val="18"/>
                <w:lang w:val="zh-CN" w:eastAsia="zh-CN" w:bidi="zh-CN"/>
              </w:rPr>
              <w:t>循环数</w:t>
            </w:r>
          </w:p>
        </w:tc>
      </w:tr>
      <w:tr w:rsidR="002F0176" w14:paraId="047DC06C" w14:textId="77777777">
        <w:trPr>
          <w:trHeight w:hRule="exact" w:val="355"/>
          <w:jc w:val="center"/>
        </w:trPr>
        <w:tc>
          <w:tcPr>
            <w:tcW w:w="1814" w:type="dxa"/>
            <w:tcBorders>
              <w:top w:val="single" w:sz="4" w:space="0" w:color="auto"/>
              <w:left w:val="single" w:sz="4" w:space="0" w:color="auto"/>
            </w:tcBorders>
            <w:shd w:val="clear" w:color="auto" w:fill="auto"/>
            <w:vAlign w:val="center"/>
          </w:tcPr>
          <w:p w14:paraId="2A877D02" w14:textId="77777777" w:rsidR="002F0176" w:rsidRDefault="00000000">
            <w:pPr>
              <w:pStyle w:val="a5"/>
              <w:spacing w:line="240" w:lineRule="auto"/>
              <w:ind w:firstLine="460"/>
              <w:rPr>
                <w:sz w:val="18"/>
                <w:szCs w:val="18"/>
              </w:rPr>
            </w:pPr>
            <w:r>
              <w:rPr>
                <w:sz w:val="18"/>
                <w:szCs w:val="18"/>
                <w:lang w:val="zh-CN" w:eastAsia="zh-CN" w:bidi="zh-CN"/>
              </w:rPr>
              <w:t>预变性</w:t>
            </w:r>
          </w:p>
        </w:tc>
        <w:tc>
          <w:tcPr>
            <w:tcW w:w="1805" w:type="dxa"/>
            <w:tcBorders>
              <w:top w:val="single" w:sz="4" w:space="0" w:color="auto"/>
              <w:left w:val="single" w:sz="4" w:space="0" w:color="auto"/>
            </w:tcBorders>
            <w:shd w:val="clear" w:color="auto" w:fill="auto"/>
            <w:vAlign w:val="center"/>
          </w:tcPr>
          <w:p w14:paraId="2AD38F31" w14:textId="77777777" w:rsidR="002F0176" w:rsidRDefault="00000000">
            <w:pPr>
              <w:pStyle w:val="a5"/>
              <w:spacing w:line="240" w:lineRule="auto"/>
              <w:ind w:firstLine="0"/>
              <w:jc w:val="center"/>
              <w:rPr>
                <w:sz w:val="15"/>
                <w:szCs w:val="15"/>
              </w:rPr>
            </w:pPr>
            <w:r>
              <w:rPr>
                <w:sz w:val="15"/>
                <w:szCs w:val="15"/>
                <w:lang w:val="zh-CN" w:eastAsia="zh-CN" w:bidi="zh-CN"/>
              </w:rPr>
              <w:t>98</w:t>
            </w:r>
          </w:p>
        </w:tc>
        <w:tc>
          <w:tcPr>
            <w:tcW w:w="1805" w:type="dxa"/>
            <w:tcBorders>
              <w:top w:val="single" w:sz="4" w:space="0" w:color="auto"/>
              <w:left w:val="single" w:sz="4" w:space="0" w:color="auto"/>
            </w:tcBorders>
            <w:shd w:val="clear" w:color="auto" w:fill="auto"/>
            <w:vAlign w:val="center"/>
          </w:tcPr>
          <w:p w14:paraId="11291FFF" w14:textId="77777777" w:rsidR="002F0176" w:rsidRDefault="00000000">
            <w:pPr>
              <w:pStyle w:val="a5"/>
              <w:spacing w:line="240" w:lineRule="auto"/>
              <w:ind w:firstLine="520"/>
              <w:rPr>
                <w:sz w:val="15"/>
                <w:szCs w:val="15"/>
              </w:rPr>
            </w:pPr>
            <w:r>
              <w:rPr>
                <w:rFonts w:hint="eastAsia"/>
                <w:sz w:val="15"/>
                <w:szCs w:val="15"/>
                <w:lang w:val="zh-CN" w:eastAsia="zh-CN" w:bidi="zh-CN"/>
              </w:rPr>
              <w:t>2min</w:t>
            </w:r>
          </w:p>
        </w:tc>
        <w:tc>
          <w:tcPr>
            <w:tcW w:w="3816" w:type="dxa"/>
            <w:tcBorders>
              <w:top w:val="single" w:sz="4" w:space="0" w:color="auto"/>
              <w:left w:val="single" w:sz="4" w:space="0" w:color="auto"/>
              <w:right w:val="single" w:sz="4" w:space="0" w:color="auto"/>
            </w:tcBorders>
            <w:shd w:val="clear" w:color="auto" w:fill="auto"/>
          </w:tcPr>
          <w:p w14:paraId="71BD4144" w14:textId="77777777" w:rsidR="002F0176" w:rsidRDefault="002F0176">
            <w:pPr>
              <w:rPr>
                <w:sz w:val="10"/>
                <w:szCs w:val="10"/>
              </w:rPr>
            </w:pPr>
          </w:p>
        </w:tc>
      </w:tr>
      <w:tr w:rsidR="002F0176" w14:paraId="6373C0FE" w14:textId="77777777">
        <w:trPr>
          <w:trHeight w:hRule="exact" w:val="365"/>
          <w:jc w:val="center"/>
        </w:trPr>
        <w:tc>
          <w:tcPr>
            <w:tcW w:w="1814" w:type="dxa"/>
            <w:tcBorders>
              <w:top w:val="single" w:sz="4" w:space="0" w:color="auto"/>
              <w:left w:val="single" w:sz="4" w:space="0" w:color="auto"/>
            </w:tcBorders>
            <w:shd w:val="clear" w:color="auto" w:fill="auto"/>
            <w:vAlign w:val="center"/>
          </w:tcPr>
          <w:p w14:paraId="674BA64E" w14:textId="77777777" w:rsidR="002F0176" w:rsidRDefault="00000000">
            <w:pPr>
              <w:pStyle w:val="a5"/>
              <w:spacing w:line="240" w:lineRule="auto"/>
              <w:ind w:firstLine="460"/>
              <w:rPr>
                <w:sz w:val="18"/>
                <w:szCs w:val="18"/>
              </w:rPr>
            </w:pPr>
            <w:r>
              <w:rPr>
                <w:sz w:val="18"/>
                <w:szCs w:val="18"/>
                <w:lang w:val="zh-CN" w:eastAsia="zh-CN" w:bidi="zh-CN"/>
              </w:rPr>
              <w:t>变性</w:t>
            </w:r>
          </w:p>
        </w:tc>
        <w:tc>
          <w:tcPr>
            <w:tcW w:w="1805" w:type="dxa"/>
            <w:tcBorders>
              <w:top w:val="single" w:sz="4" w:space="0" w:color="auto"/>
              <w:left w:val="single" w:sz="4" w:space="0" w:color="auto"/>
            </w:tcBorders>
            <w:shd w:val="clear" w:color="auto" w:fill="auto"/>
            <w:vAlign w:val="center"/>
          </w:tcPr>
          <w:p w14:paraId="5C37EB94" w14:textId="77777777" w:rsidR="002F0176" w:rsidRDefault="00000000">
            <w:pPr>
              <w:pStyle w:val="a5"/>
              <w:spacing w:line="240" w:lineRule="auto"/>
              <w:ind w:firstLine="0"/>
              <w:jc w:val="center"/>
              <w:rPr>
                <w:sz w:val="15"/>
                <w:szCs w:val="15"/>
              </w:rPr>
            </w:pPr>
            <w:r>
              <w:rPr>
                <w:sz w:val="15"/>
                <w:szCs w:val="15"/>
                <w:lang w:val="zh-CN" w:eastAsia="zh-CN" w:bidi="zh-CN"/>
              </w:rPr>
              <w:t>98</w:t>
            </w:r>
          </w:p>
        </w:tc>
        <w:tc>
          <w:tcPr>
            <w:tcW w:w="1805" w:type="dxa"/>
            <w:tcBorders>
              <w:top w:val="single" w:sz="4" w:space="0" w:color="auto"/>
              <w:left w:val="single" w:sz="4" w:space="0" w:color="auto"/>
            </w:tcBorders>
            <w:shd w:val="clear" w:color="auto" w:fill="auto"/>
            <w:vAlign w:val="center"/>
          </w:tcPr>
          <w:p w14:paraId="68558686" w14:textId="77777777" w:rsidR="002F0176" w:rsidRDefault="00000000">
            <w:pPr>
              <w:pStyle w:val="a5"/>
              <w:spacing w:line="240" w:lineRule="auto"/>
              <w:ind w:firstLine="520"/>
              <w:rPr>
                <w:sz w:val="15"/>
                <w:szCs w:val="15"/>
              </w:rPr>
            </w:pPr>
            <w:r>
              <w:rPr>
                <w:rFonts w:hint="eastAsia"/>
                <w:sz w:val="15"/>
                <w:szCs w:val="15"/>
                <w:lang w:val="zh-CN" w:eastAsia="zh-CN" w:bidi="zh-CN"/>
              </w:rPr>
              <w:t>30s</w:t>
            </w:r>
          </w:p>
        </w:tc>
        <w:tc>
          <w:tcPr>
            <w:tcW w:w="3816" w:type="dxa"/>
            <w:vMerge w:val="restart"/>
            <w:tcBorders>
              <w:top w:val="single" w:sz="4" w:space="0" w:color="auto"/>
              <w:left w:val="single" w:sz="4" w:space="0" w:color="auto"/>
              <w:right w:val="single" w:sz="4" w:space="0" w:color="auto"/>
            </w:tcBorders>
            <w:shd w:val="clear" w:color="auto" w:fill="auto"/>
            <w:vAlign w:val="center"/>
          </w:tcPr>
          <w:p w14:paraId="3416A2E3" w14:textId="77777777" w:rsidR="002F0176" w:rsidRDefault="00000000">
            <w:pPr>
              <w:pStyle w:val="a5"/>
              <w:spacing w:line="226" w:lineRule="exact"/>
              <w:ind w:firstLine="0"/>
              <w:jc w:val="center"/>
              <w:rPr>
                <w:sz w:val="18"/>
                <w:szCs w:val="18"/>
                <w:lang w:eastAsia="zh-CN"/>
              </w:rPr>
            </w:pPr>
            <w:r>
              <w:rPr>
                <w:sz w:val="18"/>
                <w:szCs w:val="18"/>
                <w:lang w:val="zh-CN" w:eastAsia="zh-CN" w:bidi="zh-CN"/>
              </w:rPr>
              <w:t>循环数参考说明书</w:t>
            </w:r>
            <w:r>
              <w:rPr>
                <w:sz w:val="15"/>
                <w:szCs w:val="15"/>
                <w:lang w:val="zh-CN" w:eastAsia="zh-CN" w:bidi="zh-CN"/>
              </w:rPr>
              <w:t>，</w:t>
            </w:r>
            <w:r>
              <w:rPr>
                <w:sz w:val="18"/>
                <w:szCs w:val="18"/>
                <w:lang w:val="zh-CN" w:eastAsia="zh-CN" w:bidi="zh-CN"/>
              </w:rPr>
              <w:t>根据相对应的文库总质量判断</w:t>
            </w:r>
          </w:p>
        </w:tc>
      </w:tr>
      <w:tr w:rsidR="002F0176" w14:paraId="4C312E5D" w14:textId="77777777">
        <w:trPr>
          <w:trHeight w:hRule="exact" w:val="360"/>
          <w:jc w:val="center"/>
        </w:trPr>
        <w:tc>
          <w:tcPr>
            <w:tcW w:w="1814" w:type="dxa"/>
            <w:tcBorders>
              <w:top w:val="single" w:sz="4" w:space="0" w:color="auto"/>
              <w:left w:val="single" w:sz="4" w:space="0" w:color="auto"/>
            </w:tcBorders>
            <w:shd w:val="clear" w:color="auto" w:fill="auto"/>
            <w:vAlign w:val="center"/>
          </w:tcPr>
          <w:p w14:paraId="6ABFCB01" w14:textId="77777777" w:rsidR="002F0176" w:rsidRDefault="00000000">
            <w:pPr>
              <w:pStyle w:val="a5"/>
              <w:spacing w:line="240" w:lineRule="auto"/>
              <w:ind w:firstLine="460"/>
              <w:rPr>
                <w:sz w:val="18"/>
                <w:szCs w:val="18"/>
              </w:rPr>
            </w:pPr>
            <w:r>
              <w:rPr>
                <w:sz w:val="18"/>
                <w:szCs w:val="18"/>
                <w:lang w:val="zh-CN" w:eastAsia="zh-CN" w:bidi="zh-CN"/>
              </w:rPr>
              <w:t>退火</w:t>
            </w:r>
          </w:p>
        </w:tc>
        <w:tc>
          <w:tcPr>
            <w:tcW w:w="1805" w:type="dxa"/>
            <w:tcBorders>
              <w:top w:val="single" w:sz="4" w:space="0" w:color="auto"/>
              <w:left w:val="single" w:sz="4" w:space="0" w:color="auto"/>
            </w:tcBorders>
            <w:shd w:val="clear" w:color="auto" w:fill="auto"/>
            <w:vAlign w:val="center"/>
          </w:tcPr>
          <w:p w14:paraId="5ADBD36E" w14:textId="77777777" w:rsidR="002F0176" w:rsidRDefault="00000000">
            <w:pPr>
              <w:pStyle w:val="a5"/>
              <w:spacing w:line="240" w:lineRule="auto"/>
              <w:ind w:firstLine="0"/>
              <w:jc w:val="center"/>
              <w:rPr>
                <w:sz w:val="15"/>
                <w:szCs w:val="15"/>
              </w:rPr>
            </w:pPr>
            <w:r>
              <w:rPr>
                <w:sz w:val="15"/>
                <w:szCs w:val="15"/>
                <w:lang w:val="zh-CN" w:eastAsia="zh-CN" w:bidi="zh-CN"/>
              </w:rPr>
              <w:t>65</w:t>
            </w:r>
          </w:p>
        </w:tc>
        <w:tc>
          <w:tcPr>
            <w:tcW w:w="1805" w:type="dxa"/>
            <w:tcBorders>
              <w:top w:val="single" w:sz="4" w:space="0" w:color="auto"/>
              <w:left w:val="single" w:sz="4" w:space="0" w:color="auto"/>
            </w:tcBorders>
            <w:shd w:val="clear" w:color="auto" w:fill="auto"/>
            <w:vAlign w:val="center"/>
          </w:tcPr>
          <w:p w14:paraId="3E4B1CA5" w14:textId="77777777" w:rsidR="002F0176" w:rsidRDefault="00000000">
            <w:pPr>
              <w:pStyle w:val="a5"/>
              <w:spacing w:line="240" w:lineRule="auto"/>
              <w:ind w:firstLine="520"/>
              <w:rPr>
                <w:sz w:val="15"/>
                <w:szCs w:val="15"/>
              </w:rPr>
            </w:pPr>
            <w:r>
              <w:rPr>
                <w:rFonts w:hint="eastAsia"/>
                <w:sz w:val="15"/>
                <w:szCs w:val="15"/>
                <w:lang w:val="zh-CN" w:eastAsia="zh-CN" w:bidi="zh-CN"/>
              </w:rPr>
              <w:t>30s</w:t>
            </w:r>
          </w:p>
        </w:tc>
        <w:tc>
          <w:tcPr>
            <w:tcW w:w="3816" w:type="dxa"/>
            <w:vMerge/>
            <w:tcBorders>
              <w:left w:val="single" w:sz="4" w:space="0" w:color="auto"/>
              <w:right w:val="single" w:sz="4" w:space="0" w:color="auto"/>
            </w:tcBorders>
            <w:shd w:val="clear" w:color="auto" w:fill="auto"/>
            <w:vAlign w:val="center"/>
          </w:tcPr>
          <w:p w14:paraId="6296BF2E" w14:textId="77777777" w:rsidR="002F0176" w:rsidRDefault="002F0176"/>
        </w:tc>
      </w:tr>
      <w:tr w:rsidR="002F0176" w14:paraId="72A0418A" w14:textId="77777777">
        <w:trPr>
          <w:trHeight w:hRule="exact" w:val="360"/>
          <w:jc w:val="center"/>
        </w:trPr>
        <w:tc>
          <w:tcPr>
            <w:tcW w:w="1814" w:type="dxa"/>
            <w:tcBorders>
              <w:top w:val="single" w:sz="4" w:space="0" w:color="auto"/>
              <w:left w:val="single" w:sz="4" w:space="0" w:color="auto"/>
            </w:tcBorders>
            <w:shd w:val="clear" w:color="auto" w:fill="auto"/>
            <w:vAlign w:val="center"/>
          </w:tcPr>
          <w:p w14:paraId="15CC79C8" w14:textId="77777777" w:rsidR="002F0176" w:rsidRDefault="00000000">
            <w:pPr>
              <w:pStyle w:val="a5"/>
              <w:spacing w:line="240" w:lineRule="auto"/>
              <w:ind w:firstLine="460"/>
              <w:rPr>
                <w:sz w:val="18"/>
                <w:szCs w:val="18"/>
              </w:rPr>
            </w:pPr>
            <w:r>
              <w:rPr>
                <w:sz w:val="18"/>
                <w:szCs w:val="18"/>
                <w:lang w:val="zh-CN" w:eastAsia="zh-CN" w:bidi="zh-CN"/>
              </w:rPr>
              <w:t>延伸</w:t>
            </w:r>
          </w:p>
        </w:tc>
        <w:tc>
          <w:tcPr>
            <w:tcW w:w="1805" w:type="dxa"/>
            <w:tcBorders>
              <w:top w:val="single" w:sz="4" w:space="0" w:color="auto"/>
              <w:left w:val="single" w:sz="4" w:space="0" w:color="auto"/>
            </w:tcBorders>
            <w:shd w:val="clear" w:color="auto" w:fill="auto"/>
            <w:vAlign w:val="center"/>
          </w:tcPr>
          <w:p w14:paraId="6068B8E2" w14:textId="77777777" w:rsidR="002F0176" w:rsidRDefault="00000000">
            <w:pPr>
              <w:pStyle w:val="a5"/>
              <w:spacing w:line="240" w:lineRule="auto"/>
              <w:ind w:firstLine="0"/>
              <w:jc w:val="center"/>
              <w:rPr>
                <w:sz w:val="15"/>
                <w:szCs w:val="15"/>
              </w:rPr>
            </w:pPr>
            <w:r>
              <w:rPr>
                <w:sz w:val="15"/>
                <w:szCs w:val="15"/>
                <w:lang w:val="zh-CN" w:eastAsia="zh-CN" w:bidi="zh-CN"/>
              </w:rPr>
              <w:t>72</w:t>
            </w:r>
          </w:p>
        </w:tc>
        <w:tc>
          <w:tcPr>
            <w:tcW w:w="1805" w:type="dxa"/>
            <w:tcBorders>
              <w:top w:val="single" w:sz="4" w:space="0" w:color="auto"/>
              <w:left w:val="single" w:sz="4" w:space="0" w:color="auto"/>
            </w:tcBorders>
            <w:shd w:val="clear" w:color="auto" w:fill="auto"/>
            <w:vAlign w:val="center"/>
          </w:tcPr>
          <w:p w14:paraId="2C899E07" w14:textId="77777777" w:rsidR="002F0176" w:rsidRDefault="00000000">
            <w:pPr>
              <w:pStyle w:val="a5"/>
              <w:spacing w:line="240" w:lineRule="auto"/>
              <w:ind w:firstLine="520"/>
              <w:rPr>
                <w:sz w:val="15"/>
                <w:szCs w:val="15"/>
              </w:rPr>
            </w:pPr>
            <w:r>
              <w:rPr>
                <w:rFonts w:hint="eastAsia"/>
                <w:sz w:val="15"/>
                <w:szCs w:val="15"/>
                <w:lang w:val="zh-CN" w:eastAsia="zh-CN" w:bidi="zh-CN"/>
              </w:rPr>
              <w:t>1m</w:t>
            </w:r>
            <w:r>
              <w:rPr>
                <w:sz w:val="15"/>
                <w:szCs w:val="15"/>
              </w:rPr>
              <w:t>in</w:t>
            </w:r>
          </w:p>
        </w:tc>
        <w:tc>
          <w:tcPr>
            <w:tcW w:w="3816" w:type="dxa"/>
            <w:vMerge/>
            <w:tcBorders>
              <w:left w:val="single" w:sz="4" w:space="0" w:color="auto"/>
              <w:right w:val="single" w:sz="4" w:space="0" w:color="auto"/>
            </w:tcBorders>
            <w:shd w:val="clear" w:color="auto" w:fill="auto"/>
            <w:vAlign w:val="center"/>
          </w:tcPr>
          <w:p w14:paraId="368049E9" w14:textId="77777777" w:rsidR="002F0176" w:rsidRDefault="002F0176"/>
        </w:tc>
      </w:tr>
      <w:tr w:rsidR="002F0176" w14:paraId="25A758B9" w14:textId="77777777">
        <w:trPr>
          <w:trHeight w:hRule="exact" w:val="360"/>
          <w:jc w:val="center"/>
        </w:trPr>
        <w:tc>
          <w:tcPr>
            <w:tcW w:w="1814" w:type="dxa"/>
            <w:tcBorders>
              <w:top w:val="single" w:sz="4" w:space="0" w:color="auto"/>
              <w:left w:val="single" w:sz="4" w:space="0" w:color="auto"/>
            </w:tcBorders>
            <w:shd w:val="clear" w:color="auto" w:fill="auto"/>
            <w:vAlign w:val="center"/>
          </w:tcPr>
          <w:p w14:paraId="08FF396E" w14:textId="77777777" w:rsidR="002F0176" w:rsidRDefault="00000000">
            <w:pPr>
              <w:pStyle w:val="a5"/>
              <w:spacing w:line="240" w:lineRule="auto"/>
              <w:ind w:firstLine="460"/>
              <w:rPr>
                <w:sz w:val="18"/>
                <w:szCs w:val="18"/>
              </w:rPr>
            </w:pPr>
            <w:r>
              <w:rPr>
                <w:sz w:val="18"/>
                <w:szCs w:val="18"/>
                <w:lang w:val="zh-CN" w:eastAsia="zh-CN" w:bidi="zh-CN"/>
              </w:rPr>
              <w:t>终延伸</w:t>
            </w:r>
          </w:p>
        </w:tc>
        <w:tc>
          <w:tcPr>
            <w:tcW w:w="1805" w:type="dxa"/>
            <w:tcBorders>
              <w:top w:val="single" w:sz="4" w:space="0" w:color="auto"/>
              <w:left w:val="single" w:sz="4" w:space="0" w:color="auto"/>
            </w:tcBorders>
            <w:shd w:val="clear" w:color="auto" w:fill="auto"/>
            <w:vAlign w:val="center"/>
          </w:tcPr>
          <w:p w14:paraId="424AF2D3" w14:textId="77777777" w:rsidR="002F0176" w:rsidRDefault="00000000">
            <w:pPr>
              <w:pStyle w:val="a5"/>
              <w:spacing w:line="240" w:lineRule="auto"/>
              <w:ind w:firstLine="0"/>
              <w:jc w:val="center"/>
              <w:rPr>
                <w:sz w:val="15"/>
                <w:szCs w:val="15"/>
              </w:rPr>
            </w:pPr>
            <w:r>
              <w:rPr>
                <w:sz w:val="15"/>
                <w:szCs w:val="15"/>
                <w:lang w:val="zh-CN" w:eastAsia="zh-CN" w:bidi="zh-CN"/>
              </w:rPr>
              <w:t>72</w:t>
            </w:r>
          </w:p>
        </w:tc>
        <w:tc>
          <w:tcPr>
            <w:tcW w:w="1805" w:type="dxa"/>
            <w:tcBorders>
              <w:top w:val="single" w:sz="4" w:space="0" w:color="auto"/>
              <w:left w:val="single" w:sz="4" w:space="0" w:color="auto"/>
            </w:tcBorders>
            <w:shd w:val="clear" w:color="auto" w:fill="auto"/>
            <w:vAlign w:val="center"/>
          </w:tcPr>
          <w:p w14:paraId="50525587" w14:textId="77777777" w:rsidR="002F0176" w:rsidRDefault="00000000">
            <w:pPr>
              <w:pStyle w:val="a5"/>
              <w:spacing w:line="240" w:lineRule="auto"/>
              <w:ind w:firstLine="520"/>
              <w:rPr>
                <w:sz w:val="15"/>
                <w:szCs w:val="15"/>
                <w:lang w:eastAsia="zh-CN"/>
              </w:rPr>
            </w:pPr>
            <w:r>
              <w:rPr>
                <w:rFonts w:hint="eastAsia"/>
                <w:sz w:val="15"/>
                <w:szCs w:val="15"/>
                <w:lang w:eastAsia="zh-CN"/>
              </w:rPr>
              <w:t>4min</w:t>
            </w:r>
          </w:p>
        </w:tc>
        <w:tc>
          <w:tcPr>
            <w:tcW w:w="3816" w:type="dxa"/>
            <w:tcBorders>
              <w:top w:val="single" w:sz="4" w:space="0" w:color="auto"/>
              <w:left w:val="single" w:sz="4" w:space="0" w:color="auto"/>
              <w:right w:val="single" w:sz="4" w:space="0" w:color="auto"/>
            </w:tcBorders>
            <w:shd w:val="clear" w:color="auto" w:fill="auto"/>
          </w:tcPr>
          <w:p w14:paraId="01A803D3" w14:textId="77777777" w:rsidR="002F0176" w:rsidRDefault="002F0176">
            <w:pPr>
              <w:rPr>
                <w:sz w:val="10"/>
                <w:szCs w:val="10"/>
              </w:rPr>
            </w:pPr>
          </w:p>
        </w:tc>
      </w:tr>
      <w:tr w:rsidR="002F0176" w14:paraId="4AC2CF1B" w14:textId="77777777">
        <w:trPr>
          <w:trHeight w:hRule="exact" w:val="374"/>
          <w:jc w:val="center"/>
        </w:trPr>
        <w:tc>
          <w:tcPr>
            <w:tcW w:w="1814" w:type="dxa"/>
            <w:tcBorders>
              <w:top w:val="single" w:sz="4" w:space="0" w:color="auto"/>
              <w:left w:val="single" w:sz="4" w:space="0" w:color="auto"/>
              <w:bottom w:val="single" w:sz="4" w:space="0" w:color="auto"/>
            </w:tcBorders>
            <w:shd w:val="clear" w:color="auto" w:fill="auto"/>
            <w:vAlign w:val="center"/>
          </w:tcPr>
          <w:p w14:paraId="200364FC" w14:textId="77777777" w:rsidR="002F0176" w:rsidRDefault="00000000">
            <w:pPr>
              <w:pStyle w:val="a5"/>
              <w:spacing w:line="240" w:lineRule="auto"/>
              <w:ind w:firstLine="460"/>
              <w:rPr>
                <w:sz w:val="18"/>
                <w:szCs w:val="18"/>
              </w:rPr>
            </w:pPr>
            <w:r>
              <w:rPr>
                <w:sz w:val="18"/>
                <w:szCs w:val="18"/>
                <w:lang w:val="zh-CN" w:eastAsia="zh-CN" w:bidi="zh-CN"/>
              </w:rPr>
              <w:t>保持</w:t>
            </w:r>
          </w:p>
        </w:tc>
        <w:tc>
          <w:tcPr>
            <w:tcW w:w="1805" w:type="dxa"/>
            <w:tcBorders>
              <w:top w:val="single" w:sz="4" w:space="0" w:color="auto"/>
              <w:left w:val="single" w:sz="4" w:space="0" w:color="auto"/>
              <w:bottom w:val="single" w:sz="4" w:space="0" w:color="auto"/>
            </w:tcBorders>
            <w:shd w:val="clear" w:color="auto" w:fill="auto"/>
            <w:vAlign w:val="center"/>
          </w:tcPr>
          <w:p w14:paraId="3D45EA3B" w14:textId="77777777" w:rsidR="002F0176" w:rsidRDefault="00000000">
            <w:pPr>
              <w:pStyle w:val="a5"/>
              <w:spacing w:line="240" w:lineRule="auto"/>
              <w:ind w:firstLine="0"/>
              <w:jc w:val="center"/>
              <w:rPr>
                <w:sz w:val="15"/>
                <w:szCs w:val="15"/>
              </w:rPr>
            </w:pPr>
            <w:r>
              <w:rPr>
                <w:sz w:val="15"/>
                <w:szCs w:val="15"/>
                <w:lang w:val="zh-CN" w:eastAsia="zh-CN" w:bidi="zh-CN"/>
              </w:rPr>
              <w:t>4</w:t>
            </w:r>
          </w:p>
        </w:tc>
        <w:tc>
          <w:tcPr>
            <w:tcW w:w="1805" w:type="dxa"/>
            <w:tcBorders>
              <w:top w:val="single" w:sz="4" w:space="0" w:color="auto"/>
              <w:left w:val="single" w:sz="4" w:space="0" w:color="auto"/>
              <w:bottom w:val="single" w:sz="4" w:space="0" w:color="auto"/>
            </w:tcBorders>
            <w:shd w:val="clear" w:color="auto" w:fill="auto"/>
          </w:tcPr>
          <w:p w14:paraId="3E37B0FD" w14:textId="77777777" w:rsidR="002F0176" w:rsidRDefault="002F0176">
            <w:pPr>
              <w:rPr>
                <w:sz w:val="10"/>
                <w:szCs w:val="10"/>
              </w:rPr>
            </w:pPr>
          </w:p>
        </w:tc>
        <w:tc>
          <w:tcPr>
            <w:tcW w:w="3816" w:type="dxa"/>
            <w:tcBorders>
              <w:top w:val="single" w:sz="4" w:space="0" w:color="auto"/>
              <w:left w:val="single" w:sz="4" w:space="0" w:color="auto"/>
              <w:bottom w:val="single" w:sz="4" w:space="0" w:color="auto"/>
              <w:right w:val="single" w:sz="4" w:space="0" w:color="auto"/>
            </w:tcBorders>
            <w:shd w:val="clear" w:color="auto" w:fill="auto"/>
          </w:tcPr>
          <w:p w14:paraId="798DAA15" w14:textId="77777777" w:rsidR="002F0176" w:rsidRDefault="002F0176">
            <w:pPr>
              <w:rPr>
                <w:sz w:val="10"/>
                <w:szCs w:val="10"/>
              </w:rPr>
            </w:pPr>
          </w:p>
        </w:tc>
      </w:tr>
    </w:tbl>
    <w:p w14:paraId="2E9012CE" w14:textId="77777777" w:rsidR="002F0176" w:rsidRDefault="002F0176">
      <w:pPr>
        <w:spacing w:after="299" w:line="1" w:lineRule="exact"/>
      </w:pPr>
    </w:p>
    <w:p w14:paraId="682E3410" w14:textId="77777777" w:rsidR="002F0176" w:rsidRDefault="00000000">
      <w:pPr>
        <w:pStyle w:val="12"/>
        <w:spacing w:after="180" w:line="240" w:lineRule="auto"/>
        <w:ind w:firstLine="420"/>
      </w:pPr>
      <w:r>
        <w:t>根据表附录</w:t>
      </w:r>
      <w:r>
        <w:rPr>
          <w:sz w:val="18"/>
          <w:szCs w:val="18"/>
          <w:lang w:val="en-US" w:bidi="en-US"/>
        </w:rPr>
        <w:t>7-8</w:t>
      </w:r>
      <w:r>
        <w:t>选择文库扩增循环数</w:t>
      </w:r>
      <w:r>
        <w:rPr>
          <w:sz w:val="18"/>
          <w:szCs w:val="18"/>
          <w:lang w:val="en-US" w:bidi="en-US"/>
        </w:rPr>
        <w:t>［</w:t>
      </w:r>
      <w:r>
        <w:t>根据输入的</w:t>
      </w:r>
      <w:r>
        <w:rPr>
          <w:sz w:val="18"/>
          <w:szCs w:val="18"/>
          <w:lang w:val="en-US" w:bidi="en-US"/>
        </w:rPr>
        <w:t>DNA</w:t>
      </w:r>
      <w:r>
        <w:t>文库总质量</w:t>
      </w:r>
      <w:r>
        <w:rPr>
          <w:sz w:val="18"/>
          <w:szCs w:val="18"/>
          <w:lang w:val="en-US" w:bidi="en-US"/>
        </w:rPr>
        <w:t>（lng</w:t>
      </w:r>
      <w:r>
        <w:rPr>
          <w:rFonts w:hint="eastAsia"/>
          <w:sz w:val="18"/>
          <w:szCs w:val="18"/>
          <w:lang w:val="en-US" w:bidi="en-US"/>
        </w:rPr>
        <w:t>〜</w:t>
      </w:r>
      <w:r>
        <w:rPr>
          <w:sz w:val="18"/>
          <w:szCs w:val="18"/>
          <w:lang w:val="en-US" w:bidi="en-US"/>
        </w:rPr>
        <w:t>l</w:t>
      </w:r>
      <w:r>
        <w:rPr>
          <w:rFonts w:hint="eastAsia"/>
          <w:sz w:val="18"/>
          <w:szCs w:val="18"/>
        </w:rPr>
        <w:t>μ</w:t>
      </w:r>
      <w:r>
        <w:rPr>
          <w:sz w:val="18"/>
          <w:szCs w:val="18"/>
          <w:lang w:val="en-US" w:bidi="en-US"/>
        </w:rPr>
        <w:t>L</w:t>
      </w:r>
      <w:r>
        <w:t>）使用循环数］。</w:t>
      </w:r>
    </w:p>
    <w:p w14:paraId="4F9031BD" w14:textId="77777777" w:rsidR="002F0176" w:rsidRDefault="00000000">
      <w:pPr>
        <w:pStyle w:val="24"/>
        <w:spacing w:after="100" w:line="240" w:lineRule="auto"/>
        <w:ind w:firstLine="0"/>
        <w:jc w:val="center"/>
        <w:rPr>
          <w:lang w:eastAsia="zh-CN"/>
        </w:rPr>
      </w:pPr>
      <w:r>
        <w:rPr>
          <w:b/>
          <w:bCs/>
          <w:lang w:val="zh-CN" w:eastAsia="zh-CN" w:bidi="zh-CN"/>
        </w:rPr>
        <w:t>表附录</w:t>
      </w:r>
      <w:r>
        <w:rPr>
          <w:rFonts w:ascii="Times New Roman" w:eastAsia="Times New Roman" w:hAnsi="Times New Roman" w:cs="Times New Roman"/>
          <w:b/>
          <w:bCs/>
          <w:sz w:val="17"/>
          <w:szCs w:val="17"/>
          <w:lang w:eastAsia="zh-CN"/>
        </w:rPr>
        <w:t>7-8</w:t>
      </w:r>
      <w:r>
        <w:rPr>
          <w:b/>
          <w:bCs/>
          <w:lang w:val="zh-CN" w:eastAsia="zh-CN" w:bidi="zh-CN"/>
        </w:rPr>
        <w:t>输入的</w:t>
      </w:r>
      <w:r>
        <w:rPr>
          <w:rFonts w:ascii="Times New Roman" w:eastAsia="Times New Roman" w:hAnsi="Times New Roman" w:cs="Times New Roman"/>
          <w:b/>
          <w:bCs/>
          <w:sz w:val="17"/>
          <w:szCs w:val="17"/>
          <w:lang w:eastAsia="zh-CN"/>
        </w:rPr>
        <w:t>DNA</w:t>
      </w:r>
      <w:r>
        <w:rPr>
          <w:b/>
          <w:bCs/>
          <w:lang w:val="zh-CN" w:eastAsia="zh-CN" w:bidi="zh-CN"/>
        </w:rPr>
        <w:t>文库总质量与扩增循环数关系</w:t>
      </w:r>
    </w:p>
    <w:tbl>
      <w:tblPr>
        <w:tblW w:w="0" w:type="auto"/>
        <w:jc w:val="center"/>
        <w:tblLayout w:type="fixed"/>
        <w:tblCellMar>
          <w:left w:w="10" w:type="dxa"/>
          <w:right w:w="10" w:type="dxa"/>
        </w:tblCellMar>
        <w:tblLook w:val="04A0" w:firstRow="1" w:lastRow="0" w:firstColumn="1" w:lastColumn="0" w:noHBand="0" w:noVBand="1"/>
      </w:tblPr>
      <w:tblGrid>
        <w:gridCol w:w="3614"/>
        <w:gridCol w:w="5621"/>
      </w:tblGrid>
      <w:tr w:rsidR="002F0176" w14:paraId="22884BFC" w14:textId="77777777">
        <w:trPr>
          <w:trHeight w:hRule="exact" w:val="365"/>
          <w:jc w:val="center"/>
        </w:trPr>
        <w:tc>
          <w:tcPr>
            <w:tcW w:w="3614" w:type="dxa"/>
            <w:tcBorders>
              <w:top w:val="single" w:sz="4" w:space="0" w:color="auto"/>
              <w:left w:val="single" w:sz="4" w:space="0" w:color="auto"/>
            </w:tcBorders>
            <w:shd w:val="clear" w:color="auto" w:fill="auto"/>
            <w:vAlign w:val="bottom"/>
          </w:tcPr>
          <w:p w14:paraId="69D0F706" w14:textId="77777777" w:rsidR="002F0176" w:rsidRDefault="00000000">
            <w:pPr>
              <w:pStyle w:val="a5"/>
              <w:spacing w:line="240" w:lineRule="auto"/>
              <w:ind w:firstLine="0"/>
              <w:jc w:val="center"/>
              <w:rPr>
                <w:sz w:val="15"/>
                <w:szCs w:val="15"/>
              </w:rPr>
            </w:pPr>
            <w:r>
              <w:rPr>
                <w:sz w:val="15"/>
                <w:szCs w:val="15"/>
              </w:rPr>
              <w:t>Adapter</w:t>
            </w:r>
            <w:r>
              <w:rPr>
                <w:sz w:val="18"/>
                <w:szCs w:val="18"/>
                <w:lang w:val="zh-CN" w:eastAsia="zh-CN" w:bidi="zh-CN"/>
              </w:rPr>
              <w:t>连接文库</w:t>
            </w:r>
            <w:r>
              <w:rPr>
                <w:sz w:val="15"/>
                <w:szCs w:val="15"/>
              </w:rPr>
              <w:t>DNA/ng</w:t>
            </w:r>
          </w:p>
        </w:tc>
        <w:tc>
          <w:tcPr>
            <w:tcW w:w="5621" w:type="dxa"/>
            <w:tcBorders>
              <w:top w:val="single" w:sz="4" w:space="0" w:color="auto"/>
              <w:left w:val="single" w:sz="4" w:space="0" w:color="auto"/>
              <w:right w:val="single" w:sz="4" w:space="0" w:color="auto"/>
            </w:tcBorders>
            <w:shd w:val="clear" w:color="auto" w:fill="auto"/>
            <w:vAlign w:val="bottom"/>
          </w:tcPr>
          <w:p w14:paraId="10A19971" w14:textId="77777777" w:rsidR="002F0176" w:rsidRDefault="00000000">
            <w:pPr>
              <w:pStyle w:val="a5"/>
              <w:spacing w:line="240" w:lineRule="auto"/>
              <w:ind w:firstLine="0"/>
              <w:jc w:val="center"/>
              <w:rPr>
                <w:sz w:val="18"/>
                <w:szCs w:val="18"/>
                <w:lang w:eastAsia="zh-CN"/>
              </w:rPr>
            </w:pPr>
            <w:r>
              <w:rPr>
                <w:sz w:val="18"/>
                <w:szCs w:val="18"/>
                <w:lang w:val="zh-CN" w:eastAsia="zh-CN" w:bidi="zh-CN"/>
              </w:rPr>
              <w:t>生成</w:t>
            </w:r>
            <w:r>
              <w:rPr>
                <w:sz w:val="15"/>
                <w:szCs w:val="15"/>
                <w:lang w:val="zh-CN" w:eastAsia="zh-CN" w:bidi="zh-CN"/>
              </w:rPr>
              <w:t>1</w:t>
            </w:r>
            <w:r>
              <w:rPr>
                <w:sz w:val="18"/>
                <w:szCs w:val="18"/>
                <w:lang w:val="zh-CN" w:eastAsia="zh-CN" w:bidi="zh-CN"/>
              </w:rPr>
              <w:t>明文库</w:t>
            </w:r>
            <w:r>
              <w:rPr>
                <w:sz w:val="15"/>
                <w:szCs w:val="15"/>
                <w:lang w:eastAsia="zh-CN"/>
              </w:rPr>
              <w:t>DNA</w:t>
            </w:r>
            <w:r>
              <w:rPr>
                <w:sz w:val="18"/>
                <w:szCs w:val="18"/>
                <w:lang w:val="zh-CN" w:eastAsia="zh-CN" w:bidi="zh-CN"/>
              </w:rPr>
              <w:t>所需的循环数</w:t>
            </w:r>
          </w:p>
        </w:tc>
      </w:tr>
      <w:tr w:rsidR="002F0176" w14:paraId="0ADE5098" w14:textId="77777777">
        <w:trPr>
          <w:trHeight w:hRule="exact" w:val="360"/>
          <w:jc w:val="center"/>
        </w:trPr>
        <w:tc>
          <w:tcPr>
            <w:tcW w:w="3614" w:type="dxa"/>
            <w:tcBorders>
              <w:top w:val="single" w:sz="4" w:space="0" w:color="auto"/>
              <w:left w:val="single" w:sz="4" w:space="0" w:color="auto"/>
            </w:tcBorders>
            <w:shd w:val="clear" w:color="auto" w:fill="auto"/>
            <w:vAlign w:val="center"/>
          </w:tcPr>
          <w:p w14:paraId="61D7C468" w14:textId="77777777" w:rsidR="002F0176" w:rsidRDefault="00000000">
            <w:pPr>
              <w:pStyle w:val="a5"/>
              <w:spacing w:line="240" w:lineRule="auto"/>
              <w:ind w:firstLine="0"/>
              <w:jc w:val="center"/>
              <w:rPr>
                <w:sz w:val="15"/>
                <w:szCs w:val="15"/>
              </w:rPr>
            </w:pPr>
            <w:r>
              <w:rPr>
                <w:sz w:val="15"/>
                <w:szCs w:val="15"/>
                <w:lang w:val="zh-CN" w:eastAsia="zh-CN" w:bidi="zh-CN"/>
              </w:rPr>
              <w:t>500</w:t>
            </w:r>
          </w:p>
        </w:tc>
        <w:tc>
          <w:tcPr>
            <w:tcW w:w="5621" w:type="dxa"/>
            <w:tcBorders>
              <w:top w:val="single" w:sz="4" w:space="0" w:color="auto"/>
              <w:left w:val="single" w:sz="4" w:space="0" w:color="auto"/>
              <w:right w:val="single" w:sz="4" w:space="0" w:color="auto"/>
            </w:tcBorders>
            <w:shd w:val="clear" w:color="auto" w:fill="auto"/>
            <w:vAlign w:val="center"/>
          </w:tcPr>
          <w:p w14:paraId="2D96BD06" w14:textId="77777777" w:rsidR="002F0176" w:rsidRDefault="00000000">
            <w:pPr>
              <w:pStyle w:val="a5"/>
              <w:spacing w:line="240" w:lineRule="auto"/>
              <w:ind w:firstLine="0"/>
              <w:jc w:val="center"/>
              <w:rPr>
                <w:sz w:val="15"/>
                <w:szCs w:val="15"/>
              </w:rPr>
            </w:pPr>
            <w:r>
              <w:rPr>
                <w:sz w:val="15"/>
                <w:szCs w:val="15"/>
                <w:lang w:val="zh-CN" w:eastAsia="zh-CN" w:bidi="zh-CN"/>
              </w:rPr>
              <w:t>2</w:t>
            </w:r>
            <w:r>
              <w:rPr>
                <w:rFonts w:hint="eastAsia"/>
                <w:sz w:val="15"/>
                <w:szCs w:val="15"/>
                <w:lang w:val="zh-CN" w:eastAsia="zh-CN" w:bidi="zh-CN"/>
              </w:rPr>
              <w:t>〜</w:t>
            </w:r>
            <w:r>
              <w:rPr>
                <w:sz w:val="15"/>
                <w:szCs w:val="15"/>
                <w:lang w:val="zh-CN" w:eastAsia="zh-CN" w:bidi="zh-CN"/>
              </w:rPr>
              <w:t>4</w:t>
            </w:r>
          </w:p>
        </w:tc>
      </w:tr>
      <w:tr w:rsidR="002F0176" w14:paraId="66820E98" w14:textId="77777777">
        <w:trPr>
          <w:trHeight w:hRule="exact" w:val="360"/>
          <w:jc w:val="center"/>
        </w:trPr>
        <w:tc>
          <w:tcPr>
            <w:tcW w:w="3614" w:type="dxa"/>
            <w:tcBorders>
              <w:top w:val="single" w:sz="4" w:space="0" w:color="auto"/>
              <w:left w:val="single" w:sz="4" w:space="0" w:color="auto"/>
            </w:tcBorders>
            <w:shd w:val="clear" w:color="auto" w:fill="auto"/>
            <w:vAlign w:val="center"/>
          </w:tcPr>
          <w:p w14:paraId="0DC6A0A7" w14:textId="77777777" w:rsidR="002F0176" w:rsidRDefault="00000000">
            <w:pPr>
              <w:pStyle w:val="a5"/>
              <w:spacing w:line="240" w:lineRule="auto"/>
              <w:ind w:firstLine="0"/>
              <w:jc w:val="center"/>
              <w:rPr>
                <w:sz w:val="15"/>
                <w:szCs w:val="15"/>
              </w:rPr>
            </w:pPr>
            <w:r>
              <w:rPr>
                <w:sz w:val="15"/>
                <w:szCs w:val="15"/>
                <w:lang w:val="zh-CN" w:eastAsia="zh-CN" w:bidi="zh-CN"/>
              </w:rPr>
              <w:t>100</w:t>
            </w:r>
          </w:p>
        </w:tc>
        <w:tc>
          <w:tcPr>
            <w:tcW w:w="5621" w:type="dxa"/>
            <w:tcBorders>
              <w:top w:val="single" w:sz="4" w:space="0" w:color="auto"/>
              <w:left w:val="single" w:sz="4" w:space="0" w:color="auto"/>
              <w:right w:val="single" w:sz="4" w:space="0" w:color="auto"/>
            </w:tcBorders>
            <w:shd w:val="clear" w:color="auto" w:fill="auto"/>
            <w:vAlign w:val="center"/>
          </w:tcPr>
          <w:p w14:paraId="180DDA72" w14:textId="77777777" w:rsidR="002F0176" w:rsidRDefault="00000000">
            <w:pPr>
              <w:pStyle w:val="a5"/>
              <w:spacing w:line="240" w:lineRule="auto"/>
              <w:ind w:firstLine="0"/>
              <w:jc w:val="center"/>
              <w:rPr>
                <w:sz w:val="15"/>
                <w:szCs w:val="15"/>
              </w:rPr>
            </w:pPr>
            <w:r>
              <w:rPr>
                <w:sz w:val="15"/>
                <w:szCs w:val="15"/>
                <w:lang w:val="zh-CN" w:eastAsia="zh-CN" w:bidi="zh-CN"/>
              </w:rPr>
              <w:t>5</w:t>
            </w:r>
            <w:r>
              <w:rPr>
                <w:rFonts w:hint="eastAsia"/>
                <w:sz w:val="15"/>
                <w:szCs w:val="15"/>
                <w:lang w:val="zh-CN" w:eastAsia="zh-CN" w:bidi="zh-CN"/>
              </w:rPr>
              <w:t>〜</w:t>
            </w:r>
            <w:r>
              <w:rPr>
                <w:sz w:val="15"/>
                <w:szCs w:val="15"/>
                <w:lang w:val="zh-CN" w:eastAsia="zh-CN" w:bidi="zh-CN"/>
              </w:rPr>
              <w:t>6</w:t>
            </w:r>
          </w:p>
        </w:tc>
      </w:tr>
      <w:tr w:rsidR="002F0176" w14:paraId="400BA762" w14:textId="77777777">
        <w:trPr>
          <w:trHeight w:hRule="exact" w:val="360"/>
          <w:jc w:val="center"/>
        </w:trPr>
        <w:tc>
          <w:tcPr>
            <w:tcW w:w="3614" w:type="dxa"/>
            <w:tcBorders>
              <w:top w:val="single" w:sz="4" w:space="0" w:color="auto"/>
              <w:left w:val="single" w:sz="4" w:space="0" w:color="auto"/>
            </w:tcBorders>
            <w:shd w:val="clear" w:color="auto" w:fill="auto"/>
            <w:vAlign w:val="center"/>
          </w:tcPr>
          <w:p w14:paraId="2676CC7D" w14:textId="77777777" w:rsidR="002F0176" w:rsidRDefault="00000000">
            <w:pPr>
              <w:pStyle w:val="a5"/>
              <w:spacing w:line="240" w:lineRule="auto"/>
              <w:ind w:firstLine="0"/>
              <w:jc w:val="center"/>
              <w:rPr>
                <w:sz w:val="15"/>
                <w:szCs w:val="15"/>
              </w:rPr>
            </w:pPr>
            <w:r>
              <w:rPr>
                <w:sz w:val="15"/>
                <w:szCs w:val="15"/>
                <w:lang w:val="zh-CN" w:eastAsia="zh-CN" w:bidi="zh-CN"/>
              </w:rPr>
              <w:t>50</w:t>
            </w:r>
          </w:p>
        </w:tc>
        <w:tc>
          <w:tcPr>
            <w:tcW w:w="5621" w:type="dxa"/>
            <w:tcBorders>
              <w:top w:val="single" w:sz="4" w:space="0" w:color="auto"/>
              <w:left w:val="single" w:sz="4" w:space="0" w:color="auto"/>
              <w:right w:val="single" w:sz="4" w:space="0" w:color="auto"/>
            </w:tcBorders>
            <w:shd w:val="clear" w:color="auto" w:fill="auto"/>
            <w:vAlign w:val="center"/>
          </w:tcPr>
          <w:p w14:paraId="368FA722" w14:textId="77777777" w:rsidR="002F0176" w:rsidRDefault="00000000">
            <w:pPr>
              <w:pStyle w:val="a5"/>
              <w:spacing w:line="240" w:lineRule="auto"/>
              <w:ind w:firstLine="0"/>
              <w:jc w:val="center"/>
              <w:rPr>
                <w:sz w:val="15"/>
                <w:szCs w:val="15"/>
              </w:rPr>
            </w:pPr>
            <w:r>
              <w:rPr>
                <w:sz w:val="15"/>
                <w:szCs w:val="15"/>
                <w:lang w:val="zh-CN" w:eastAsia="zh-CN" w:bidi="zh-CN"/>
              </w:rPr>
              <w:t>7</w:t>
            </w:r>
            <w:r>
              <w:rPr>
                <w:rFonts w:hint="eastAsia"/>
                <w:sz w:val="15"/>
                <w:szCs w:val="15"/>
                <w:lang w:val="zh-CN" w:eastAsia="zh-CN" w:bidi="zh-CN"/>
              </w:rPr>
              <w:t>〜</w:t>
            </w:r>
            <w:r>
              <w:rPr>
                <w:sz w:val="15"/>
                <w:szCs w:val="15"/>
                <w:lang w:val="zh-CN" w:eastAsia="zh-CN" w:bidi="zh-CN"/>
              </w:rPr>
              <w:t>8</w:t>
            </w:r>
          </w:p>
        </w:tc>
      </w:tr>
      <w:tr w:rsidR="002F0176" w14:paraId="45233122" w14:textId="77777777">
        <w:trPr>
          <w:trHeight w:hRule="exact" w:val="355"/>
          <w:jc w:val="center"/>
        </w:trPr>
        <w:tc>
          <w:tcPr>
            <w:tcW w:w="3614" w:type="dxa"/>
            <w:tcBorders>
              <w:top w:val="single" w:sz="4" w:space="0" w:color="auto"/>
              <w:left w:val="single" w:sz="4" w:space="0" w:color="auto"/>
            </w:tcBorders>
            <w:shd w:val="clear" w:color="auto" w:fill="auto"/>
            <w:vAlign w:val="center"/>
          </w:tcPr>
          <w:p w14:paraId="1A2120E3" w14:textId="77777777" w:rsidR="002F0176" w:rsidRDefault="00000000">
            <w:pPr>
              <w:pStyle w:val="a5"/>
              <w:spacing w:line="240" w:lineRule="auto"/>
              <w:ind w:firstLine="0"/>
              <w:jc w:val="center"/>
              <w:rPr>
                <w:sz w:val="15"/>
                <w:szCs w:val="15"/>
              </w:rPr>
            </w:pPr>
            <w:r>
              <w:rPr>
                <w:sz w:val="15"/>
                <w:szCs w:val="15"/>
                <w:lang w:val="zh-CN" w:eastAsia="zh-CN" w:bidi="zh-CN"/>
              </w:rPr>
              <w:t>10</w:t>
            </w:r>
          </w:p>
        </w:tc>
        <w:tc>
          <w:tcPr>
            <w:tcW w:w="5621" w:type="dxa"/>
            <w:tcBorders>
              <w:top w:val="single" w:sz="4" w:space="0" w:color="auto"/>
              <w:left w:val="single" w:sz="4" w:space="0" w:color="auto"/>
              <w:right w:val="single" w:sz="4" w:space="0" w:color="auto"/>
            </w:tcBorders>
            <w:shd w:val="clear" w:color="auto" w:fill="auto"/>
            <w:vAlign w:val="center"/>
          </w:tcPr>
          <w:p w14:paraId="03F7667B" w14:textId="77777777" w:rsidR="002F0176" w:rsidRDefault="00000000">
            <w:pPr>
              <w:pStyle w:val="a5"/>
              <w:spacing w:line="240" w:lineRule="auto"/>
              <w:ind w:firstLine="0"/>
              <w:jc w:val="center"/>
              <w:rPr>
                <w:sz w:val="15"/>
                <w:szCs w:val="15"/>
              </w:rPr>
            </w:pPr>
            <w:r>
              <w:rPr>
                <w:sz w:val="15"/>
                <w:szCs w:val="15"/>
                <w:lang w:val="zh-CN" w:eastAsia="zh-CN" w:bidi="zh-CN"/>
              </w:rPr>
              <w:t>9</w:t>
            </w:r>
            <w:r>
              <w:rPr>
                <w:rFonts w:hint="eastAsia"/>
                <w:sz w:val="15"/>
                <w:szCs w:val="15"/>
                <w:lang w:val="zh-CN" w:eastAsia="zh-CN" w:bidi="zh-CN"/>
              </w:rPr>
              <w:t>〜</w:t>
            </w:r>
            <w:r>
              <w:rPr>
                <w:sz w:val="15"/>
                <w:szCs w:val="15"/>
                <w:lang w:val="zh-CN" w:eastAsia="zh-CN" w:bidi="zh-CN"/>
              </w:rPr>
              <w:t>10</w:t>
            </w:r>
          </w:p>
        </w:tc>
      </w:tr>
      <w:tr w:rsidR="002F0176" w14:paraId="7628472F" w14:textId="77777777">
        <w:trPr>
          <w:trHeight w:hRule="exact" w:val="360"/>
          <w:jc w:val="center"/>
        </w:trPr>
        <w:tc>
          <w:tcPr>
            <w:tcW w:w="3614" w:type="dxa"/>
            <w:tcBorders>
              <w:top w:val="single" w:sz="4" w:space="0" w:color="auto"/>
              <w:left w:val="single" w:sz="4" w:space="0" w:color="auto"/>
            </w:tcBorders>
            <w:shd w:val="clear" w:color="auto" w:fill="auto"/>
            <w:vAlign w:val="center"/>
          </w:tcPr>
          <w:p w14:paraId="7220C4E2" w14:textId="77777777" w:rsidR="002F0176" w:rsidRDefault="00000000">
            <w:pPr>
              <w:pStyle w:val="a5"/>
              <w:spacing w:line="240" w:lineRule="auto"/>
              <w:ind w:firstLine="0"/>
              <w:jc w:val="center"/>
              <w:rPr>
                <w:sz w:val="15"/>
                <w:szCs w:val="15"/>
              </w:rPr>
            </w:pPr>
            <w:r>
              <w:rPr>
                <w:sz w:val="15"/>
                <w:szCs w:val="15"/>
                <w:lang w:val="zh-CN" w:eastAsia="zh-CN" w:bidi="zh-CN"/>
              </w:rPr>
              <w:t>5</w:t>
            </w:r>
          </w:p>
        </w:tc>
        <w:tc>
          <w:tcPr>
            <w:tcW w:w="5621" w:type="dxa"/>
            <w:tcBorders>
              <w:top w:val="single" w:sz="4" w:space="0" w:color="auto"/>
              <w:left w:val="single" w:sz="4" w:space="0" w:color="auto"/>
              <w:right w:val="single" w:sz="4" w:space="0" w:color="auto"/>
            </w:tcBorders>
            <w:shd w:val="clear" w:color="auto" w:fill="auto"/>
            <w:vAlign w:val="center"/>
          </w:tcPr>
          <w:p w14:paraId="6E2E02A4" w14:textId="77777777" w:rsidR="002F0176" w:rsidRDefault="00000000">
            <w:pPr>
              <w:pStyle w:val="a5"/>
              <w:spacing w:line="240" w:lineRule="auto"/>
              <w:ind w:firstLine="0"/>
              <w:jc w:val="center"/>
              <w:rPr>
                <w:sz w:val="15"/>
                <w:szCs w:val="15"/>
              </w:rPr>
            </w:pPr>
            <w:r>
              <w:rPr>
                <w:sz w:val="15"/>
                <w:szCs w:val="15"/>
                <w:lang w:val="zh-CN" w:eastAsia="zh-CN" w:bidi="zh-CN"/>
              </w:rPr>
              <w:t>11</w:t>
            </w:r>
            <w:r>
              <w:rPr>
                <w:rFonts w:hint="eastAsia"/>
                <w:sz w:val="15"/>
                <w:szCs w:val="15"/>
                <w:lang w:val="zh-CN" w:eastAsia="zh-CN" w:bidi="zh-CN"/>
              </w:rPr>
              <w:t>〜</w:t>
            </w:r>
            <w:r>
              <w:rPr>
                <w:sz w:val="15"/>
                <w:szCs w:val="15"/>
                <w:lang w:val="zh-CN" w:eastAsia="zh-CN" w:bidi="zh-CN"/>
              </w:rPr>
              <w:t>12</w:t>
            </w:r>
          </w:p>
        </w:tc>
      </w:tr>
      <w:tr w:rsidR="002F0176" w14:paraId="69A0B86D" w14:textId="77777777">
        <w:trPr>
          <w:trHeight w:hRule="exact" w:val="370"/>
          <w:jc w:val="center"/>
        </w:trPr>
        <w:tc>
          <w:tcPr>
            <w:tcW w:w="3614" w:type="dxa"/>
            <w:tcBorders>
              <w:top w:val="single" w:sz="4" w:space="0" w:color="auto"/>
              <w:left w:val="single" w:sz="4" w:space="0" w:color="auto"/>
              <w:bottom w:val="single" w:sz="4" w:space="0" w:color="auto"/>
            </w:tcBorders>
            <w:shd w:val="clear" w:color="auto" w:fill="auto"/>
            <w:vAlign w:val="center"/>
          </w:tcPr>
          <w:p w14:paraId="023FCECA" w14:textId="77777777" w:rsidR="002F0176" w:rsidRDefault="00000000">
            <w:pPr>
              <w:pStyle w:val="a5"/>
              <w:spacing w:line="240" w:lineRule="auto"/>
              <w:ind w:firstLine="0"/>
              <w:jc w:val="center"/>
              <w:rPr>
                <w:sz w:val="15"/>
                <w:szCs w:val="15"/>
              </w:rPr>
            </w:pPr>
            <w:r>
              <w:rPr>
                <w:sz w:val="15"/>
                <w:szCs w:val="15"/>
                <w:lang w:val="zh-CN" w:eastAsia="zh-CN" w:bidi="zh-CN"/>
              </w:rPr>
              <w:t>1</w:t>
            </w:r>
          </w:p>
        </w:tc>
        <w:tc>
          <w:tcPr>
            <w:tcW w:w="5621" w:type="dxa"/>
            <w:tcBorders>
              <w:top w:val="single" w:sz="4" w:space="0" w:color="auto"/>
              <w:left w:val="single" w:sz="4" w:space="0" w:color="auto"/>
              <w:bottom w:val="single" w:sz="4" w:space="0" w:color="auto"/>
              <w:right w:val="single" w:sz="4" w:space="0" w:color="auto"/>
            </w:tcBorders>
            <w:shd w:val="clear" w:color="auto" w:fill="auto"/>
            <w:vAlign w:val="center"/>
          </w:tcPr>
          <w:p w14:paraId="64ECC078" w14:textId="77777777" w:rsidR="002F0176" w:rsidRDefault="00000000">
            <w:pPr>
              <w:pStyle w:val="a5"/>
              <w:spacing w:line="240" w:lineRule="auto"/>
              <w:ind w:firstLine="0"/>
              <w:jc w:val="center"/>
              <w:rPr>
                <w:sz w:val="15"/>
                <w:szCs w:val="15"/>
              </w:rPr>
            </w:pPr>
            <w:r>
              <w:rPr>
                <w:sz w:val="15"/>
                <w:szCs w:val="15"/>
                <w:lang w:val="zh-CN" w:eastAsia="zh-CN" w:bidi="zh-CN"/>
              </w:rPr>
              <w:t>11</w:t>
            </w:r>
            <w:r>
              <w:rPr>
                <w:rFonts w:hint="eastAsia"/>
                <w:sz w:val="15"/>
                <w:szCs w:val="15"/>
                <w:lang w:val="zh-CN" w:eastAsia="zh-CN" w:bidi="zh-CN"/>
              </w:rPr>
              <w:t>〜</w:t>
            </w:r>
            <w:r>
              <w:rPr>
                <w:sz w:val="15"/>
                <w:szCs w:val="15"/>
                <w:lang w:val="zh-CN" w:eastAsia="zh-CN" w:bidi="zh-CN"/>
              </w:rPr>
              <w:t>15</w:t>
            </w:r>
          </w:p>
        </w:tc>
      </w:tr>
    </w:tbl>
    <w:p w14:paraId="55D00F9A" w14:textId="77777777" w:rsidR="002F0176" w:rsidRDefault="002F0176">
      <w:pPr>
        <w:spacing w:after="299" w:line="1" w:lineRule="exact"/>
      </w:pPr>
    </w:p>
    <w:p w14:paraId="29F37744" w14:textId="77777777" w:rsidR="002F0176" w:rsidRDefault="00000000">
      <w:pPr>
        <w:pStyle w:val="24"/>
        <w:tabs>
          <w:tab w:val="left" w:pos="339"/>
        </w:tabs>
        <w:spacing w:line="240" w:lineRule="auto"/>
        <w:ind w:firstLine="0"/>
        <w:rPr>
          <w:sz w:val="20"/>
          <w:szCs w:val="20"/>
        </w:rPr>
      </w:pPr>
      <w:r>
        <w:t>4.5.</w:t>
      </w:r>
      <w:r>
        <w:rPr>
          <w:lang w:val="zh-CN" w:eastAsia="zh-CN" w:bidi="zh-CN"/>
        </w:rPr>
        <w:t>5</w:t>
      </w:r>
      <w:r>
        <w:rPr>
          <w:rFonts w:hint="eastAsia"/>
          <w:lang w:eastAsia="zh-CN" w:bidi="zh-CN"/>
        </w:rPr>
        <w:t xml:space="preserve">  </w:t>
      </w:r>
      <w:r>
        <w:rPr>
          <w:sz w:val="20"/>
          <w:szCs w:val="20"/>
          <w:lang w:val="zh-CN" w:eastAsia="zh-CN" w:bidi="zh-CN"/>
        </w:rPr>
        <w:t>文库扩增后纯化</w:t>
      </w:r>
    </w:p>
    <w:p w14:paraId="7C3329E4" w14:textId="77777777" w:rsidR="002F0176" w:rsidRDefault="00000000">
      <w:pPr>
        <w:pStyle w:val="12"/>
        <w:spacing w:after="180" w:line="240" w:lineRule="auto"/>
        <w:ind w:firstLine="420"/>
      </w:pPr>
      <w:r>
        <w:rPr>
          <w:sz w:val="18"/>
          <w:szCs w:val="18"/>
        </w:rPr>
        <w:t>（1）</w:t>
      </w:r>
      <w:r>
        <w:t>在同一管中</w:t>
      </w:r>
      <w:r>
        <w:rPr>
          <w:sz w:val="18"/>
          <w:szCs w:val="18"/>
        </w:rPr>
        <w:t>，</w:t>
      </w:r>
      <w:r>
        <w:t>执行磁珠纯化</w:t>
      </w:r>
      <w:r>
        <w:rPr>
          <w:sz w:val="18"/>
          <w:szCs w:val="18"/>
        </w:rPr>
        <w:t>（</w:t>
      </w:r>
      <w:r>
        <w:t>表附录</w:t>
      </w:r>
      <w:r>
        <w:rPr>
          <w:sz w:val="18"/>
          <w:szCs w:val="18"/>
        </w:rPr>
        <w:t>7-9）</w:t>
      </w:r>
      <w:r>
        <w:t>。</w:t>
      </w:r>
    </w:p>
    <w:p w14:paraId="51DB06E3" w14:textId="77777777" w:rsidR="002F0176" w:rsidRDefault="00000000">
      <w:pPr>
        <w:pStyle w:val="24"/>
        <w:spacing w:after="100" w:line="240" w:lineRule="auto"/>
        <w:ind w:firstLine="0"/>
        <w:jc w:val="center"/>
      </w:pPr>
      <w:r>
        <w:rPr>
          <w:b/>
          <w:bCs/>
          <w:lang w:val="zh-CN" w:eastAsia="zh-CN" w:bidi="zh-CN"/>
        </w:rPr>
        <w:t>表附录</w:t>
      </w:r>
      <w:r>
        <w:rPr>
          <w:rFonts w:ascii="Times New Roman" w:eastAsia="Times New Roman" w:hAnsi="Times New Roman" w:cs="Times New Roman"/>
          <w:b/>
          <w:bCs/>
          <w:sz w:val="17"/>
          <w:szCs w:val="17"/>
        </w:rPr>
        <w:t>7-9</w:t>
      </w:r>
      <w:r>
        <w:rPr>
          <w:b/>
          <w:bCs/>
          <w:lang w:val="zh-CN" w:eastAsia="zh-CN" w:bidi="zh-CN"/>
        </w:rPr>
        <w:t>磁珠纯化体系</w:t>
      </w:r>
    </w:p>
    <w:tbl>
      <w:tblPr>
        <w:tblW w:w="0" w:type="auto"/>
        <w:jc w:val="center"/>
        <w:tblLayout w:type="fixed"/>
        <w:tblCellMar>
          <w:left w:w="10" w:type="dxa"/>
          <w:right w:w="10" w:type="dxa"/>
        </w:tblCellMar>
        <w:tblLook w:val="04A0" w:firstRow="1" w:lastRow="0" w:firstColumn="1" w:lastColumn="0" w:noHBand="0" w:noVBand="1"/>
      </w:tblPr>
      <w:tblGrid>
        <w:gridCol w:w="5424"/>
        <w:gridCol w:w="3816"/>
      </w:tblGrid>
      <w:tr w:rsidR="002F0176" w14:paraId="067AFCEA" w14:textId="77777777">
        <w:trPr>
          <w:trHeight w:hRule="exact" w:val="370"/>
          <w:jc w:val="center"/>
        </w:trPr>
        <w:tc>
          <w:tcPr>
            <w:tcW w:w="5424" w:type="dxa"/>
            <w:tcBorders>
              <w:top w:val="single" w:sz="4" w:space="0" w:color="auto"/>
              <w:left w:val="single" w:sz="4" w:space="0" w:color="auto"/>
            </w:tcBorders>
            <w:shd w:val="clear" w:color="auto" w:fill="auto"/>
            <w:vAlign w:val="bottom"/>
          </w:tcPr>
          <w:p w14:paraId="5AA4246E" w14:textId="77777777" w:rsidR="002F0176" w:rsidRDefault="00000000">
            <w:pPr>
              <w:pStyle w:val="a5"/>
              <w:spacing w:line="240" w:lineRule="auto"/>
              <w:ind w:firstLine="0"/>
              <w:jc w:val="center"/>
              <w:rPr>
                <w:sz w:val="18"/>
                <w:szCs w:val="18"/>
              </w:rPr>
            </w:pPr>
            <w:r>
              <w:rPr>
                <w:sz w:val="18"/>
                <w:szCs w:val="18"/>
                <w:lang w:val="zh-CN" w:eastAsia="zh-CN" w:bidi="zh-CN"/>
              </w:rPr>
              <w:t>组分</w:t>
            </w:r>
          </w:p>
        </w:tc>
        <w:tc>
          <w:tcPr>
            <w:tcW w:w="3816" w:type="dxa"/>
            <w:tcBorders>
              <w:top w:val="single" w:sz="4" w:space="0" w:color="auto"/>
              <w:left w:val="single" w:sz="4" w:space="0" w:color="auto"/>
              <w:right w:val="single" w:sz="4" w:space="0" w:color="auto"/>
            </w:tcBorders>
            <w:shd w:val="clear" w:color="auto" w:fill="auto"/>
            <w:vAlign w:val="bottom"/>
          </w:tcPr>
          <w:p w14:paraId="6616745D" w14:textId="77777777" w:rsidR="002F0176" w:rsidRDefault="00000000">
            <w:pPr>
              <w:pStyle w:val="a5"/>
              <w:spacing w:line="240" w:lineRule="auto"/>
              <w:ind w:firstLine="0"/>
              <w:jc w:val="center"/>
              <w:rPr>
                <w:sz w:val="18"/>
                <w:szCs w:val="18"/>
              </w:rPr>
            </w:pPr>
            <w:r>
              <w:rPr>
                <w:sz w:val="18"/>
                <w:szCs w:val="18"/>
                <w:lang w:val="zh-CN" w:eastAsia="zh-CN" w:bidi="zh-CN"/>
              </w:rPr>
              <w:t>体积/</w:t>
            </w:r>
            <w:r>
              <w:rPr>
                <w:rFonts w:hint="eastAsia"/>
                <w:sz w:val="18"/>
                <w:szCs w:val="18"/>
                <w:lang w:val="zh-CN" w:eastAsia="zh-CN" w:bidi="zh-CN"/>
              </w:rPr>
              <w:t>μ</w:t>
            </w:r>
            <w:r>
              <w:rPr>
                <w:sz w:val="18"/>
                <w:szCs w:val="18"/>
              </w:rPr>
              <w:t>L</w:t>
            </w:r>
          </w:p>
        </w:tc>
      </w:tr>
      <w:tr w:rsidR="002F0176" w14:paraId="7BE8C916" w14:textId="77777777">
        <w:trPr>
          <w:trHeight w:hRule="exact" w:val="355"/>
          <w:jc w:val="center"/>
        </w:trPr>
        <w:tc>
          <w:tcPr>
            <w:tcW w:w="5424" w:type="dxa"/>
            <w:tcBorders>
              <w:top w:val="single" w:sz="4" w:space="0" w:color="auto"/>
              <w:left w:val="single" w:sz="4" w:space="0" w:color="auto"/>
            </w:tcBorders>
            <w:shd w:val="clear" w:color="auto" w:fill="auto"/>
            <w:vAlign w:val="center"/>
          </w:tcPr>
          <w:p w14:paraId="37454A6A" w14:textId="77777777" w:rsidR="002F0176" w:rsidRDefault="00000000">
            <w:pPr>
              <w:pStyle w:val="a5"/>
              <w:spacing w:line="240" w:lineRule="auto"/>
              <w:ind w:firstLine="900"/>
              <w:rPr>
                <w:sz w:val="15"/>
                <w:szCs w:val="15"/>
              </w:rPr>
            </w:pPr>
            <w:r>
              <w:rPr>
                <w:sz w:val="15"/>
                <w:szCs w:val="15"/>
              </w:rPr>
              <w:t>Library Amplification reaction product</w:t>
            </w:r>
          </w:p>
        </w:tc>
        <w:tc>
          <w:tcPr>
            <w:tcW w:w="3816" w:type="dxa"/>
            <w:tcBorders>
              <w:top w:val="single" w:sz="4" w:space="0" w:color="auto"/>
              <w:left w:val="single" w:sz="4" w:space="0" w:color="auto"/>
              <w:right w:val="single" w:sz="4" w:space="0" w:color="auto"/>
            </w:tcBorders>
            <w:shd w:val="clear" w:color="auto" w:fill="auto"/>
            <w:vAlign w:val="center"/>
          </w:tcPr>
          <w:p w14:paraId="7844A131" w14:textId="77777777" w:rsidR="002F0176" w:rsidRDefault="00000000">
            <w:pPr>
              <w:pStyle w:val="a5"/>
              <w:spacing w:line="240" w:lineRule="auto"/>
              <w:ind w:firstLine="0"/>
              <w:jc w:val="center"/>
              <w:rPr>
                <w:sz w:val="15"/>
                <w:szCs w:val="15"/>
              </w:rPr>
            </w:pPr>
            <w:r>
              <w:rPr>
                <w:sz w:val="15"/>
                <w:szCs w:val="15"/>
                <w:lang w:val="zh-CN" w:eastAsia="zh-CN" w:bidi="zh-CN"/>
              </w:rPr>
              <w:t>50</w:t>
            </w:r>
          </w:p>
        </w:tc>
      </w:tr>
      <w:tr w:rsidR="002F0176" w14:paraId="37923C40" w14:textId="77777777">
        <w:trPr>
          <w:trHeight w:hRule="exact" w:val="360"/>
          <w:jc w:val="center"/>
        </w:trPr>
        <w:tc>
          <w:tcPr>
            <w:tcW w:w="5424" w:type="dxa"/>
            <w:tcBorders>
              <w:top w:val="single" w:sz="4" w:space="0" w:color="auto"/>
              <w:left w:val="single" w:sz="4" w:space="0" w:color="auto"/>
            </w:tcBorders>
            <w:shd w:val="clear" w:color="auto" w:fill="auto"/>
            <w:vAlign w:val="center"/>
          </w:tcPr>
          <w:p w14:paraId="2C774D99" w14:textId="77777777" w:rsidR="002F0176" w:rsidRDefault="00000000">
            <w:pPr>
              <w:pStyle w:val="a5"/>
              <w:spacing w:line="240" w:lineRule="auto"/>
              <w:ind w:firstLine="900"/>
              <w:rPr>
                <w:sz w:val="15"/>
                <w:szCs w:val="15"/>
              </w:rPr>
            </w:pPr>
            <w:r>
              <w:rPr>
                <w:sz w:val="15"/>
                <w:szCs w:val="15"/>
              </w:rPr>
              <w:t>Agencourt ® AMPure ® XP beads</w:t>
            </w:r>
          </w:p>
        </w:tc>
        <w:tc>
          <w:tcPr>
            <w:tcW w:w="3816" w:type="dxa"/>
            <w:tcBorders>
              <w:top w:val="single" w:sz="4" w:space="0" w:color="auto"/>
              <w:left w:val="single" w:sz="4" w:space="0" w:color="auto"/>
              <w:right w:val="single" w:sz="4" w:space="0" w:color="auto"/>
            </w:tcBorders>
            <w:shd w:val="clear" w:color="auto" w:fill="auto"/>
            <w:vAlign w:val="center"/>
          </w:tcPr>
          <w:p w14:paraId="77E8C31E" w14:textId="77777777" w:rsidR="002F0176" w:rsidRDefault="00000000">
            <w:pPr>
              <w:pStyle w:val="a5"/>
              <w:spacing w:line="240" w:lineRule="auto"/>
              <w:ind w:firstLine="0"/>
              <w:jc w:val="center"/>
              <w:rPr>
                <w:sz w:val="15"/>
                <w:szCs w:val="15"/>
              </w:rPr>
            </w:pPr>
            <w:r>
              <w:rPr>
                <w:sz w:val="15"/>
                <w:szCs w:val="15"/>
                <w:lang w:val="zh-CN" w:eastAsia="zh-CN" w:bidi="zh-CN"/>
              </w:rPr>
              <w:t>50</w:t>
            </w:r>
          </w:p>
        </w:tc>
      </w:tr>
      <w:tr w:rsidR="002F0176" w14:paraId="596FF7EF" w14:textId="77777777">
        <w:trPr>
          <w:trHeight w:hRule="exact" w:val="374"/>
          <w:jc w:val="center"/>
        </w:trPr>
        <w:tc>
          <w:tcPr>
            <w:tcW w:w="5424" w:type="dxa"/>
            <w:tcBorders>
              <w:top w:val="single" w:sz="4" w:space="0" w:color="auto"/>
              <w:left w:val="single" w:sz="4" w:space="0" w:color="auto"/>
              <w:bottom w:val="single" w:sz="4" w:space="0" w:color="auto"/>
            </w:tcBorders>
            <w:shd w:val="clear" w:color="auto" w:fill="auto"/>
            <w:vAlign w:val="center"/>
          </w:tcPr>
          <w:p w14:paraId="001E41E3" w14:textId="77777777" w:rsidR="002F0176" w:rsidRDefault="00000000">
            <w:pPr>
              <w:pStyle w:val="a5"/>
              <w:spacing w:line="240" w:lineRule="auto"/>
              <w:ind w:firstLine="900"/>
              <w:rPr>
                <w:sz w:val="18"/>
                <w:szCs w:val="18"/>
              </w:rPr>
            </w:pPr>
            <w:r>
              <w:rPr>
                <w:sz w:val="18"/>
                <w:szCs w:val="18"/>
                <w:lang w:val="zh-CN" w:eastAsia="zh-CN" w:bidi="zh-CN"/>
              </w:rPr>
              <w:t>体系总体积</w:t>
            </w:r>
          </w:p>
        </w:tc>
        <w:tc>
          <w:tcPr>
            <w:tcW w:w="3816" w:type="dxa"/>
            <w:tcBorders>
              <w:top w:val="single" w:sz="4" w:space="0" w:color="auto"/>
              <w:left w:val="single" w:sz="4" w:space="0" w:color="auto"/>
              <w:bottom w:val="single" w:sz="4" w:space="0" w:color="auto"/>
              <w:right w:val="single" w:sz="4" w:space="0" w:color="auto"/>
            </w:tcBorders>
            <w:shd w:val="clear" w:color="auto" w:fill="auto"/>
            <w:vAlign w:val="center"/>
          </w:tcPr>
          <w:p w14:paraId="23D264C1" w14:textId="77777777" w:rsidR="002F0176" w:rsidRDefault="00000000">
            <w:pPr>
              <w:pStyle w:val="a5"/>
              <w:spacing w:line="240" w:lineRule="auto"/>
              <w:ind w:firstLine="0"/>
              <w:jc w:val="center"/>
              <w:rPr>
                <w:sz w:val="15"/>
                <w:szCs w:val="15"/>
              </w:rPr>
            </w:pPr>
            <w:r>
              <w:rPr>
                <w:sz w:val="15"/>
                <w:szCs w:val="15"/>
                <w:lang w:val="zh-CN" w:eastAsia="zh-CN" w:bidi="zh-CN"/>
              </w:rPr>
              <w:t>100</w:t>
            </w:r>
          </w:p>
        </w:tc>
      </w:tr>
    </w:tbl>
    <w:p w14:paraId="3787806A" w14:textId="77777777" w:rsidR="002F0176" w:rsidRDefault="00000000">
      <w:pPr>
        <w:pStyle w:val="12"/>
        <w:spacing w:line="313" w:lineRule="exact"/>
        <w:ind w:firstLine="440"/>
        <w:jc w:val="both"/>
      </w:pPr>
      <w:r>
        <w:rPr>
          <w:sz w:val="18"/>
          <w:szCs w:val="18"/>
        </w:rPr>
        <w:t>(2)</w:t>
      </w:r>
      <w:r>
        <w:t>通过移液器反复抽吸</w:t>
      </w:r>
      <w:r>
        <w:rPr>
          <w:sz w:val="18"/>
          <w:szCs w:val="18"/>
        </w:rPr>
        <w:t>，</w:t>
      </w:r>
      <w:r>
        <w:t>将磁珠与</w:t>
      </w:r>
      <w:r>
        <w:rPr>
          <w:sz w:val="18"/>
          <w:szCs w:val="18"/>
          <w:lang w:val="en-US" w:bidi="en-US"/>
        </w:rPr>
        <w:t>DNA</w:t>
      </w:r>
      <w:r>
        <w:t>彻底混合。</w:t>
      </w:r>
    </w:p>
    <w:p w14:paraId="64562E42" w14:textId="77777777" w:rsidR="002F0176" w:rsidRDefault="00000000">
      <w:pPr>
        <w:pStyle w:val="12"/>
        <w:spacing w:line="313" w:lineRule="exact"/>
        <w:ind w:firstLine="440"/>
        <w:jc w:val="both"/>
      </w:pPr>
      <w:r>
        <w:rPr>
          <w:sz w:val="18"/>
          <w:szCs w:val="18"/>
        </w:rPr>
        <w:t>(3)</w:t>
      </w:r>
      <w:r>
        <w:t>在室温下将混合物孵育</w:t>
      </w:r>
      <w:r>
        <w:rPr>
          <w:sz w:val="18"/>
          <w:szCs w:val="18"/>
        </w:rPr>
        <w:t>5</w:t>
      </w:r>
      <w:r>
        <w:rPr>
          <w:rFonts w:hint="eastAsia"/>
          <w:sz w:val="18"/>
          <w:szCs w:val="18"/>
        </w:rPr>
        <w:t>〜</w:t>
      </w:r>
      <w:r>
        <w:rPr>
          <w:sz w:val="18"/>
          <w:szCs w:val="18"/>
        </w:rPr>
        <w:t>1</w:t>
      </w:r>
      <w:r>
        <w:rPr>
          <w:rFonts w:hint="eastAsia"/>
          <w:sz w:val="18"/>
          <w:szCs w:val="18"/>
        </w:rPr>
        <w:t>5min</w:t>
      </w:r>
      <w:r>
        <w:rPr>
          <w:sz w:val="18"/>
          <w:szCs w:val="18"/>
          <w:lang w:val="en-US" w:bidi="en-US"/>
        </w:rPr>
        <w:t>,</w:t>
      </w:r>
      <w:r>
        <w:t>使</w:t>
      </w:r>
      <w:r>
        <w:rPr>
          <w:sz w:val="18"/>
          <w:szCs w:val="18"/>
          <w:lang w:val="en-US" w:bidi="en-US"/>
        </w:rPr>
        <w:t>DNA</w:t>
      </w:r>
      <w:r>
        <w:t>结合到磁珠子上。</w:t>
      </w:r>
    </w:p>
    <w:p w14:paraId="59398C51" w14:textId="77777777" w:rsidR="002F0176" w:rsidRDefault="00000000">
      <w:pPr>
        <w:pStyle w:val="12"/>
        <w:spacing w:line="313" w:lineRule="exact"/>
        <w:ind w:firstLine="440"/>
      </w:pPr>
      <w:r>
        <w:rPr>
          <w:sz w:val="18"/>
          <w:szCs w:val="18"/>
        </w:rPr>
        <w:t>(4)</w:t>
      </w:r>
      <w:r>
        <w:t>将管子放在磁力架上通过磁力吸附磁珠。静置孵育直至液体澄清。</w:t>
      </w:r>
    </w:p>
    <w:p w14:paraId="0FC8E050" w14:textId="77777777" w:rsidR="002F0176" w:rsidRDefault="00000000">
      <w:pPr>
        <w:pStyle w:val="12"/>
        <w:spacing w:line="313" w:lineRule="exact"/>
        <w:ind w:firstLine="440"/>
      </w:pPr>
      <w:r>
        <w:rPr>
          <w:sz w:val="18"/>
          <w:szCs w:val="18"/>
        </w:rPr>
        <w:lastRenderedPageBreak/>
        <w:t>(5)</w:t>
      </w:r>
      <w:r>
        <w:t>使用移液器小心吸出并丢弃上清液</w:t>
      </w:r>
      <w:r>
        <w:rPr>
          <w:sz w:val="18"/>
          <w:szCs w:val="18"/>
        </w:rPr>
        <w:t>，</w:t>
      </w:r>
      <w:r>
        <w:t>注意不要吸到磁珠。</w:t>
      </w:r>
    </w:p>
    <w:p w14:paraId="28520B38" w14:textId="77777777" w:rsidR="002F0176" w:rsidRDefault="00000000">
      <w:pPr>
        <w:pStyle w:val="24"/>
        <w:spacing w:line="313" w:lineRule="exact"/>
        <w:jc w:val="both"/>
        <w:rPr>
          <w:sz w:val="20"/>
          <w:szCs w:val="20"/>
          <w:lang w:eastAsia="zh-CN"/>
        </w:rPr>
      </w:pPr>
      <w:r>
        <w:rPr>
          <w:lang w:val="zh-CN" w:eastAsia="zh-CN" w:bidi="zh-CN"/>
        </w:rPr>
        <w:t>(6)</w:t>
      </w:r>
      <w:r>
        <w:rPr>
          <w:sz w:val="20"/>
          <w:szCs w:val="20"/>
          <w:lang w:val="zh-CN" w:eastAsia="zh-CN" w:bidi="zh-CN"/>
        </w:rPr>
        <w:t>添加</w:t>
      </w:r>
      <w:r>
        <w:rPr>
          <w:lang w:val="zh-CN" w:eastAsia="zh-CN" w:bidi="zh-CN"/>
        </w:rPr>
        <w:t>200</w:t>
      </w:r>
      <w:r>
        <w:rPr>
          <w:rFonts w:hint="eastAsia"/>
          <w:lang w:val="zh-CN" w:eastAsia="zh-CN" w:bidi="zh-CN"/>
        </w:rPr>
        <w:t>μ</w:t>
      </w:r>
      <w:r>
        <w:rPr>
          <w:lang w:eastAsia="zh-CN"/>
        </w:rPr>
        <w:t>L</w:t>
      </w:r>
      <w:r>
        <w:rPr>
          <w:sz w:val="20"/>
          <w:szCs w:val="20"/>
          <w:lang w:val="zh-CN" w:eastAsia="zh-CN" w:bidi="zh-CN"/>
        </w:rPr>
        <w:t>的</w:t>
      </w:r>
      <w:r>
        <w:rPr>
          <w:lang w:val="zh-CN" w:eastAsia="zh-CN" w:bidi="zh-CN"/>
        </w:rPr>
        <w:t>80%</w:t>
      </w:r>
      <w:r>
        <w:rPr>
          <w:sz w:val="20"/>
          <w:szCs w:val="20"/>
          <w:lang w:val="zh-CN" w:eastAsia="zh-CN" w:bidi="zh-CN"/>
        </w:rPr>
        <w:t>乙醇洗涤磁珠。</w:t>
      </w:r>
    </w:p>
    <w:p w14:paraId="6E8538FC" w14:textId="77777777" w:rsidR="002F0176" w:rsidRDefault="00000000">
      <w:pPr>
        <w:pStyle w:val="12"/>
        <w:spacing w:line="313" w:lineRule="exact"/>
        <w:ind w:firstLine="440"/>
        <w:jc w:val="both"/>
      </w:pPr>
      <w:r>
        <w:rPr>
          <w:sz w:val="18"/>
          <w:szCs w:val="18"/>
        </w:rPr>
        <w:t>(7)</w:t>
      </w:r>
      <w:r>
        <w:t>在磁力架上</w:t>
      </w:r>
      <w:r>
        <w:rPr>
          <w:sz w:val="18"/>
          <w:szCs w:val="18"/>
        </w:rPr>
        <w:t>，</w:t>
      </w:r>
      <w:r>
        <w:t>于室温条件静置孵育</w:t>
      </w:r>
      <w:r>
        <w:rPr>
          <w:rFonts w:hint="eastAsia"/>
        </w:rPr>
        <w:t>≥</w:t>
      </w:r>
      <w:r>
        <w:rPr>
          <w:sz w:val="18"/>
          <w:szCs w:val="18"/>
        </w:rPr>
        <w:t>30</w:t>
      </w:r>
      <w:r>
        <w:rPr>
          <w:sz w:val="18"/>
          <w:szCs w:val="18"/>
          <w:lang w:val="en-US" w:bidi="en-US"/>
        </w:rPr>
        <w:t>s</w:t>
      </w:r>
      <w:r>
        <w:rPr>
          <w:lang w:val="en-US" w:bidi="en-US"/>
        </w:rPr>
        <w:t>。</w:t>
      </w:r>
    </w:p>
    <w:p w14:paraId="07E80CFE" w14:textId="77777777" w:rsidR="002F0176" w:rsidRDefault="00000000">
      <w:pPr>
        <w:pStyle w:val="12"/>
        <w:spacing w:line="313" w:lineRule="exact"/>
        <w:ind w:firstLine="440"/>
      </w:pPr>
      <w:r>
        <w:rPr>
          <w:sz w:val="18"/>
          <w:szCs w:val="18"/>
        </w:rPr>
        <w:t>(8)</w:t>
      </w:r>
      <w:r>
        <w:t>使用移液器小心吸出并丢弃乙醇</w:t>
      </w:r>
      <w:r>
        <w:rPr>
          <w:sz w:val="18"/>
          <w:szCs w:val="18"/>
        </w:rPr>
        <w:t>，</w:t>
      </w:r>
      <w:r>
        <w:t>注意不要吸到磁珠。</w:t>
      </w:r>
    </w:p>
    <w:p w14:paraId="6C47200C" w14:textId="77777777" w:rsidR="002F0176" w:rsidRDefault="00000000">
      <w:pPr>
        <w:pStyle w:val="24"/>
        <w:spacing w:line="313" w:lineRule="exact"/>
        <w:rPr>
          <w:sz w:val="20"/>
          <w:szCs w:val="20"/>
        </w:rPr>
      </w:pPr>
      <w:r>
        <w:rPr>
          <w:lang w:val="zh-CN" w:eastAsia="zh-CN" w:bidi="zh-CN"/>
        </w:rPr>
        <w:t>(9)</w:t>
      </w:r>
      <w:r>
        <w:rPr>
          <w:sz w:val="20"/>
          <w:szCs w:val="20"/>
          <w:lang w:val="zh-CN" w:eastAsia="zh-CN" w:bidi="zh-CN"/>
        </w:rPr>
        <w:t>添加</w:t>
      </w:r>
      <w:r>
        <w:rPr>
          <w:lang w:val="zh-CN" w:eastAsia="zh-CN" w:bidi="zh-CN"/>
        </w:rPr>
        <w:t>200</w:t>
      </w:r>
      <w:r>
        <w:t>pX</w:t>
      </w:r>
      <w:r>
        <w:rPr>
          <w:sz w:val="20"/>
          <w:szCs w:val="20"/>
          <w:lang w:val="zh-CN" w:eastAsia="zh-CN" w:bidi="zh-CN"/>
        </w:rPr>
        <w:t>的</w:t>
      </w:r>
      <w:r>
        <w:rPr>
          <w:lang w:val="zh-CN" w:eastAsia="zh-CN" w:bidi="zh-CN"/>
        </w:rPr>
        <w:t>80%</w:t>
      </w:r>
      <w:r>
        <w:rPr>
          <w:sz w:val="20"/>
          <w:szCs w:val="20"/>
          <w:lang w:val="zh-CN" w:eastAsia="zh-CN" w:bidi="zh-CN"/>
        </w:rPr>
        <w:t>乙醇。</w:t>
      </w:r>
    </w:p>
    <w:p w14:paraId="7FA559E7" w14:textId="77777777" w:rsidR="002F0176" w:rsidRDefault="00000000">
      <w:pPr>
        <w:pStyle w:val="12"/>
        <w:numPr>
          <w:ilvl w:val="0"/>
          <w:numId w:val="16"/>
        </w:numPr>
        <w:tabs>
          <w:tab w:val="left" w:pos="1024"/>
        </w:tabs>
        <w:spacing w:line="313" w:lineRule="exact"/>
        <w:ind w:firstLine="440"/>
      </w:pPr>
      <w:r>
        <w:t>在磁力架上</w:t>
      </w:r>
      <w:r>
        <w:rPr>
          <w:sz w:val="18"/>
          <w:szCs w:val="18"/>
        </w:rPr>
        <w:t>,</w:t>
      </w:r>
      <w:r>
        <w:t>于室温条件静置孵育</w:t>
      </w:r>
      <w:r>
        <w:rPr>
          <w:rFonts w:hint="eastAsia"/>
        </w:rPr>
        <w:t>≥</w:t>
      </w:r>
      <w:r>
        <w:rPr>
          <w:sz w:val="18"/>
          <w:szCs w:val="18"/>
        </w:rPr>
        <w:t>30</w:t>
      </w:r>
      <w:r>
        <w:rPr>
          <w:sz w:val="18"/>
          <w:szCs w:val="18"/>
          <w:lang w:val="en-US" w:bidi="en-US"/>
        </w:rPr>
        <w:t>s</w:t>
      </w:r>
      <w:r>
        <w:rPr>
          <w:lang w:val="en-US" w:bidi="en-US"/>
        </w:rPr>
        <w:t>。</w:t>
      </w:r>
    </w:p>
    <w:p w14:paraId="0576E257" w14:textId="77777777" w:rsidR="002F0176" w:rsidRDefault="00000000">
      <w:pPr>
        <w:pStyle w:val="12"/>
        <w:numPr>
          <w:ilvl w:val="0"/>
          <w:numId w:val="16"/>
        </w:numPr>
        <w:tabs>
          <w:tab w:val="left" w:pos="1016"/>
        </w:tabs>
        <w:spacing w:line="313" w:lineRule="exact"/>
        <w:ind w:firstLine="440"/>
        <w:jc w:val="both"/>
      </w:pPr>
      <w:r>
        <w:t>使用移液器小心吸出并丢弃乙醇</w:t>
      </w:r>
      <w:r>
        <w:rPr>
          <w:sz w:val="18"/>
          <w:szCs w:val="18"/>
        </w:rPr>
        <w:t>,</w:t>
      </w:r>
      <w:r>
        <w:t>注意不要吸到磁珠。此步在不影响磁珠的情况下</w:t>
      </w:r>
      <w:r>
        <w:rPr>
          <w:sz w:val="18"/>
          <w:szCs w:val="18"/>
        </w:rPr>
        <w:t>,</w:t>
      </w:r>
      <w:r>
        <w:t>尽可能去除掉液体组分。</w:t>
      </w:r>
    </w:p>
    <w:p w14:paraId="3CD5DAFA" w14:textId="77777777" w:rsidR="002F0176" w:rsidRDefault="00000000">
      <w:pPr>
        <w:pStyle w:val="12"/>
        <w:numPr>
          <w:ilvl w:val="0"/>
          <w:numId w:val="16"/>
        </w:numPr>
        <w:tabs>
          <w:tab w:val="left" w:pos="1024"/>
        </w:tabs>
        <w:spacing w:line="313" w:lineRule="exact"/>
        <w:ind w:firstLine="440"/>
      </w:pPr>
      <w:r>
        <w:t>在室温下将磁珠干燥</w:t>
      </w:r>
      <w:r>
        <w:rPr>
          <w:sz w:val="18"/>
          <w:szCs w:val="18"/>
        </w:rPr>
        <w:t>1</w:t>
      </w:r>
      <w:r>
        <w:rPr>
          <w:rFonts w:hint="eastAsia"/>
          <w:sz w:val="18"/>
          <w:szCs w:val="18"/>
        </w:rPr>
        <w:t>〜3min</w:t>
      </w:r>
      <w:r>
        <w:rPr>
          <w:sz w:val="18"/>
          <w:szCs w:val="18"/>
          <w:lang w:val="en-US" w:bidi="en-US"/>
        </w:rPr>
        <w:t>,</w:t>
      </w:r>
      <w:r>
        <w:t>或直到所有乙醇都蒸发掉为止。</w:t>
      </w:r>
    </w:p>
    <w:p w14:paraId="733E8B93" w14:textId="77777777" w:rsidR="002F0176" w:rsidRDefault="00000000">
      <w:pPr>
        <w:pStyle w:val="12"/>
        <w:numPr>
          <w:ilvl w:val="0"/>
          <w:numId w:val="16"/>
        </w:numPr>
        <w:tabs>
          <w:tab w:val="left" w:pos="1024"/>
        </w:tabs>
        <w:spacing w:line="313" w:lineRule="exact"/>
        <w:ind w:firstLine="440"/>
        <w:jc w:val="both"/>
      </w:pPr>
      <w:r>
        <w:t>从磁体架上将管取下。</w:t>
      </w:r>
    </w:p>
    <w:p w14:paraId="417D6FAD" w14:textId="77777777" w:rsidR="002F0176" w:rsidRDefault="00000000">
      <w:pPr>
        <w:pStyle w:val="24"/>
        <w:spacing w:line="313" w:lineRule="exact"/>
        <w:jc w:val="both"/>
        <w:rPr>
          <w:sz w:val="20"/>
          <w:szCs w:val="20"/>
          <w:lang w:eastAsia="zh-CN"/>
        </w:rPr>
      </w:pPr>
      <w:r>
        <w:rPr>
          <w:lang w:val="zh-CN" w:eastAsia="zh-CN" w:bidi="zh-CN"/>
        </w:rPr>
        <w:t>(14)</w:t>
      </w:r>
      <w:r>
        <w:rPr>
          <w:sz w:val="20"/>
          <w:szCs w:val="20"/>
          <w:lang w:val="zh-CN" w:eastAsia="zh-CN" w:bidi="zh-CN"/>
        </w:rPr>
        <w:t>彻底重悬磁珠</w:t>
      </w:r>
      <w:r>
        <w:rPr>
          <w:lang w:val="zh-CN" w:eastAsia="zh-CN" w:bidi="zh-CN"/>
        </w:rPr>
        <w:t>：</w:t>
      </w:r>
      <w:r>
        <w:rPr>
          <w:sz w:val="20"/>
          <w:szCs w:val="20"/>
          <w:lang w:val="zh-CN" w:eastAsia="zh-CN" w:bidi="zh-CN"/>
        </w:rPr>
        <w:t>加入</w:t>
      </w:r>
      <w:r>
        <w:rPr>
          <w:lang w:eastAsia="zh-CN"/>
        </w:rPr>
        <w:t>55</w:t>
      </w:r>
      <w:r>
        <w:rPr>
          <w:rFonts w:hint="eastAsia"/>
          <w:lang w:val="zh-CN" w:eastAsia="zh-CN" w:bidi="zh-CN"/>
        </w:rPr>
        <w:t>μ</w:t>
      </w:r>
      <w:r>
        <w:rPr>
          <w:lang w:eastAsia="zh-CN"/>
        </w:rPr>
        <w:t>L</w:t>
      </w:r>
      <w:r>
        <w:rPr>
          <w:sz w:val="20"/>
          <w:szCs w:val="20"/>
          <w:lang w:val="zh-CN" w:eastAsia="zh-CN" w:bidi="zh-CN"/>
        </w:rPr>
        <w:t>的洗脱缓冲液</w:t>
      </w:r>
      <w:r>
        <w:rPr>
          <w:lang w:val="zh-CN" w:eastAsia="zh-CN" w:bidi="zh-CN"/>
        </w:rPr>
        <w:t>(1</w:t>
      </w:r>
      <w:r>
        <w:rPr>
          <w:rFonts w:hint="eastAsia"/>
          <w:lang w:val="zh-CN" w:eastAsia="zh-CN" w:bidi="zh-CN"/>
        </w:rPr>
        <w:t>0mm</w:t>
      </w:r>
      <w:r>
        <w:rPr>
          <w:lang w:eastAsia="zh-CN"/>
        </w:rPr>
        <w:t xml:space="preserve">ol/L Tris-HCl,pH </w:t>
      </w:r>
      <w:r>
        <w:rPr>
          <w:lang w:val="zh-CN" w:eastAsia="zh-CN" w:bidi="zh-CN"/>
        </w:rPr>
        <w:t>8.0</w:t>
      </w:r>
      <w:r>
        <w:rPr>
          <w:rFonts w:hint="eastAsia"/>
          <w:lang w:val="zh-CN" w:eastAsia="zh-CN" w:bidi="zh-CN"/>
        </w:rPr>
        <w:t>〜</w:t>
      </w:r>
      <w:r>
        <w:rPr>
          <w:lang w:val="zh-CN" w:eastAsia="zh-CN" w:bidi="zh-CN"/>
        </w:rPr>
        <w:t>8.5),</w:t>
      </w:r>
      <w:r>
        <w:rPr>
          <w:sz w:val="20"/>
          <w:szCs w:val="20"/>
          <w:lang w:val="zh-CN" w:eastAsia="zh-CN" w:bidi="zh-CN"/>
        </w:rPr>
        <w:t>反复抽吸,以保证所有磁珠均已重悬于缓冲液中。</w:t>
      </w:r>
    </w:p>
    <w:p w14:paraId="043221A2" w14:textId="77777777" w:rsidR="002F0176" w:rsidRDefault="00000000">
      <w:pPr>
        <w:pStyle w:val="12"/>
        <w:spacing w:line="313" w:lineRule="exact"/>
        <w:ind w:firstLine="440"/>
        <w:jc w:val="both"/>
      </w:pPr>
      <w:r>
        <w:rPr>
          <w:sz w:val="18"/>
          <w:szCs w:val="18"/>
        </w:rPr>
        <w:t>(15)</w:t>
      </w:r>
      <w:r>
        <w:t>在室温下孵育</w:t>
      </w:r>
      <w:r>
        <w:rPr>
          <w:sz w:val="18"/>
          <w:szCs w:val="18"/>
        </w:rPr>
        <w:t>3</w:t>
      </w:r>
      <w:r>
        <w:rPr>
          <w:sz w:val="18"/>
          <w:szCs w:val="18"/>
          <w:lang w:val="en-US" w:bidi="en-US"/>
        </w:rPr>
        <w:t>min,</w:t>
      </w:r>
      <w:r>
        <w:t>从磁珠上将</w:t>
      </w:r>
      <w:r>
        <w:rPr>
          <w:sz w:val="18"/>
          <w:szCs w:val="18"/>
          <w:lang w:val="en-US" w:bidi="en-US"/>
        </w:rPr>
        <w:t>DNA</w:t>
      </w:r>
      <w:r>
        <w:t>洗脱。</w:t>
      </w:r>
    </w:p>
    <w:p w14:paraId="1240F8E7" w14:textId="77777777" w:rsidR="002F0176" w:rsidRDefault="00000000">
      <w:pPr>
        <w:pStyle w:val="12"/>
        <w:numPr>
          <w:ilvl w:val="0"/>
          <w:numId w:val="17"/>
        </w:numPr>
        <w:tabs>
          <w:tab w:val="left" w:pos="1024"/>
        </w:tabs>
        <w:spacing w:line="313" w:lineRule="exact"/>
        <w:ind w:firstLine="440"/>
        <w:jc w:val="both"/>
      </w:pPr>
      <w:r>
        <w:t>将管放置在磁力架上以捕获磁珠。室温静置孵育直至液体变为澄清状态。</w:t>
      </w:r>
    </w:p>
    <w:p w14:paraId="61998078" w14:textId="77777777" w:rsidR="002F0176" w:rsidRDefault="00000000">
      <w:pPr>
        <w:pStyle w:val="12"/>
        <w:numPr>
          <w:ilvl w:val="0"/>
          <w:numId w:val="17"/>
        </w:numPr>
        <w:spacing w:line="313" w:lineRule="exact"/>
        <w:ind w:firstLine="440"/>
        <w:jc w:val="both"/>
      </w:pPr>
      <w:r>
        <w:t>将澄清的上清液转移到新的</w:t>
      </w:r>
      <w:r>
        <w:rPr>
          <w:sz w:val="18"/>
          <w:szCs w:val="18"/>
          <w:lang w:val="en-US" w:bidi="en-US"/>
        </w:rPr>
        <w:t>1.</w:t>
      </w:r>
      <w:r>
        <w:rPr>
          <w:rFonts w:hint="eastAsia"/>
          <w:sz w:val="18"/>
          <w:szCs w:val="18"/>
        </w:rPr>
        <w:t>5mL</w:t>
      </w:r>
      <w:r>
        <w:t>离心管中</w:t>
      </w:r>
      <w:r>
        <w:rPr>
          <w:sz w:val="18"/>
          <w:szCs w:val="18"/>
        </w:rPr>
        <w:t>，</w:t>
      </w:r>
      <w:r>
        <w:t>此时管中即为制备好的</w:t>
      </w:r>
      <w:r>
        <w:rPr>
          <w:sz w:val="18"/>
          <w:szCs w:val="18"/>
          <w:lang w:val="en-US" w:bidi="en-US"/>
        </w:rPr>
        <w:t>DNA</w:t>
      </w:r>
      <w:r>
        <w:t>文库。</w:t>
      </w:r>
    </w:p>
    <w:p w14:paraId="58E27188" w14:textId="77777777" w:rsidR="002F0176" w:rsidRDefault="00000000">
      <w:pPr>
        <w:pStyle w:val="12"/>
        <w:numPr>
          <w:ilvl w:val="0"/>
          <w:numId w:val="17"/>
        </w:numPr>
        <w:spacing w:line="313" w:lineRule="exact"/>
        <w:ind w:firstLine="440"/>
        <w:jc w:val="both"/>
      </w:pPr>
      <w:r>
        <w:t>将构建好的文库</w:t>
      </w:r>
      <w:r>
        <w:rPr>
          <w:sz w:val="18"/>
          <w:szCs w:val="18"/>
        </w:rPr>
        <w:t>-</w:t>
      </w:r>
      <w:r>
        <w:rPr>
          <w:sz w:val="18"/>
          <w:szCs w:val="18"/>
          <w:lang w:val="en-US" w:bidi="en-US"/>
        </w:rPr>
        <w:t>20</w:t>
      </w:r>
      <m:oMath>
        <m:r>
          <w:rPr>
            <w:rFonts w:ascii="Cambria Math" w:hAnsi="Cambria Math"/>
            <w:sz w:val="18"/>
            <w:szCs w:val="18"/>
          </w:rPr>
          <m:t>°</m:t>
        </m:r>
      </m:oMath>
      <w:r>
        <w:rPr>
          <w:rFonts w:hAnsi="Cambria Math" w:hint="eastAsia"/>
          <w:sz w:val="18"/>
          <w:szCs w:val="18"/>
          <w:lang w:val="en-US"/>
        </w:rPr>
        <w:t>C</w:t>
      </w:r>
      <w:r>
        <w:t>保存。保留部分文库以便补测使用。如于冻存状态下取出分装</w:t>
      </w:r>
      <w:r>
        <w:rPr>
          <w:sz w:val="18"/>
          <w:szCs w:val="18"/>
        </w:rPr>
        <w:t>，</w:t>
      </w:r>
      <w:r>
        <w:t>应先置于冰中溶解,待完全溶解后轻轻涡旋混匀再进行分装。</w:t>
      </w:r>
    </w:p>
    <w:p w14:paraId="022A4481" w14:textId="77777777" w:rsidR="002F0176" w:rsidRDefault="00000000">
      <w:pPr>
        <w:pStyle w:val="24"/>
        <w:tabs>
          <w:tab w:val="left" w:pos="334"/>
        </w:tabs>
        <w:spacing w:line="313" w:lineRule="exact"/>
        <w:ind w:firstLine="0"/>
        <w:rPr>
          <w:sz w:val="20"/>
          <w:szCs w:val="20"/>
          <w:lang w:eastAsia="zh-CN"/>
        </w:rPr>
      </w:pPr>
      <w:r>
        <w:rPr>
          <w:rFonts w:hint="eastAsia"/>
          <w:lang w:eastAsia="zh-CN"/>
        </w:rPr>
        <w:t>7.</w:t>
      </w:r>
      <w:r>
        <w:rPr>
          <w:lang w:eastAsia="zh-CN"/>
        </w:rPr>
        <w:t>4.5.</w:t>
      </w:r>
      <w:r>
        <w:rPr>
          <w:lang w:val="zh-CN" w:eastAsia="zh-CN" w:bidi="zh-CN"/>
        </w:rPr>
        <w:t>6</w:t>
      </w:r>
      <w:r>
        <w:rPr>
          <w:rFonts w:hint="eastAsia"/>
          <w:lang w:eastAsia="zh-CN" w:bidi="zh-CN"/>
        </w:rPr>
        <w:t xml:space="preserve"> </w:t>
      </w:r>
      <w:r>
        <w:rPr>
          <w:sz w:val="20"/>
          <w:szCs w:val="20"/>
          <w:lang w:val="zh-CN" w:eastAsia="zh-CN" w:bidi="zh-CN"/>
        </w:rPr>
        <w:t>文库质检</w:t>
      </w:r>
    </w:p>
    <w:p w14:paraId="2A92B107" w14:textId="77777777" w:rsidR="002F0176" w:rsidRDefault="00000000">
      <w:pPr>
        <w:pStyle w:val="12"/>
        <w:spacing w:after="180" w:line="313" w:lineRule="exact"/>
        <w:ind w:firstLine="440"/>
        <w:jc w:val="both"/>
      </w:pPr>
      <w:r>
        <w:t>将构建好的文库进行片段大小的检测</w:t>
      </w:r>
      <w:r>
        <w:rPr>
          <w:sz w:val="18"/>
          <w:szCs w:val="18"/>
        </w:rPr>
        <w:t>,</w:t>
      </w:r>
      <w:r>
        <w:t>目标条带长度应为目的片段加双端接头长度</w:t>
      </w:r>
      <w:r>
        <w:rPr>
          <w:sz w:val="18"/>
          <w:szCs w:val="18"/>
        </w:rPr>
        <w:t>,</w:t>
      </w:r>
      <w:r>
        <w:t>即构建宏基因组文库时</w:t>
      </w:r>
      <w:r>
        <w:rPr>
          <w:sz w:val="18"/>
          <w:szCs w:val="18"/>
        </w:rPr>
        <w:t>，</w:t>
      </w:r>
      <w:r>
        <w:t>目的片段大小应为</w:t>
      </w:r>
      <w:r>
        <w:rPr>
          <w:sz w:val="18"/>
          <w:szCs w:val="18"/>
          <w:lang w:val="en-US" w:bidi="en-US"/>
        </w:rPr>
        <w:t>400bp</w:t>
      </w:r>
      <w:r>
        <w:t>左右</w:t>
      </w:r>
      <w:r>
        <w:rPr>
          <w:sz w:val="18"/>
          <w:szCs w:val="18"/>
        </w:rPr>
        <w:t>，</w:t>
      </w:r>
      <w:r>
        <w:t>加双端接头后</w:t>
      </w:r>
      <w:r>
        <w:rPr>
          <w:sz w:val="18"/>
          <w:szCs w:val="18"/>
        </w:rPr>
        <w:t>，</w:t>
      </w:r>
      <w:r>
        <w:t>文库大小为</w:t>
      </w:r>
      <w:r>
        <w:rPr>
          <w:sz w:val="18"/>
          <w:szCs w:val="18"/>
          <w:lang w:val="en-US" w:bidi="en-US"/>
        </w:rPr>
        <w:t>52</w:t>
      </w:r>
      <w:r>
        <w:rPr>
          <w:rFonts w:hint="eastAsia"/>
          <w:sz w:val="18"/>
          <w:szCs w:val="18"/>
          <w:lang w:val="en-US" w:bidi="en-US"/>
        </w:rPr>
        <w:t>0bp</w:t>
      </w:r>
      <w:r>
        <w:t>左右。接头单端大小为</w:t>
      </w:r>
      <w:r>
        <w:rPr>
          <w:sz w:val="18"/>
          <w:szCs w:val="18"/>
        </w:rPr>
        <w:t>60</w:t>
      </w:r>
      <w:r>
        <w:rPr>
          <w:sz w:val="18"/>
          <w:szCs w:val="18"/>
          <w:lang w:val="en-US" w:bidi="en-US"/>
        </w:rPr>
        <w:t>bp</w:t>
      </w:r>
      <w:r>
        <w:t>左右。将构建好的文库用</w:t>
      </w:r>
      <w:r>
        <w:rPr>
          <w:sz w:val="18"/>
          <w:szCs w:val="18"/>
          <w:lang w:val="en-US" w:bidi="en-US"/>
        </w:rPr>
        <w:t xml:space="preserve">Quantus Fluorometer </w:t>
      </w:r>
      <w:r>
        <w:rPr>
          <w:sz w:val="18"/>
          <w:szCs w:val="18"/>
        </w:rPr>
        <w:t>(</w:t>
      </w:r>
      <w:r>
        <w:rPr>
          <w:sz w:val="18"/>
          <w:szCs w:val="18"/>
          <w:lang w:val="en-US" w:bidi="en-US"/>
        </w:rPr>
        <w:t>Promega</w:t>
      </w:r>
      <w:r>
        <w:rPr>
          <w:sz w:val="18"/>
          <w:szCs w:val="18"/>
        </w:rPr>
        <w:t>)</w:t>
      </w:r>
      <w:r>
        <w:t>定量检测</w:t>
      </w:r>
      <w:r>
        <w:rPr>
          <w:sz w:val="18"/>
          <w:szCs w:val="18"/>
        </w:rPr>
        <w:t>，</w:t>
      </w:r>
      <w:r>
        <w:t>文库浓度高于</w:t>
      </w:r>
      <w:r>
        <w:rPr>
          <w:sz w:val="18"/>
          <w:szCs w:val="18"/>
        </w:rPr>
        <w:t>5</w:t>
      </w:r>
      <w:r>
        <w:rPr>
          <w:sz w:val="18"/>
          <w:szCs w:val="18"/>
          <w:lang w:val="en-US" w:bidi="en-US"/>
        </w:rPr>
        <w:t>ng/</w:t>
      </w:r>
      <w:r>
        <w:rPr>
          <w:rFonts w:hint="eastAsia"/>
          <w:sz w:val="18"/>
          <w:szCs w:val="18"/>
        </w:rPr>
        <w:t>μ</w:t>
      </w:r>
      <w:r>
        <w:rPr>
          <w:sz w:val="18"/>
          <w:szCs w:val="18"/>
          <w:lang w:val="en-US" w:bidi="en-US"/>
        </w:rPr>
        <w:t>L</w:t>
      </w:r>
      <w:r>
        <w:t>的视为合格。</w:t>
      </w:r>
    </w:p>
    <w:p w14:paraId="589E1ACF" w14:textId="77777777" w:rsidR="002F0176" w:rsidRDefault="00000000">
      <w:pPr>
        <w:pStyle w:val="12"/>
        <w:numPr>
          <w:ilvl w:val="0"/>
          <w:numId w:val="18"/>
        </w:numPr>
        <w:tabs>
          <w:tab w:val="left" w:pos="349"/>
        </w:tabs>
        <w:spacing w:after="80" w:line="271" w:lineRule="auto"/>
        <w:ind w:firstLine="0"/>
      </w:pPr>
      <w:r>
        <w:rPr>
          <w:rFonts w:ascii="Times New Roman" w:eastAsia="Times New Roman" w:hAnsi="Times New Roman" w:cs="Times New Roman"/>
          <w:sz w:val="24"/>
          <w:szCs w:val="24"/>
        </w:rPr>
        <w:t>5</w:t>
      </w:r>
      <w:r>
        <w:rPr>
          <w:rFonts w:ascii="Times New Roman" w:hAnsi="Times New Roman" w:cs="Times New Roman" w:hint="eastAsia"/>
          <w:sz w:val="24"/>
          <w:szCs w:val="24"/>
          <w:lang w:val="en-US"/>
        </w:rPr>
        <w:t xml:space="preserve">  </w:t>
      </w:r>
      <w:r>
        <w:rPr>
          <w:b/>
          <w:bCs/>
        </w:rPr>
        <w:t>上机测序</w:t>
      </w:r>
    </w:p>
    <w:p w14:paraId="447749B2" w14:textId="77777777" w:rsidR="002F0176" w:rsidRDefault="00000000">
      <w:pPr>
        <w:pStyle w:val="12"/>
        <w:spacing w:after="180" w:line="312" w:lineRule="exact"/>
        <w:ind w:firstLine="440"/>
        <w:jc w:val="both"/>
      </w:pPr>
      <w:r>
        <w:t>使用</w:t>
      </w:r>
      <w:r>
        <w:rPr>
          <w:sz w:val="18"/>
          <w:szCs w:val="18"/>
          <w:lang w:val="en-US" w:bidi="en-US"/>
        </w:rPr>
        <w:t xml:space="preserve">Illumina Novaseq </w:t>
      </w:r>
      <w:r>
        <w:rPr>
          <w:sz w:val="18"/>
          <w:szCs w:val="18"/>
        </w:rPr>
        <w:t xml:space="preserve">6000 </w:t>
      </w:r>
      <w:r>
        <w:rPr>
          <w:sz w:val="18"/>
          <w:szCs w:val="18"/>
          <w:lang w:val="en-US" w:bidi="en-US"/>
        </w:rPr>
        <w:t>PE150</w:t>
      </w:r>
      <w:r>
        <w:t>平台进行基因组测序</w:t>
      </w:r>
      <w:r>
        <w:rPr>
          <w:sz w:val="18"/>
          <w:szCs w:val="18"/>
        </w:rPr>
        <w:t>，</w:t>
      </w:r>
      <w:r>
        <w:t>每个样品测序</w:t>
      </w:r>
      <w:r>
        <w:rPr>
          <w:sz w:val="18"/>
          <w:szCs w:val="18"/>
          <w:lang w:val="en-US" w:bidi="en-US"/>
        </w:rPr>
        <w:t>Raw data</w:t>
      </w:r>
      <w:r>
        <w:t>不低于</w:t>
      </w:r>
      <w:r>
        <w:rPr>
          <w:sz w:val="18"/>
          <w:szCs w:val="18"/>
        </w:rPr>
        <w:t>10</w:t>
      </w:r>
      <w:r>
        <w:rPr>
          <w:sz w:val="18"/>
          <w:szCs w:val="18"/>
          <w:lang w:val="en-US" w:bidi="en-US"/>
        </w:rPr>
        <w:t>GB</w:t>
      </w:r>
      <w:r>
        <w:rPr>
          <w:sz w:val="18"/>
          <w:szCs w:val="18"/>
          <w:vertAlign w:val="subscript"/>
          <w:lang w:val="en-US" w:bidi="en-US"/>
        </w:rPr>
        <w:t>O</w:t>
      </w:r>
      <w:r>
        <w:t>根据文库质检的片段大小和定量结果</w:t>
      </w:r>
      <w:r>
        <w:rPr>
          <w:sz w:val="18"/>
          <w:szCs w:val="18"/>
        </w:rPr>
        <w:t>，</w:t>
      </w:r>
      <w:r>
        <w:t>结合每个文库要测定的数据量进行计算和</w:t>
      </w:r>
      <w:r>
        <w:rPr>
          <w:sz w:val="18"/>
          <w:szCs w:val="18"/>
          <w:lang w:val="en-US" w:bidi="en-US"/>
        </w:rPr>
        <w:t>pooling,pooling</w:t>
      </w:r>
      <w:r>
        <w:t>后的样本根据测序仪的标准流程进行稀释变性和上机的操作</w:t>
      </w:r>
      <w:r>
        <w:rPr>
          <w:sz w:val="18"/>
          <w:szCs w:val="18"/>
        </w:rPr>
        <w:t>(</w:t>
      </w:r>
      <w:r>
        <w:t>此步骤根据仪器给的标准操作规程进行)。</w:t>
      </w:r>
    </w:p>
    <w:p w14:paraId="2F530AFB" w14:textId="77777777" w:rsidR="002F0176" w:rsidRDefault="00000000">
      <w:pPr>
        <w:pStyle w:val="42"/>
        <w:keepNext/>
        <w:keepLines/>
        <w:tabs>
          <w:tab w:val="left" w:pos="349"/>
        </w:tabs>
        <w:spacing w:after="80" w:line="271" w:lineRule="auto"/>
      </w:pPr>
      <w:bookmarkStart w:id="128" w:name="bookmark279"/>
      <w:r>
        <w:rPr>
          <w:rFonts w:ascii="Times New Roman" w:hAnsi="Times New Roman" w:cs="Times New Roman" w:hint="eastAsia"/>
          <w:b w:val="0"/>
          <w:bCs w:val="0"/>
          <w:sz w:val="24"/>
          <w:szCs w:val="24"/>
          <w:lang w:val="en-US"/>
        </w:rPr>
        <w:t>7.</w:t>
      </w:r>
      <w:r>
        <w:rPr>
          <w:rFonts w:ascii="Times New Roman" w:eastAsia="Times New Roman" w:hAnsi="Times New Roman" w:cs="Times New Roman"/>
          <w:b w:val="0"/>
          <w:bCs w:val="0"/>
          <w:sz w:val="24"/>
          <w:szCs w:val="24"/>
        </w:rPr>
        <w:t>6</w:t>
      </w:r>
      <w:r>
        <w:t>数据分析</w:t>
      </w:r>
      <w:bookmarkEnd w:id="128"/>
    </w:p>
    <w:p w14:paraId="1FD90671" w14:textId="77777777" w:rsidR="002F0176" w:rsidRDefault="00000000">
      <w:pPr>
        <w:pStyle w:val="42"/>
        <w:keepNext/>
        <w:keepLines/>
        <w:tabs>
          <w:tab w:val="left" w:pos="734"/>
        </w:tabs>
        <w:spacing w:after="0" w:line="312" w:lineRule="exact"/>
      </w:pPr>
      <w:r>
        <w:rPr>
          <w:rFonts w:hint="eastAsia"/>
          <w:lang w:val="en-US"/>
        </w:rPr>
        <w:t xml:space="preserve">7.6.1  </w:t>
      </w:r>
      <w:r>
        <w:t>测序序列统计与质控</w:t>
      </w:r>
    </w:p>
    <w:p w14:paraId="63D8ECEC" w14:textId="77777777" w:rsidR="002F0176" w:rsidRDefault="00000000">
      <w:pPr>
        <w:pStyle w:val="12"/>
        <w:spacing w:line="312" w:lineRule="exact"/>
        <w:ind w:firstLine="440"/>
      </w:pPr>
      <w:r>
        <w:t>采用</w:t>
      </w:r>
      <w:r>
        <w:rPr>
          <w:sz w:val="18"/>
          <w:szCs w:val="18"/>
          <w:lang w:val="en-US" w:bidi="en-US"/>
        </w:rPr>
        <w:t>Fastp</w:t>
      </w:r>
      <w:r>
        <w:t>软件及</w:t>
      </w:r>
      <w:r>
        <w:rPr>
          <w:sz w:val="18"/>
          <w:szCs w:val="18"/>
          <w:lang w:val="en-US" w:bidi="en-US"/>
        </w:rPr>
        <w:t>R</w:t>
      </w:r>
      <w:r>
        <w:t>对原始测序数据进行质量评估。</w:t>
      </w:r>
    </w:p>
    <w:p w14:paraId="14060BB4" w14:textId="77777777" w:rsidR="002F0176" w:rsidRDefault="00000000">
      <w:pPr>
        <w:pStyle w:val="12"/>
        <w:spacing w:line="312" w:lineRule="exact"/>
        <w:ind w:firstLine="440"/>
        <w:jc w:val="both"/>
      </w:pPr>
      <w:r>
        <w:t>为了得到高质量的测序数据以提高后续生物信息分析准确性,首先需要对原始下机数据进行质控和过滤,主要参考如下条件。</w:t>
      </w:r>
    </w:p>
    <w:p w14:paraId="46FBB66E" w14:textId="77777777" w:rsidR="002F0176" w:rsidRDefault="00000000">
      <w:pPr>
        <w:pStyle w:val="24"/>
        <w:spacing w:line="312" w:lineRule="exact"/>
        <w:jc w:val="both"/>
        <w:rPr>
          <w:sz w:val="20"/>
          <w:szCs w:val="20"/>
          <w:lang w:eastAsia="zh-CN"/>
        </w:rPr>
      </w:pPr>
      <w:r>
        <w:rPr>
          <w:lang w:val="zh-CN" w:eastAsia="zh-CN" w:bidi="zh-CN"/>
        </w:rPr>
        <w:t>(1)</w:t>
      </w:r>
      <w:r>
        <w:rPr>
          <w:sz w:val="20"/>
          <w:szCs w:val="20"/>
          <w:lang w:val="zh-CN" w:eastAsia="zh-CN" w:bidi="zh-CN"/>
        </w:rPr>
        <w:t>剪切序列</w:t>
      </w:r>
      <m:oMath>
        <m:sSup>
          <m:sSupPr>
            <m:ctrlPr>
              <w:rPr>
                <w:rFonts w:ascii="Cambria Math" w:hAnsi="Cambria Math"/>
                <w:i/>
                <w:sz w:val="20"/>
                <w:szCs w:val="20"/>
                <w:lang w:val="zh-CN" w:bidi="zh-CN"/>
              </w:rPr>
            </m:ctrlPr>
          </m:sSupPr>
          <m:e>
            <m:r>
              <w:rPr>
                <w:rFonts w:ascii="Cambria Math" w:hAnsi="Cambria Math"/>
                <w:sz w:val="20"/>
                <w:szCs w:val="20"/>
                <w:lang w:eastAsia="zh-CN" w:bidi="zh-CN"/>
              </w:rPr>
              <m:t>3</m:t>
            </m:r>
          </m:e>
          <m:sup>
            <m:r>
              <w:rPr>
                <w:rFonts w:ascii="Cambria Math" w:hAnsi="Cambria Math" w:hint="eastAsia"/>
                <w:sz w:val="20"/>
                <w:szCs w:val="20"/>
                <w:lang w:val="zh-CN" w:eastAsia="zh-CN" w:bidi="zh-CN"/>
              </w:rPr>
              <m:t>，</m:t>
            </m:r>
          </m:sup>
        </m:sSup>
      </m:oMath>
      <w:r>
        <w:rPr>
          <w:sz w:val="20"/>
          <w:szCs w:val="20"/>
          <w:lang w:val="zh-CN" w:eastAsia="zh-CN" w:bidi="zh-CN"/>
        </w:rPr>
        <w:t>端和</w:t>
      </w:r>
      <m:oMath>
        <m:sSup>
          <m:sSupPr>
            <m:ctrlPr>
              <w:rPr>
                <w:rFonts w:ascii="Cambria Math" w:hAnsi="Cambria Math"/>
                <w:i/>
                <w:sz w:val="20"/>
                <w:szCs w:val="20"/>
                <w:lang w:val="zh-CN" w:bidi="zh-CN"/>
              </w:rPr>
            </m:ctrlPr>
          </m:sSupPr>
          <m:e>
            <m:r>
              <w:rPr>
                <w:rFonts w:ascii="Cambria Math" w:hAnsi="Cambria Math"/>
                <w:sz w:val="20"/>
                <w:szCs w:val="20"/>
                <w:lang w:eastAsia="zh-CN" w:bidi="zh-CN"/>
              </w:rPr>
              <m:t>5</m:t>
            </m:r>
          </m:e>
          <m:sup>
            <m:r>
              <w:rPr>
                <w:rFonts w:ascii="Cambria Math" w:hAnsi="Cambria Math" w:hint="eastAsia"/>
                <w:sz w:val="20"/>
                <w:szCs w:val="20"/>
                <w:lang w:val="zh-CN" w:eastAsia="zh-CN" w:bidi="zh-CN"/>
              </w:rPr>
              <m:t>，</m:t>
            </m:r>
          </m:sup>
        </m:sSup>
      </m:oMath>
      <w:r>
        <w:rPr>
          <w:sz w:val="20"/>
          <w:szCs w:val="20"/>
          <w:lang w:val="zh-CN" w:eastAsia="zh-CN" w:bidi="zh-CN"/>
        </w:rPr>
        <w:t>端的</w:t>
      </w:r>
      <w:r>
        <w:rPr>
          <w:lang w:eastAsia="zh-CN"/>
        </w:rPr>
        <w:t>adapter</w:t>
      </w:r>
      <w:r>
        <w:rPr>
          <w:sz w:val="20"/>
          <w:szCs w:val="20"/>
          <w:lang w:val="zh-CN" w:eastAsia="zh-CN" w:bidi="zh-CN"/>
        </w:rPr>
        <w:t>序列。</w:t>
      </w:r>
    </w:p>
    <w:p w14:paraId="41928316" w14:textId="77777777" w:rsidR="002F0176" w:rsidRDefault="00000000">
      <w:pPr>
        <w:pStyle w:val="12"/>
        <w:spacing w:line="312" w:lineRule="exact"/>
        <w:ind w:firstLine="440"/>
        <w:jc w:val="both"/>
      </w:pPr>
      <w:r>
        <w:rPr>
          <w:sz w:val="18"/>
          <w:szCs w:val="18"/>
        </w:rPr>
        <w:t>(2)</w:t>
      </w:r>
      <w:r>
        <w:t>剔除平均质量值低于</w:t>
      </w:r>
      <w:r>
        <w:rPr>
          <w:sz w:val="18"/>
          <w:szCs w:val="18"/>
        </w:rPr>
        <w:t>20</w:t>
      </w:r>
      <w:r>
        <w:t>以及含氮碱基的</w:t>
      </w:r>
      <w:r>
        <w:rPr>
          <w:sz w:val="18"/>
          <w:szCs w:val="18"/>
          <w:lang w:val="en-US" w:bidi="en-US"/>
        </w:rPr>
        <w:t>reads</w:t>
      </w:r>
      <w:r>
        <w:rPr>
          <w:lang w:val="en-US" w:bidi="en-US"/>
        </w:rPr>
        <w:t>。</w:t>
      </w:r>
    </w:p>
    <w:p w14:paraId="2CBBB6C3" w14:textId="77777777" w:rsidR="002F0176" w:rsidRDefault="00000000">
      <w:pPr>
        <w:pStyle w:val="12"/>
        <w:spacing w:line="312" w:lineRule="exact"/>
        <w:ind w:firstLine="440"/>
        <w:jc w:val="both"/>
      </w:pPr>
      <w:r>
        <w:rPr>
          <w:sz w:val="18"/>
          <w:szCs w:val="18"/>
        </w:rPr>
        <w:t>(3)</w:t>
      </w:r>
      <w:r>
        <w:t>剔除序列长度小于</w:t>
      </w:r>
      <w:r>
        <w:rPr>
          <w:sz w:val="18"/>
          <w:szCs w:val="18"/>
        </w:rPr>
        <w:t>50</w:t>
      </w:r>
      <w:r>
        <w:rPr>
          <w:sz w:val="18"/>
          <w:szCs w:val="18"/>
          <w:lang w:val="en-US" w:bidi="en-US"/>
        </w:rPr>
        <w:t>bp</w:t>
      </w:r>
      <w:r>
        <w:t>的序列。</w:t>
      </w:r>
    </w:p>
    <w:p w14:paraId="385F3387" w14:textId="77777777" w:rsidR="002F0176" w:rsidRDefault="00000000">
      <w:pPr>
        <w:pStyle w:val="42"/>
        <w:keepNext/>
        <w:keepLines/>
        <w:tabs>
          <w:tab w:val="left" w:pos="734"/>
        </w:tabs>
        <w:spacing w:after="0" w:line="326" w:lineRule="auto"/>
      </w:pPr>
      <w:bookmarkStart w:id="129" w:name="bookmark282"/>
      <w:r>
        <w:rPr>
          <w:rFonts w:hint="eastAsia"/>
          <w:lang w:val="en-US"/>
        </w:rPr>
        <w:t xml:space="preserve">7.6.2  </w:t>
      </w:r>
      <w:r>
        <w:t>序列组装</w:t>
      </w:r>
      <w:bookmarkEnd w:id="129"/>
    </w:p>
    <w:p w14:paraId="37488FF8" w14:textId="77777777" w:rsidR="002F0176" w:rsidRDefault="00000000">
      <w:pPr>
        <w:pStyle w:val="24"/>
        <w:spacing w:line="312" w:lineRule="exact"/>
        <w:jc w:val="both"/>
        <w:rPr>
          <w:sz w:val="20"/>
          <w:szCs w:val="20"/>
          <w:lang w:eastAsia="zh-CN"/>
        </w:rPr>
      </w:pPr>
      <w:r>
        <w:rPr>
          <w:sz w:val="20"/>
          <w:szCs w:val="20"/>
          <w:lang w:val="zh-CN" w:eastAsia="zh-CN" w:bidi="zh-CN"/>
        </w:rPr>
        <w:t>采用</w:t>
      </w:r>
      <w:r>
        <w:rPr>
          <w:lang w:eastAsia="zh-CN"/>
        </w:rPr>
        <w:t>MEGAHIT</w:t>
      </w:r>
      <w:r>
        <w:rPr>
          <w:sz w:val="20"/>
          <w:szCs w:val="20"/>
          <w:lang w:val="zh-CN" w:eastAsia="zh-CN" w:bidi="zh-CN"/>
        </w:rPr>
        <w:t>软件将各个样本的</w:t>
      </w:r>
      <w:r>
        <w:rPr>
          <w:lang w:eastAsia="zh-CN"/>
        </w:rPr>
        <w:t>Clean Reads</w:t>
      </w:r>
      <w:r>
        <w:rPr>
          <w:sz w:val="20"/>
          <w:szCs w:val="20"/>
          <w:lang w:val="zh-CN" w:eastAsia="zh-CN" w:bidi="zh-CN"/>
        </w:rPr>
        <w:t>组装为</w:t>
      </w:r>
      <w:r>
        <w:rPr>
          <w:lang w:eastAsia="zh-CN"/>
        </w:rPr>
        <w:t>Contigs</w:t>
      </w:r>
      <w:r>
        <w:rPr>
          <w:sz w:val="20"/>
          <w:szCs w:val="20"/>
          <w:lang w:eastAsia="zh-CN"/>
        </w:rPr>
        <w:t>。</w:t>
      </w:r>
    </w:p>
    <w:p w14:paraId="75C7F355" w14:textId="77777777" w:rsidR="002F0176" w:rsidRDefault="00000000">
      <w:pPr>
        <w:pStyle w:val="42"/>
        <w:keepNext/>
        <w:keepLines/>
        <w:tabs>
          <w:tab w:val="left" w:pos="734"/>
        </w:tabs>
        <w:spacing w:after="0" w:line="326" w:lineRule="auto"/>
      </w:pPr>
      <w:bookmarkStart w:id="130" w:name="bookmark284"/>
      <w:r>
        <w:rPr>
          <w:rFonts w:hint="eastAsia"/>
          <w:lang w:val="en-US"/>
        </w:rPr>
        <w:t xml:space="preserve">7.6.3   </w:t>
      </w:r>
      <w:r>
        <w:t>基因预测</w:t>
      </w:r>
      <w:bookmarkEnd w:id="130"/>
    </w:p>
    <w:p w14:paraId="12CF06B5" w14:textId="77777777" w:rsidR="002F0176" w:rsidRDefault="00000000">
      <w:pPr>
        <w:pStyle w:val="12"/>
        <w:spacing w:line="312" w:lineRule="exact"/>
        <w:ind w:firstLine="440"/>
        <w:jc w:val="both"/>
      </w:pPr>
      <w:r>
        <w:t>采用</w:t>
      </w:r>
      <w:r>
        <w:rPr>
          <w:sz w:val="18"/>
          <w:szCs w:val="18"/>
          <w:lang w:val="en-US" w:bidi="en-US"/>
        </w:rPr>
        <w:t>Prodigal</w:t>
      </w:r>
      <w:r>
        <w:t>软件对拼接结果中大于等于</w:t>
      </w:r>
      <w:r>
        <w:rPr>
          <w:sz w:val="18"/>
          <w:szCs w:val="18"/>
        </w:rPr>
        <w:t>300</w:t>
      </w:r>
      <w:r>
        <w:rPr>
          <w:sz w:val="18"/>
          <w:szCs w:val="18"/>
          <w:lang w:val="en-US" w:bidi="en-US"/>
        </w:rPr>
        <w:t>bp</w:t>
      </w:r>
      <w:r>
        <w:t>的</w:t>
      </w:r>
      <w:r>
        <w:rPr>
          <w:sz w:val="18"/>
          <w:szCs w:val="18"/>
          <w:lang w:val="en-US" w:bidi="en-US"/>
        </w:rPr>
        <w:t>Contig</w:t>
      </w:r>
      <w:r>
        <w:t>进行</w:t>
      </w:r>
      <w:r>
        <w:rPr>
          <w:sz w:val="18"/>
          <w:szCs w:val="18"/>
          <w:lang w:val="en-US" w:bidi="en-US"/>
        </w:rPr>
        <w:t>ORF</w:t>
      </w:r>
      <w:r>
        <w:t>预测。选择核酸长度大于等</w:t>
      </w:r>
    </w:p>
    <w:p w14:paraId="2B4106ED" w14:textId="77777777" w:rsidR="002F0176" w:rsidRDefault="00000000">
      <w:pPr>
        <w:tabs>
          <w:tab w:val="left" w:pos="920"/>
        </w:tabs>
        <w:rPr>
          <w:lang w:eastAsia="zh-CN"/>
        </w:rPr>
      </w:pPr>
      <w:r>
        <w:rPr>
          <w:lang w:eastAsia="zh-CN"/>
        </w:rPr>
        <w:t>于</w:t>
      </w:r>
      <w:r>
        <w:rPr>
          <w:sz w:val="18"/>
          <w:szCs w:val="18"/>
          <w:lang w:eastAsia="zh-CN"/>
        </w:rPr>
        <w:t>100bp</w:t>
      </w:r>
      <w:r>
        <w:rPr>
          <w:lang w:eastAsia="zh-CN"/>
        </w:rPr>
        <w:t>的基因</w:t>
      </w:r>
      <w:r>
        <w:rPr>
          <w:b/>
          <w:bCs/>
          <w:i/>
          <w:iCs/>
          <w:lang w:eastAsia="zh-CN"/>
        </w:rPr>
        <w:t>,</w:t>
      </w:r>
      <w:r>
        <w:rPr>
          <w:lang w:eastAsia="zh-CN"/>
        </w:rPr>
        <w:t>并将其翻译为氨基酸序列。</w:t>
      </w:r>
    </w:p>
    <w:p w14:paraId="78B37C46" w14:textId="77777777" w:rsidR="002F0176" w:rsidRDefault="00000000">
      <w:pPr>
        <w:pStyle w:val="42"/>
        <w:keepNext/>
        <w:keepLines/>
        <w:tabs>
          <w:tab w:val="left" w:pos="796"/>
        </w:tabs>
        <w:spacing w:after="0" w:line="316" w:lineRule="exact"/>
      </w:pPr>
      <w:bookmarkStart w:id="131" w:name="bookmark286"/>
      <w:r>
        <w:rPr>
          <w:rFonts w:hint="eastAsia"/>
          <w:lang w:val="en-US"/>
        </w:rPr>
        <w:t xml:space="preserve">7.6.4  </w:t>
      </w:r>
      <w:r>
        <w:t>非冗余</w:t>
      </w:r>
      <w:r>
        <w:rPr>
          <w:rFonts w:ascii="Times New Roman" w:eastAsia="Times New Roman" w:hAnsi="Times New Roman" w:cs="Times New Roman"/>
          <w:lang w:val="en-US" w:bidi="en-US"/>
        </w:rPr>
        <w:t>Genes</w:t>
      </w:r>
      <w:r>
        <w:t>集构建</w:t>
      </w:r>
      <w:bookmarkEnd w:id="131"/>
    </w:p>
    <w:p w14:paraId="18B382E4" w14:textId="77777777" w:rsidR="002F0176" w:rsidRDefault="00000000">
      <w:pPr>
        <w:pStyle w:val="12"/>
        <w:spacing w:line="316" w:lineRule="exact"/>
        <w:ind w:firstLine="440"/>
        <w:jc w:val="both"/>
      </w:pPr>
      <w:r>
        <w:t>采用</w:t>
      </w:r>
      <w:r>
        <w:rPr>
          <w:sz w:val="18"/>
          <w:szCs w:val="18"/>
          <w:lang w:val="en-US" w:bidi="en-US"/>
        </w:rPr>
        <w:t>CD-HIT</w:t>
      </w:r>
      <w:r>
        <w:t>软件对大于筛选后基因进行去冗余。</w:t>
      </w:r>
    </w:p>
    <w:p w14:paraId="39B1293D" w14:textId="77777777" w:rsidR="002F0176" w:rsidRDefault="00000000">
      <w:pPr>
        <w:pStyle w:val="42"/>
        <w:keepNext/>
        <w:keepLines/>
        <w:tabs>
          <w:tab w:val="left" w:pos="796"/>
        </w:tabs>
        <w:spacing w:after="0" w:line="316" w:lineRule="exact"/>
      </w:pPr>
      <w:bookmarkStart w:id="132" w:name="bookmark288"/>
      <w:r>
        <w:rPr>
          <w:rFonts w:hint="eastAsia"/>
          <w:lang w:val="en-US"/>
        </w:rPr>
        <w:t xml:space="preserve">7.6.5  </w:t>
      </w:r>
      <w:r>
        <w:t>基因丰度计算</w:t>
      </w:r>
      <w:bookmarkEnd w:id="132"/>
    </w:p>
    <w:p w14:paraId="5C87DCC7" w14:textId="77777777" w:rsidR="002F0176" w:rsidRDefault="00000000">
      <w:pPr>
        <w:pStyle w:val="24"/>
        <w:spacing w:line="316" w:lineRule="exact"/>
        <w:jc w:val="both"/>
        <w:rPr>
          <w:sz w:val="20"/>
          <w:szCs w:val="20"/>
          <w:lang w:eastAsia="zh-CN"/>
        </w:rPr>
      </w:pPr>
      <w:r>
        <w:rPr>
          <w:sz w:val="20"/>
          <w:szCs w:val="20"/>
          <w:lang w:val="zh-CN" w:eastAsia="zh-CN" w:bidi="zh-CN"/>
        </w:rPr>
        <w:t>采用</w:t>
      </w:r>
      <w:r>
        <w:rPr>
          <w:lang w:eastAsia="zh-CN"/>
        </w:rPr>
        <w:t>SOAPaligner</w:t>
      </w:r>
      <w:r>
        <w:rPr>
          <w:sz w:val="20"/>
          <w:szCs w:val="20"/>
          <w:lang w:val="zh-CN" w:eastAsia="zh-CN" w:bidi="zh-CN"/>
        </w:rPr>
        <w:t>将各个样本的</w:t>
      </w:r>
      <w:r>
        <w:rPr>
          <w:lang w:eastAsia="zh-CN"/>
        </w:rPr>
        <w:t>clean reads</w:t>
      </w:r>
      <w:r>
        <w:rPr>
          <w:sz w:val="20"/>
          <w:szCs w:val="20"/>
          <w:lang w:val="zh-CN" w:eastAsia="zh-CN" w:bidi="zh-CN"/>
        </w:rPr>
        <w:t>比对到非冗余</w:t>
      </w:r>
      <w:r>
        <w:rPr>
          <w:lang w:eastAsia="zh-CN"/>
        </w:rPr>
        <w:t>genes</w:t>
      </w:r>
      <w:r>
        <w:rPr>
          <w:lang w:val="zh-CN" w:eastAsia="zh-CN" w:bidi="zh-CN"/>
        </w:rPr>
        <w:t>,</w:t>
      </w:r>
      <w:r>
        <w:rPr>
          <w:sz w:val="20"/>
          <w:szCs w:val="20"/>
          <w:lang w:val="zh-CN" w:eastAsia="zh-CN" w:bidi="zh-CN"/>
        </w:rPr>
        <w:t>使用默认参数为</w:t>
      </w:r>
      <w:r>
        <w:rPr>
          <w:lang w:val="zh-CN" w:eastAsia="zh-CN" w:bidi="zh-CN"/>
        </w:rPr>
        <w:t xml:space="preserve">：95% </w:t>
      </w:r>
      <w:r>
        <w:rPr>
          <w:lang w:eastAsia="zh-CN"/>
        </w:rPr>
        <w:t>identity</w:t>
      </w:r>
      <w:r>
        <w:rPr>
          <w:sz w:val="20"/>
          <w:szCs w:val="20"/>
          <w:lang w:eastAsia="zh-CN"/>
        </w:rPr>
        <w:t>。</w:t>
      </w:r>
      <w:r>
        <w:rPr>
          <w:sz w:val="20"/>
          <w:szCs w:val="20"/>
          <w:lang w:val="zh-CN" w:eastAsia="zh-CN" w:bidi="zh-CN"/>
        </w:rPr>
        <w:t>最终得到各个样本中各个基因的表达量</w:t>
      </w:r>
      <w:r>
        <w:rPr>
          <w:lang w:eastAsia="zh-CN"/>
        </w:rPr>
        <w:t>（RPKM）</w:t>
      </w:r>
      <w:r>
        <w:rPr>
          <w:sz w:val="20"/>
          <w:szCs w:val="20"/>
          <w:lang w:eastAsia="zh-CN"/>
        </w:rPr>
        <w:t>。</w:t>
      </w:r>
    </w:p>
    <w:p w14:paraId="632DB367" w14:textId="77777777" w:rsidR="002F0176" w:rsidRPr="00F51653" w:rsidRDefault="00000000">
      <w:pPr>
        <w:pStyle w:val="42"/>
        <w:keepNext/>
        <w:keepLines/>
        <w:tabs>
          <w:tab w:val="left" w:pos="796"/>
        </w:tabs>
        <w:spacing w:after="0" w:line="316" w:lineRule="exact"/>
        <w:rPr>
          <w:lang w:val="en-US"/>
        </w:rPr>
      </w:pPr>
      <w:bookmarkStart w:id="133" w:name="bookmark290"/>
      <w:r>
        <w:rPr>
          <w:rFonts w:hint="eastAsia"/>
          <w:lang w:val="en-US"/>
        </w:rPr>
        <w:lastRenderedPageBreak/>
        <w:t xml:space="preserve">7.6.6   </w:t>
      </w:r>
      <w:r>
        <w:t>物种与功能注释</w:t>
      </w:r>
      <w:bookmarkEnd w:id="133"/>
    </w:p>
    <w:p w14:paraId="6B4872F2" w14:textId="77777777" w:rsidR="002F0176" w:rsidRDefault="00000000">
      <w:pPr>
        <w:pStyle w:val="24"/>
        <w:spacing w:line="316" w:lineRule="exact"/>
        <w:jc w:val="both"/>
        <w:rPr>
          <w:sz w:val="20"/>
          <w:szCs w:val="20"/>
          <w:lang w:eastAsia="zh-CN"/>
        </w:rPr>
      </w:pPr>
      <w:r>
        <w:rPr>
          <w:sz w:val="20"/>
          <w:szCs w:val="20"/>
          <w:lang w:val="zh-CN" w:eastAsia="zh-CN" w:bidi="zh-CN"/>
        </w:rPr>
        <w:t>采用</w:t>
      </w:r>
      <w:r>
        <w:t>DIAMOND</w:t>
      </w:r>
      <w:r>
        <w:rPr>
          <w:sz w:val="20"/>
          <w:szCs w:val="20"/>
          <w:lang w:val="zh-CN" w:eastAsia="zh-CN" w:bidi="zh-CN"/>
        </w:rPr>
        <w:t>软件将非冗余</w:t>
      </w:r>
      <w:r>
        <w:t>genes</w:t>
      </w:r>
      <w:r>
        <w:rPr>
          <w:sz w:val="20"/>
          <w:szCs w:val="20"/>
          <w:lang w:val="zh-CN" w:eastAsia="zh-CN" w:bidi="zh-CN"/>
        </w:rPr>
        <w:t>比对到各个物种与功能数据库</w:t>
      </w:r>
      <w:r>
        <w:t>（NR</w:t>
      </w:r>
      <w:r>
        <w:rPr>
          <w:sz w:val="20"/>
          <w:szCs w:val="20"/>
        </w:rPr>
        <w:t>、</w:t>
      </w:r>
      <w:r>
        <w:t>COG</w:t>
      </w:r>
      <w:r>
        <w:rPr>
          <w:sz w:val="20"/>
          <w:szCs w:val="20"/>
        </w:rPr>
        <w:t>、</w:t>
      </w:r>
      <w:r>
        <w:t>KEGG</w:t>
      </w:r>
      <w:r>
        <w:rPr>
          <w:sz w:val="20"/>
          <w:szCs w:val="20"/>
        </w:rPr>
        <w:t>、</w:t>
      </w:r>
      <w:r>
        <w:t xml:space="preserve">card </w:t>
      </w:r>
      <w:r>
        <w:rPr>
          <w:sz w:val="20"/>
          <w:szCs w:val="20"/>
          <w:lang w:val="zh-CN" w:eastAsia="zh-CN" w:bidi="zh-CN"/>
        </w:rPr>
        <w:t>等</w:t>
      </w:r>
      <w:r w:rsidRPr="00F51653">
        <w:rPr>
          <w:lang w:eastAsia="zh-CN" w:bidi="zh-CN"/>
        </w:rPr>
        <w:t>），</w:t>
      </w:r>
      <w:r>
        <w:rPr>
          <w:sz w:val="20"/>
          <w:szCs w:val="20"/>
          <w:lang w:val="zh-CN" w:eastAsia="zh-CN" w:bidi="zh-CN"/>
        </w:rPr>
        <w:t>使用参数</w:t>
      </w:r>
      <w:r>
        <w:t xml:space="preserve">“blastp; --max-target-seqs </w:t>
      </w:r>
      <w:r w:rsidRPr="00F51653">
        <w:rPr>
          <w:lang w:eastAsia="zh-CN" w:bidi="zh-CN"/>
        </w:rPr>
        <w:t xml:space="preserve">1 </w:t>
      </w:r>
      <w:r w:rsidRPr="00F51653">
        <w:rPr>
          <w:sz w:val="20"/>
          <w:szCs w:val="20"/>
          <w:lang w:eastAsia="zh-CN" w:bidi="zh-CN"/>
        </w:rPr>
        <w:t>”</w:t>
      </w:r>
      <w:r>
        <w:rPr>
          <w:sz w:val="20"/>
          <w:szCs w:val="20"/>
          <w:lang w:val="zh-CN" w:eastAsia="zh-CN" w:bidi="zh-CN"/>
        </w:rPr>
        <w:t>。筛选出</w:t>
      </w:r>
      <w:r>
        <w:rPr>
          <w:lang w:val="zh-CN" w:eastAsia="zh-CN" w:bidi="zh-CN"/>
        </w:rPr>
        <w:t xml:space="preserve">“ </w:t>
      </w:r>
      <w:r>
        <w:rPr>
          <w:lang w:eastAsia="zh-CN"/>
        </w:rPr>
        <w:t>evalue</w:t>
      </w:r>
      <w:r>
        <w:rPr>
          <w:rFonts w:hint="eastAsia"/>
          <w:lang w:eastAsia="zh-CN"/>
        </w:rPr>
        <w:t>≤1e</w:t>
      </w:r>
      <w:r>
        <w:rPr>
          <w:lang w:eastAsia="zh-CN"/>
        </w:rPr>
        <w:t>-5”</w:t>
      </w:r>
      <w:r>
        <w:rPr>
          <w:sz w:val="20"/>
          <w:szCs w:val="20"/>
          <w:lang w:val="zh-CN" w:eastAsia="zh-CN" w:bidi="zh-CN"/>
        </w:rPr>
        <w:t>的比对结果</w:t>
      </w:r>
      <w:r>
        <w:rPr>
          <w:lang w:val="zh-CN" w:eastAsia="zh-CN" w:bidi="zh-CN"/>
        </w:rPr>
        <w:t>，</w:t>
      </w:r>
      <w:r>
        <w:rPr>
          <w:sz w:val="20"/>
          <w:szCs w:val="20"/>
          <w:lang w:val="zh-CN" w:eastAsia="zh-CN" w:bidi="zh-CN"/>
        </w:rPr>
        <w:t>将基因表达量</w:t>
      </w:r>
      <w:r>
        <w:rPr>
          <w:lang w:eastAsia="zh-CN"/>
        </w:rPr>
        <w:t>（RPKM）</w:t>
      </w:r>
      <w:r>
        <w:rPr>
          <w:sz w:val="20"/>
          <w:szCs w:val="20"/>
          <w:lang w:val="zh-CN" w:eastAsia="zh-CN" w:bidi="zh-CN"/>
        </w:rPr>
        <w:t>值累加到</w:t>
      </w:r>
      <w:r>
        <w:rPr>
          <w:lang w:eastAsia="zh-CN"/>
        </w:rPr>
        <w:t>gene</w:t>
      </w:r>
      <w:r>
        <w:rPr>
          <w:sz w:val="20"/>
          <w:szCs w:val="20"/>
          <w:lang w:val="zh-CN" w:eastAsia="zh-CN" w:bidi="zh-CN"/>
        </w:rPr>
        <w:t>的物种和功能分类上作为</w:t>
      </w:r>
      <w:r>
        <w:rPr>
          <w:lang w:eastAsia="zh-CN"/>
        </w:rPr>
        <w:t>gene</w:t>
      </w:r>
      <w:r>
        <w:rPr>
          <w:sz w:val="20"/>
          <w:szCs w:val="20"/>
          <w:lang w:val="zh-CN" w:eastAsia="zh-CN" w:bidi="zh-CN"/>
        </w:rPr>
        <w:t>的物种丰度和功能丰度。</w:t>
      </w:r>
    </w:p>
    <w:p w14:paraId="556EA9C5" w14:textId="77777777" w:rsidR="002F0176" w:rsidRDefault="00000000">
      <w:pPr>
        <w:pStyle w:val="42"/>
        <w:keepNext/>
        <w:keepLines/>
        <w:tabs>
          <w:tab w:val="left" w:pos="344"/>
        </w:tabs>
        <w:spacing w:after="0" w:line="329" w:lineRule="auto"/>
      </w:pPr>
      <w:bookmarkStart w:id="134" w:name="bookmark292"/>
      <w:r>
        <w:rPr>
          <w:rFonts w:ascii="Times New Roman" w:hAnsi="Times New Roman" w:cs="Times New Roman" w:hint="eastAsia"/>
          <w:lang w:val="en-US" w:bidi="en-US"/>
        </w:rPr>
        <w:t>7</w:t>
      </w:r>
      <w:r>
        <w:rPr>
          <w:rFonts w:ascii="Times New Roman" w:eastAsia="Times New Roman" w:hAnsi="Times New Roman" w:cs="Times New Roman" w:hint="eastAsia"/>
          <w:lang w:val="en-US" w:bidi="en-US"/>
        </w:rPr>
        <w:t>.</w:t>
      </w:r>
      <w:r>
        <w:rPr>
          <w:rFonts w:ascii="Times New Roman" w:eastAsia="Times New Roman" w:hAnsi="Times New Roman" w:cs="Times New Roman"/>
          <w:lang w:val="en-US" w:bidi="en-US"/>
        </w:rPr>
        <w:t xml:space="preserve">6.7 </w:t>
      </w:r>
      <w:r>
        <w:rPr>
          <w:rFonts w:ascii="Times New Roman" w:eastAsia="Times New Roman" w:hAnsi="Times New Roman" w:cs="Times New Roman" w:hint="eastAsia"/>
          <w:lang w:val="en-US" w:bidi="en-US"/>
        </w:rPr>
        <w:t xml:space="preserve">   </w:t>
      </w:r>
      <w:r>
        <w:rPr>
          <w:rFonts w:ascii="Times New Roman" w:eastAsia="Times New Roman" w:hAnsi="Times New Roman" w:cs="Times New Roman"/>
          <w:lang w:val="en-US" w:bidi="en-US"/>
        </w:rPr>
        <w:t>Alpha</w:t>
      </w:r>
      <w:r>
        <w:t>多样性指数计算统计</w:t>
      </w:r>
      <w:bookmarkEnd w:id="134"/>
    </w:p>
    <w:p w14:paraId="1173CE26" w14:textId="77777777" w:rsidR="002F0176" w:rsidRDefault="00000000">
      <w:pPr>
        <w:pStyle w:val="12"/>
        <w:spacing w:line="316" w:lineRule="exact"/>
        <w:ind w:firstLine="440"/>
        <w:jc w:val="both"/>
      </w:pPr>
      <w:r>
        <w:t>为了进行样本多样性之间的比较, 在分析前需要统一抽样深度,以校正测序深度不同引起的基因多样性差异。 在该统一深度下计算不同样本的多样性指数,并汇总成表格。统计的指数包括:</w:t>
      </w:r>
    </w:p>
    <w:p w14:paraId="22B84AA5" w14:textId="77777777" w:rsidR="002F0176" w:rsidRDefault="00000000">
      <w:pPr>
        <w:pStyle w:val="24"/>
        <w:numPr>
          <w:ilvl w:val="0"/>
          <w:numId w:val="19"/>
        </w:numPr>
        <w:tabs>
          <w:tab w:val="left" w:pos="918"/>
        </w:tabs>
        <w:spacing w:line="316" w:lineRule="exact"/>
        <w:jc w:val="both"/>
        <w:rPr>
          <w:sz w:val="20"/>
          <w:szCs w:val="20"/>
        </w:rPr>
      </w:pPr>
      <w:r>
        <w:t>Observed_OTUs：</w:t>
      </w:r>
      <w:r>
        <w:rPr>
          <w:sz w:val="20"/>
          <w:szCs w:val="20"/>
          <w:lang w:val="zh-CN" w:eastAsia="zh-CN" w:bidi="zh-CN"/>
        </w:rPr>
        <w:t>直接检测到的基因种类数。</w:t>
      </w:r>
    </w:p>
    <w:p w14:paraId="13145052" w14:textId="77777777" w:rsidR="002F0176" w:rsidRDefault="00000000">
      <w:pPr>
        <w:pStyle w:val="12"/>
        <w:numPr>
          <w:ilvl w:val="0"/>
          <w:numId w:val="19"/>
        </w:numPr>
        <w:tabs>
          <w:tab w:val="left" w:pos="918"/>
        </w:tabs>
        <w:spacing w:line="316" w:lineRule="exact"/>
        <w:ind w:firstLine="440"/>
      </w:pPr>
      <w:r>
        <w:rPr>
          <w:sz w:val="18"/>
          <w:szCs w:val="18"/>
          <w:lang w:val="en-US" w:bidi="en-US"/>
        </w:rPr>
        <w:t>Chaol：</w:t>
      </w:r>
      <w:r>
        <w:t>用于估计样本中功能基因</w:t>
      </w:r>
      <w:r>
        <w:rPr>
          <w:sz w:val="18"/>
          <w:szCs w:val="18"/>
          <w:lang w:val="en-US" w:bidi="en-US"/>
        </w:rPr>
        <w:t>Richness</w:t>
      </w:r>
      <w:r>
        <w:t>总数</w:t>
      </w:r>
      <w:r>
        <w:rPr>
          <w:sz w:val="18"/>
          <w:szCs w:val="18"/>
        </w:rPr>
        <w:t>，</w:t>
      </w:r>
      <w:r>
        <w:t>数值越大</w:t>
      </w:r>
      <w:r>
        <w:rPr>
          <w:sz w:val="18"/>
          <w:szCs w:val="18"/>
        </w:rPr>
        <w:t>，</w:t>
      </w:r>
      <w:r>
        <w:t>代表功能基因越多。</w:t>
      </w:r>
    </w:p>
    <w:p w14:paraId="0D5A0BFF" w14:textId="77777777" w:rsidR="002F0176" w:rsidRDefault="00000000">
      <w:pPr>
        <w:pStyle w:val="24"/>
        <w:spacing w:line="240" w:lineRule="auto"/>
        <w:ind w:firstLineChars="1779" w:firstLine="3202"/>
        <w:rPr>
          <w:rFonts w:asciiTheme="minorEastAsia" w:eastAsiaTheme="minorEastAsia" w:hAnsiTheme="minorEastAsia" w:cstheme="minorEastAsia"/>
          <w:lang w:eastAsia="zh-CN"/>
        </w:rPr>
      </w:pPr>
      <w:r>
        <w:rPr>
          <w:rFonts w:asciiTheme="minorEastAsia" w:eastAsiaTheme="minorEastAsia" w:hAnsiTheme="minorEastAsia" w:cstheme="minorEastAsia" w:hint="eastAsia"/>
          <w:lang w:eastAsia="zh-CN"/>
        </w:rPr>
        <w:t xml:space="preserve"> </w:t>
      </w:r>
      <m:oMath>
        <m:sSub>
          <m:sSubPr>
            <m:ctrlPr>
              <w:rPr>
                <w:rFonts w:ascii="Cambria Math" w:eastAsiaTheme="minorEastAsia" w:hAnsi="Cambria Math" w:cstheme="minorEastAsia" w:hint="eastAsia"/>
                <w:i/>
                <w:sz w:val="24"/>
                <w:szCs w:val="24"/>
              </w:rPr>
            </m:ctrlPr>
          </m:sSubPr>
          <m:e>
            <m:r>
              <w:rPr>
                <w:rFonts w:ascii="Cambria Math" w:eastAsiaTheme="minorEastAsia" w:hAnsi="Cambria Math" w:cstheme="minorEastAsia" w:hint="eastAsia"/>
                <w:sz w:val="24"/>
                <w:szCs w:val="24"/>
                <w:lang w:eastAsia="zh-CN"/>
              </w:rPr>
              <m:t>S</m:t>
            </m:r>
          </m:e>
          <m:sub>
            <m:r>
              <w:rPr>
                <w:rFonts w:ascii="Cambria Math" w:eastAsiaTheme="minorEastAsia" w:hAnsi="Cambria Math" w:cstheme="minorEastAsia" w:hint="eastAsia"/>
                <w:sz w:val="24"/>
                <w:szCs w:val="24"/>
                <w:lang w:eastAsia="zh-CN"/>
              </w:rPr>
              <m:t>C</m:t>
            </m:r>
            <m:r>
              <w:rPr>
                <w:rFonts w:ascii="Cambria Math" w:eastAsiaTheme="minorEastAsia" w:hAnsi="Cambria Math" w:cstheme="minorEastAsia"/>
                <w:sz w:val="24"/>
                <w:szCs w:val="24"/>
                <w:lang w:eastAsia="zh-CN"/>
              </w:rPr>
              <m:t>h</m:t>
            </m:r>
            <m:r>
              <w:rPr>
                <w:rFonts w:ascii="Cambria Math" w:eastAsiaTheme="minorEastAsia" w:hAnsi="Cambria Math" w:cstheme="minorEastAsia" w:hint="eastAsia"/>
                <w:sz w:val="24"/>
                <w:szCs w:val="24"/>
                <w:lang w:eastAsia="zh-CN"/>
              </w:rPr>
              <m:t>aol</m:t>
            </m:r>
          </m:sub>
        </m:sSub>
        <m:r>
          <w:rPr>
            <w:rFonts w:ascii="Cambria Math" w:eastAsiaTheme="minorEastAsia" w:hAnsi="Cambria Math" w:cstheme="minorEastAsia" w:hint="eastAsia"/>
            <w:sz w:val="24"/>
            <w:szCs w:val="24"/>
            <w:lang w:eastAsia="zh-CN"/>
          </w:rPr>
          <m:t xml:space="preserve">= </m:t>
        </m:r>
        <m:sSub>
          <m:sSubPr>
            <m:ctrlPr>
              <w:rPr>
                <w:rFonts w:ascii="Cambria Math" w:eastAsiaTheme="minorEastAsia" w:hAnsi="Cambria Math" w:cstheme="minorEastAsia" w:hint="eastAsia"/>
                <w:i/>
                <w:sz w:val="24"/>
                <w:szCs w:val="24"/>
                <w:lang w:eastAsia="zh-CN"/>
              </w:rPr>
            </m:ctrlPr>
          </m:sSubPr>
          <m:e>
            <m:r>
              <w:rPr>
                <w:rFonts w:ascii="Cambria Math" w:eastAsiaTheme="minorEastAsia" w:hAnsi="Cambria Math" w:cstheme="minorEastAsia" w:hint="eastAsia"/>
                <w:sz w:val="24"/>
                <w:szCs w:val="24"/>
                <w:lang w:eastAsia="zh-CN"/>
              </w:rPr>
              <m:t>S</m:t>
            </m:r>
          </m:e>
          <m:sub>
            <m:r>
              <w:rPr>
                <w:rFonts w:ascii="Cambria Math" w:eastAsiaTheme="minorEastAsia" w:hAnsi="Cambria Math" w:cstheme="minorEastAsia" w:hint="eastAsia"/>
                <w:sz w:val="24"/>
                <w:szCs w:val="24"/>
                <w:lang w:eastAsia="zh-CN"/>
              </w:rPr>
              <m:t>obs</m:t>
            </m:r>
          </m:sub>
        </m:sSub>
      </m:oMath>
      <w:r>
        <w:rPr>
          <w:rFonts w:asciiTheme="minorEastAsia" w:eastAsiaTheme="minorEastAsia" w:hAnsiTheme="minorEastAsia" w:cstheme="minorEastAsia" w:hint="eastAsia"/>
          <w:sz w:val="24"/>
          <w:szCs w:val="24"/>
          <w:lang w:eastAsia="zh-CN"/>
        </w:rPr>
        <w:t>+</w:t>
      </w:r>
      <m:oMath>
        <m:f>
          <m:fPr>
            <m:ctrlPr>
              <w:rPr>
                <w:rFonts w:ascii="Cambria Math" w:eastAsiaTheme="minorEastAsia" w:hAnsi="Cambria Math" w:cstheme="minorEastAsia" w:hint="eastAsia"/>
                <w:i/>
                <w:sz w:val="24"/>
                <w:szCs w:val="24"/>
              </w:rPr>
            </m:ctrlPr>
          </m:fPr>
          <m:num>
            <m:sSub>
              <m:sSubPr>
                <m:ctrlPr>
                  <w:rPr>
                    <w:rFonts w:ascii="Cambria Math" w:eastAsiaTheme="minorEastAsia" w:hAnsi="Cambria Math" w:cstheme="minorEastAsia" w:hint="eastAsia"/>
                    <w:i/>
                    <w:sz w:val="24"/>
                    <w:szCs w:val="24"/>
                  </w:rPr>
                </m:ctrlPr>
              </m:sSubPr>
              <m:e>
                <m:r>
                  <w:rPr>
                    <w:rFonts w:ascii="Cambria Math" w:eastAsiaTheme="minorEastAsia" w:hAnsi="Cambria Math" w:cstheme="minorEastAsia" w:hint="eastAsia"/>
                    <w:sz w:val="24"/>
                    <w:szCs w:val="24"/>
                    <w:lang w:eastAsia="zh-CN"/>
                  </w:rPr>
                  <m:t>n</m:t>
                </m:r>
              </m:e>
              <m:sub>
                <m:r>
                  <w:rPr>
                    <w:rFonts w:ascii="Cambria Math" w:eastAsiaTheme="minorEastAsia" w:hAnsi="Cambria Math" w:cstheme="minorEastAsia" w:hint="eastAsia"/>
                    <w:sz w:val="24"/>
                    <w:szCs w:val="24"/>
                    <w:lang w:eastAsia="zh-CN"/>
                  </w:rPr>
                  <m:t>1</m:t>
                </m:r>
              </m:sub>
            </m:sSub>
            <m:r>
              <w:rPr>
                <w:rFonts w:ascii="Cambria Math" w:eastAsiaTheme="minorEastAsia" w:hAnsi="Cambria Math" w:cstheme="minorEastAsia" w:hint="eastAsia"/>
                <w:sz w:val="24"/>
                <w:szCs w:val="24"/>
                <w:lang w:eastAsia="zh-CN"/>
              </w:rPr>
              <m:t>(</m:t>
            </m:r>
            <m:sSub>
              <m:sSubPr>
                <m:ctrlPr>
                  <w:rPr>
                    <w:rFonts w:ascii="Cambria Math" w:eastAsiaTheme="minorEastAsia" w:hAnsi="Cambria Math" w:cstheme="minorEastAsia" w:hint="eastAsia"/>
                    <w:i/>
                    <w:sz w:val="24"/>
                    <w:szCs w:val="24"/>
                  </w:rPr>
                </m:ctrlPr>
              </m:sSubPr>
              <m:e>
                <m:r>
                  <w:rPr>
                    <w:rFonts w:ascii="Cambria Math" w:eastAsiaTheme="minorEastAsia" w:hAnsi="Cambria Math" w:cstheme="minorEastAsia" w:hint="eastAsia"/>
                    <w:sz w:val="24"/>
                    <w:szCs w:val="24"/>
                    <w:lang w:eastAsia="zh-CN"/>
                  </w:rPr>
                  <m:t>n</m:t>
                </m:r>
              </m:e>
              <m:sub>
                <m:r>
                  <w:rPr>
                    <w:rFonts w:ascii="Cambria Math" w:eastAsiaTheme="minorEastAsia" w:hAnsi="Cambria Math" w:cstheme="minorEastAsia" w:hint="eastAsia"/>
                    <w:sz w:val="24"/>
                    <w:szCs w:val="24"/>
                    <w:lang w:eastAsia="zh-CN"/>
                  </w:rPr>
                  <m:t>1</m:t>
                </m:r>
              </m:sub>
            </m:sSub>
            <m:r>
              <w:rPr>
                <w:rFonts w:ascii="Cambria Math" w:eastAsiaTheme="minorEastAsia" w:hAnsi="Cambria Math" w:cstheme="minorEastAsia" w:hint="eastAsia"/>
                <w:sz w:val="24"/>
                <w:szCs w:val="24"/>
                <w:lang w:eastAsia="zh-CN"/>
              </w:rPr>
              <m:t>-</m:t>
            </m:r>
            <m:r>
              <w:rPr>
                <w:rFonts w:ascii="Cambria Math" w:eastAsiaTheme="minorEastAsia" w:hAnsi="Cambria Math" w:cstheme="minorEastAsia" w:hint="eastAsia"/>
                <w:sz w:val="24"/>
                <w:szCs w:val="24"/>
                <w:lang w:eastAsia="zh-CN"/>
              </w:rPr>
              <m:t>1)</m:t>
            </m:r>
          </m:num>
          <m:den>
            <m:r>
              <w:rPr>
                <w:rFonts w:ascii="Cambria Math" w:eastAsiaTheme="minorEastAsia" w:hAnsi="Cambria Math" w:cstheme="minorEastAsia" w:hint="eastAsia"/>
                <w:sz w:val="24"/>
                <w:szCs w:val="24"/>
                <w:lang w:eastAsia="zh-CN"/>
              </w:rPr>
              <m:t>2(</m:t>
            </m:r>
            <m:sSub>
              <m:sSubPr>
                <m:ctrlPr>
                  <w:rPr>
                    <w:rFonts w:ascii="Cambria Math" w:eastAsiaTheme="minorEastAsia" w:hAnsi="Cambria Math" w:cstheme="minorEastAsia" w:hint="eastAsia"/>
                    <w:i/>
                    <w:sz w:val="24"/>
                    <w:szCs w:val="24"/>
                  </w:rPr>
                </m:ctrlPr>
              </m:sSubPr>
              <m:e>
                <m:r>
                  <w:rPr>
                    <w:rFonts w:ascii="Cambria Math" w:eastAsiaTheme="minorEastAsia" w:hAnsi="Cambria Math" w:cstheme="minorEastAsia" w:hint="eastAsia"/>
                    <w:sz w:val="24"/>
                    <w:szCs w:val="24"/>
                    <w:lang w:eastAsia="zh-CN"/>
                  </w:rPr>
                  <m:t>n</m:t>
                </m:r>
              </m:e>
              <m:sub>
                <m:r>
                  <w:rPr>
                    <w:rFonts w:ascii="Cambria Math" w:eastAsiaTheme="minorEastAsia" w:hAnsi="Cambria Math" w:cstheme="minorEastAsia" w:hint="eastAsia"/>
                    <w:sz w:val="24"/>
                    <w:szCs w:val="24"/>
                    <w:lang w:eastAsia="zh-CN"/>
                  </w:rPr>
                  <m:t>2</m:t>
                </m:r>
              </m:sub>
            </m:sSub>
            <m:r>
              <w:rPr>
                <w:rFonts w:ascii="Cambria Math" w:eastAsiaTheme="minorEastAsia" w:hAnsi="Cambria Math" w:cstheme="minorEastAsia" w:hint="eastAsia"/>
                <w:sz w:val="24"/>
                <w:szCs w:val="24"/>
                <w:lang w:eastAsia="zh-CN"/>
              </w:rPr>
              <m:t>+1)</m:t>
            </m:r>
          </m:den>
        </m:f>
      </m:oMath>
      <w:r>
        <w:rPr>
          <w:rFonts w:asciiTheme="minorEastAsia" w:eastAsiaTheme="minorEastAsia" w:hAnsiTheme="minorEastAsia" w:cstheme="minorEastAsia" w:hint="eastAsia"/>
          <w:lang w:eastAsia="zh-CN"/>
        </w:rPr>
        <w:t xml:space="preserve">                                     (7-1)</w:t>
      </w:r>
    </w:p>
    <w:p w14:paraId="528ADD93" w14:textId="77777777" w:rsidR="002F0176" w:rsidRDefault="00000000">
      <w:pPr>
        <w:pStyle w:val="12"/>
        <w:spacing w:line="240" w:lineRule="auto"/>
        <w:ind w:firstLine="0"/>
        <w:rPr>
          <w:rFonts w:asciiTheme="minorEastAsia" w:eastAsiaTheme="minorEastAsia" w:hAnsiTheme="minorEastAsia" w:cstheme="minorEastAsia"/>
          <w:sz w:val="18"/>
          <w:szCs w:val="18"/>
        </w:rPr>
      </w:pPr>
      <w:r>
        <w:rPr>
          <w:rFonts w:asciiTheme="minorEastAsia" w:eastAsiaTheme="minorEastAsia" w:hAnsiTheme="minorEastAsia" w:cstheme="minorEastAsia" w:hint="eastAsia"/>
        </w:rPr>
        <w:t>式中</w:t>
      </w:r>
      <w:r>
        <w:rPr>
          <w:rFonts w:asciiTheme="minorEastAsia" w:eastAsiaTheme="minorEastAsia" w:hAnsiTheme="minorEastAsia" w:cstheme="minorEastAsia" w:hint="eastAsia"/>
          <w:sz w:val="18"/>
          <w:szCs w:val="18"/>
        </w:rPr>
        <w:t>，</w:t>
      </w:r>
      <w:r>
        <w:rPr>
          <w:rFonts w:asciiTheme="minorEastAsia" w:eastAsiaTheme="minorEastAsia" w:hAnsiTheme="minorEastAsia" w:cstheme="minorEastAsia" w:hint="eastAsia"/>
          <w:sz w:val="17"/>
          <w:szCs w:val="17"/>
          <w:lang w:val="en-US" w:bidi="en-US"/>
        </w:rPr>
        <w:t>S</w:t>
      </w:r>
      <w:r>
        <w:rPr>
          <w:rFonts w:asciiTheme="minorEastAsia" w:eastAsiaTheme="minorEastAsia" w:hAnsiTheme="minorEastAsia" w:cstheme="minorEastAsia" w:hint="eastAsia"/>
          <w:sz w:val="11"/>
          <w:szCs w:val="11"/>
          <w:lang w:val="en-US" w:bidi="en-US"/>
        </w:rPr>
        <w:t xml:space="preserve">chaol </w:t>
      </w:r>
      <w:r>
        <w:rPr>
          <w:rFonts w:asciiTheme="minorEastAsia" w:eastAsiaTheme="minorEastAsia" w:hAnsiTheme="minorEastAsia" w:cstheme="minorEastAsia" w:hint="eastAsia"/>
        </w:rPr>
        <w:t>—估计的功能基因数</w:t>
      </w:r>
      <w:r>
        <w:rPr>
          <w:rFonts w:asciiTheme="minorEastAsia" w:eastAsiaTheme="minorEastAsia" w:hAnsiTheme="minorEastAsia" w:cstheme="minorEastAsia" w:hint="eastAsia"/>
          <w:sz w:val="18"/>
          <w:szCs w:val="18"/>
        </w:rPr>
        <w:t>；</w:t>
      </w:r>
    </w:p>
    <w:p w14:paraId="34632320" w14:textId="77777777" w:rsidR="002F0176" w:rsidRDefault="00000000">
      <w:pPr>
        <w:pStyle w:val="12"/>
        <w:spacing w:line="240" w:lineRule="auto"/>
        <w:ind w:firstLine="720"/>
        <w:jc w:val="both"/>
        <w:rPr>
          <w:sz w:val="18"/>
          <w:szCs w:val="18"/>
        </w:rPr>
      </w:pPr>
      <w:r>
        <w:rPr>
          <w:rFonts w:ascii="Times New Roman" w:eastAsia="Times New Roman" w:hAnsi="Times New Roman" w:cs="Times New Roman"/>
          <w:sz w:val="17"/>
          <w:szCs w:val="17"/>
          <w:lang w:val="en-US" w:bidi="en-US"/>
        </w:rPr>
        <w:t>S</w:t>
      </w:r>
      <w:r>
        <w:rPr>
          <w:sz w:val="11"/>
          <w:szCs w:val="11"/>
          <w:lang w:val="en-US" w:bidi="en-US"/>
        </w:rPr>
        <w:t xml:space="preserve">obs </w:t>
      </w:r>
      <w:r>
        <w:t>—实际观测到的功能基因数</w:t>
      </w:r>
      <w:r>
        <w:rPr>
          <w:sz w:val="18"/>
          <w:szCs w:val="18"/>
        </w:rPr>
        <w:t>；</w:t>
      </w:r>
    </w:p>
    <w:p w14:paraId="5A474A7B" w14:textId="77777777" w:rsidR="002F0176" w:rsidRDefault="00000000">
      <w:pPr>
        <w:pStyle w:val="12"/>
        <w:spacing w:line="240" w:lineRule="auto"/>
        <w:ind w:firstLine="840"/>
        <w:rPr>
          <w:lang w:val="en-US"/>
        </w:rPr>
      </w:pPr>
      <m:oMath>
        <m:sSub>
          <m:sSubPr>
            <m:ctrlPr>
              <w:rPr>
                <w:rFonts w:ascii="Cambria Math" w:hAnsi="Cambria Math"/>
                <w:i/>
                <w:sz w:val="18"/>
                <w:szCs w:val="18"/>
                <w:lang w:val="en-US" w:bidi="en-US"/>
              </w:rPr>
            </m:ctrlPr>
          </m:sSubPr>
          <m:e>
            <m:r>
              <w:rPr>
                <w:rFonts w:ascii="Cambria Math" w:hAnsi="Cambria Math"/>
                <w:sz w:val="18"/>
                <w:szCs w:val="18"/>
                <w:lang w:val="en-US" w:bidi="en-US"/>
              </w:rPr>
              <m:t>n</m:t>
            </m:r>
          </m:e>
          <m:sub>
            <m:r>
              <w:rPr>
                <w:rFonts w:ascii="Cambria Math" w:hAnsi="Cambria Math"/>
                <w:sz w:val="18"/>
                <w:szCs w:val="18"/>
                <w:lang w:val="en-US" w:bidi="en-US"/>
              </w:rPr>
              <m:t>1</m:t>
            </m:r>
          </m:sub>
        </m:sSub>
      </m:oMath>
      <w:r>
        <w:t>一只含有一条序列的功能基因数目</w:t>
      </w:r>
      <w:r>
        <w:rPr>
          <w:rFonts w:hint="eastAsia"/>
          <w:lang w:val="en-US"/>
        </w:rPr>
        <w:t xml:space="preserve">   (</w:t>
      </w:r>
      <w:r>
        <w:t xml:space="preserve">如 </w:t>
      </w:r>
      <w:r>
        <w:rPr>
          <w:lang w:val="en-US" w:bidi="en-US"/>
        </w:rPr>
        <w:t>“singletons</w:t>
      </w:r>
      <w:r>
        <w:rPr>
          <w:rFonts w:hint="eastAsia"/>
          <w:lang w:val="en-US" w:bidi="en-US"/>
        </w:rPr>
        <w:t>”)；</w:t>
      </w:r>
    </w:p>
    <w:p w14:paraId="7C0131F0" w14:textId="77777777" w:rsidR="002F0176" w:rsidRDefault="00000000">
      <w:pPr>
        <w:pStyle w:val="12"/>
        <w:spacing w:line="240" w:lineRule="auto"/>
        <w:ind w:firstLine="840"/>
      </w:pPr>
      <m:oMath>
        <m:sSub>
          <m:sSubPr>
            <m:ctrlPr>
              <w:rPr>
                <w:rFonts w:ascii="Cambria Math" w:hAnsi="Cambria Math"/>
                <w:i/>
                <w:sz w:val="18"/>
                <w:szCs w:val="18"/>
                <w:lang w:val="en-US" w:bidi="en-US"/>
              </w:rPr>
            </m:ctrlPr>
          </m:sSubPr>
          <m:e>
            <m:r>
              <w:rPr>
                <w:rFonts w:ascii="Cambria Math" w:hAnsi="Cambria Math"/>
                <w:sz w:val="18"/>
                <w:szCs w:val="18"/>
                <w:lang w:val="en-US" w:bidi="en-US"/>
              </w:rPr>
              <m:t>n</m:t>
            </m:r>
          </m:e>
          <m:sub>
            <m:r>
              <w:rPr>
                <w:rFonts w:ascii="Cambria Math" w:hAnsi="Cambria Math"/>
                <w:sz w:val="18"/>
                <w:szCs w:val="18"/>
                <w:lang w:val="en-US" w:bidi="en-US"/>
              </w:rPr>
              <m:t>2</m:t>
            </m:r>
          </m:sub>
        </m:sSub>
      </m:oMath>
      <w:r>
        <w:t>—只含有两条序列的功能基因数目</w:t>
      </w:r>
      <w:r>
        <w:rPr>
          <w:rFonts w:hint="eastAsia"/>
          <w:lang w:val="en-US"/>
        </w:rPr>
        <w:t xml:space="preserve">  （</w:t>
      </w:r>
      <w:r>
        <w:t xml:space="preserve">如 </w:t>
      </w:r>
      <w:r>
        <w:rPr>
          <w:lang w:val="en-US" w:bidi="en-US"/>
        </w:rPr>
        <w:t>“doubletons</w:t>
      </w:r>
      <w:r>
        <w:rPr>
          <w:rFonts w:hint="eastAsia"/>
          <w:lang w:val="en-US" w:bidi="en-US"/>
        </w:rPr>
        <w:t>”</w:t>
      </w:r>
      <w:r>
        <w:t>)。</w:t>
      </w:r>
    </w:p>
    <w:p w14:paraId="54E5BB8C" w14:textId="77777777" w:rsidR="002F0176" w:rsidRDefault="00000000">
      <w:pPr>
        <w:pStyle w:val="12"/>
        <w:numPr>
          <w:ilvl w:val="0"/>
          <w:numId w:val="19"/>
        </w:numPr>
        <w:tabs>
          <w:tab w:val="left" w:pos="918"/>
        </w:tabs>
        <w:spacing w:line="240" w:lineRule="auto"/>
        <w:ind w:firstLine="440"/>
        <w:jc w:val="both"/>
      </w:pPr>
      <w:r>
        <w:rPr>
          <w:sz w:val="18"/>
          <w:szCs w:val="18"/>
          <w:lang w:val="en-US" w:bidi="en-US"/>
        </w:rPr>
        <w:t>Shannon：</w:t>
      </w:r>
      <w:r>
        <w:t>用来估算样本中功能基因的多样性指数之一。它与</w:t>
      </w:r>
      <w:r>
        <w:rPr>
          <w:sz w:val="18"/>
          <w:szCs w:val="18"/>
          <w:lang w:val="en-US" w:bidi="en-US"/>
        </w:rPr>
        <w:t>Simpson</w:t>
      </w:r>
      <w:r>
        <w:t>多样性指数均为常用</w:t>
      </w:r>
    </w:p>
    <w:p w14:paraId="0C58D157" w14:textId="77777777" w:rsidR="002F0176" w:rsidRDefault="00000000">
      <w:pPr>
        <w:pStyle w:val="12"/>
        <w:spacing w:line="240" w:lineRule="auto"/>
        <w:ind w:firstLine="0"/>
      </w:pPr>
      <w:r>
        <w:t>的反映</w:t>
      </w:r>
      <w:r>
        <w:rPr>
          <w:sz w:val="18"/>
          <w:szCs w:val="18"/>
          <w:lang w:val="en-US" w:bidi="en-US"/>
        </w:rPr>
        <w:t>Alpha</w:t>
      </w:r>
      <w:r>
        <w:t>多样性的指数。</w:t>
      </w:r>
      <w:r>
        <w:rPr>
          <w:sz w:val="18"/>
          <w:szCs w:val="18"/>
          <w:lang w:val="en-US" w:bidi="en-US"/>
        </w:rPr>
        <w:t>Shannon</w:t>
      </w:r>
      <w:r>
        <w:t>值越大</w:t>
      </w:r>
      <w:r>
        <w:rPr>
          <w:sz w:val="18"/>
          <w:szCs w:val="18"/>
        </w:rPr>
        <w:t>，</w:t>
      </w:r>
      <w:r>
        <w:t>说明群落功能基因多样性越高。</w:t>
      </w:r>
    </w:p>
    <w:p w14:paraId="4663A429" w14:textId="77777777" w:rsidR="002F0176" w:rsidRDefault="00000000">
      <w:pPr>
        <w:pStyle w:val="12"/>
        <w:tabs>
          <w:tab w:val="left" w:pos="5006"/>
        </w:tabs>
        <w:spacing w:line="240" w:lineRule="auto"/>
        <w:ind w:firstLine="0"/>
        <w:jc w:val="center"/>
        <w:rPr>
          <w:sz w:val="30"/>
          <w:szCs w:val="30"/>
          <w:lang w:val="en-US"/>
        </w:rPr>
      </w:pPr>
      <w:r>
        <w:rPr>
          <w:rFonts w:asciiTheme="minorEastAsia" w:eastAsiaTheme="minorEastAsia" w:hAnsiTheme="minorEastAsia" w:cstheme="minorEastAsia" w:hint="eastAsia"/>
          <w:sz w:val="24"/>
          <w:szCs w:val="24"/>
          <w:lang w:val="en-US"/>
        </w:rPr>
        <w:t xml:space="preserve">                </w:t>
      </w:r>
      <w:r>
        <w:rPr>
          <w:rFonts w:asciiTheme="minorEastAsia" w:eastAsiaTheme="minorEastAsia" w:hAnsiTheme="minorEastAsia" w:cstheme="minorEastAsia" w:hint="eastAsia"/>
          <w:sz w:val="24"/>
          <w:szCs w:val="24"/>
          <w:lang w:val="en-US"/>
        </w:rPr>
        <w:br/>
      </w:r>
      <m:oMathPara>
        <m:oMath>
          <m:sSub>
            <m:sSubPr>
              <m:ctrlPr>
                <w:rPr>
                  <w:rFonts w:ascii="Cambria Math" w:eastAsiaTheme="minorEastAsia" w:hAnsi="Cambria Math" w:cstheme="minorEastAsia" w:hint="eastAsia"/>
                  <w:i/>
                  <w:sz w:val="24"/>
                  <w:szCs w:val="24"/>
                  <w:lang w:val="en-US"/>
                </w:rPr>
              </m:ctrlPr>
            </m:sSubPr>
            <m:e>
              <m:r>
                <w:rPr>
                  <w:rFonts w:ascii="Cambria Math" w:eastAsiaTheme="minorEastAsia" w:hAnsi="Cambria Math" w:cstheme="minorEastAsia" w:hint="eastAsia"/>
                  <w:sz w:val="24"/>
                  <w:szCs w:val="24"/>
                  <w:lang w:val="en-US"/>
                </w:rPr>
                <m:t>H</m:t>
              </m:r>
            </m:e>
            <m:sub>
              <m:r>
                <w:rPr>
                  <w:rFonts w:ascii="Cambria Math" w:eastAsiaTheme="minorEastAsia" w:hAnsi="Cambria Math" w:cstheme="minorEastAsia" w:hint="eastAsia"/>
                  <w:sz w:val="24"/>
                  <w:szCs w:val="24"/>
                  <w:lang w:val="en-US"/>
                </w:rPr>
                <m:t>S</m:t>
              </m:r>
              <m:r>
                <w:rPr>
                  <w:rFonts w:ascii="Cambria Math" w:eastAsiaTheme="minorEastAsia" w:hAnsi="Cambria Math" w:cstheme="minorEastAsia"/>
                  <w:sz w:val="24"/>
                  <w:szCs w:val="24"/>
                  <w:lang w:val="en-US"/>
                </w:rPr>
                <m:t>h</m:t>
              </m:r>
              <m:r>
                <w:rPr>
                  <w:rFonts w:ascii="Cambria Math" w:eastAsiaTheme="minorEastAsia" w:hAnsi="Cambria Math" w:cstheme="minorEastAsia" w:hint="eastAsia"/>
                  <w:sz w:val="24"/>
                  <w:szCs w:val="24"/>
                  <w:lang w:val="en-US"/>
                </w:rPr>
                <m:t>annon</m:t>
              </m:r>
            </m:sub>
          </m:sSub>
          <m:r>
            <w:rPr>
              <w:rFonts w:ascii="Cambria Math" w:eastAsiaTheme="minorEastAsia" w:hAnsi="Cambria Math" w:cstheme="minorEastAsia" w:hint="eastAsia"/>
              <w:sz w:val="24"/>
              <w:szCs w:val="24"/>
              <w:lang w:val="en-US"/>
            </w:rPr>
            <m:t xml:space="preserve">= </m:t>
          </m:r>
          <m:r>
            <w:rPr>
              <w:rFonts w:ascii="Cambria Math" w:eastAsiaTheme="minorEastAsia" w:hAnsi="Cambria Math" w:cstheme="minorEastAsia" w:hint="eastAsia"/>
              <w:sz w:val="24"/>
              <w:szCs w:val="24"/>
              <w:lang w:val="en-US"/>
            </w:rPr>
            <m:t>-</m:t>
          </m:r>
          <m:nary>
            <m:naryPr>
              <m:chr m:val="∑"/>
              <m:limLoc m:val="undOvr"/>
              <m:ctrlPr>
                <w:rPr>
                  <w:rFonts w:ascii="Cambria Math" w:eastAsiaTheme="minorEastAsia" w:hAnsi="Cambria Math" w:cstheme="minorEastAsia" w:hint="eastAsia"/>
                  <w:i/>
                  <w:sz w:val="24"/>
                  <w:szCs w:val="24"/>
                  <w:lang w:val="en-US"/>
                </w:rPr>
              </m:ctrlPr>
            </m:naryPr>
            <m:sub>
              <m:r>
                <w:rPr>
                  <w:rFonts w:ascii="Cambria Math" w:eastAsiaTheme="minorEastAsia" w:hAnsi="Cambria Math" w:cstheme="minorEastAsia" w:hint="eastAsia"/>
                  <w:sz w:val="24"/>
                  <w:szCs w:val="24"/>
                  <w:lang w:val="en-US"/>
                </w:rPr>
                <m:t>i=1</m:t>
              </m:r>
            </m:sub>
            <m:sup>
              <m:r>
                <m:rPr>
                  <m:sty m:val="p"/>
                </m:rPr>
                <w:rPr>
                  <w:rFonts w:ascii="Times New Roman" w:eastAsia="Times New Roman" w:hAnsi="Times New Roman" w:cs="Times New Roman"/>
                  <w:sz w:val="17"/>
                  <w:szCs w:val="17"/>
                  <w:lang w:val="en-US" w:bidi="en-US"/>
                </w:rPr>
                <m:t>S</m:t>
              </m:r>
              <m:r>
                <m:rPr>
                  <m:sty m:val="p"/>
                </m:rPr>
                <w:rPr>
                  <w:rFonts w:ascii="Cambria Math" w:hAnsi="Cambria Math"/>
                  <w:sz w:val="11"/>
                  <w:szCs w:val="11"/>
                  <w:lang w:val="en-US" w:bidi="en-US"/>
                </w:rPr>
                <m:t xml:space="preserve">obs </m:t>
              </m:r>
            </m:sup>
            <m:e>
              <m:f>
                <m:fPr>
                  <m:ctrlPr>
                    <w:rPr>
                      <w:rFonts w:ascii="Cambria Math" w:eastAsiaTheme="minorEastAsia" w:hAnsi="Cambria Math" w:cstheme="minorEastAsia" w:hint="eastAsia"/>
                      <w:i/>
                      <w:sz w:val="24"/>
                      <w:szCs w:val="24"/>
                      <w:lang w:val="en-US"/>
                    </w:rPr>
                  </m:ctrlPr>
                </m:fPr>
                <m:num>
                  <m:sSub>
                    <m:sSubPr>
                      <m:ctrlPr>
                        <w:rPr>
                          <w:rFonts w:ascii="Cambria Math" w:eastAsiaTheme="minorEastAsia" w:hAnsi="Cambria Math" w:cstheme="minorEastAsia" w:hint="eastAsia"/>
                          <w:i/>
                          <w:sz w:val="24"/>
                          <w:szCs w:val="24"/>
                          <w:lang w:val="en-US"/>
                        </w:rPr>
                      </m:ctrlPr>
                    </m:sSubPr>
                    <m:e>
                      <m:r>
                        <w:rPr>
                          <w:rFonts w:ascii="Cambria Math" w:eastAsiaTheme="minorEastAsia" w:hAnsi="Cambria Math" w:cstheme="minorEastAsia" w:hint="eastAsia"/>
                          <w:sz w:val="24"/>
                          <w:szCs w:val="24"/>
                          <w:lang w:val="en-US"/>
                        </w:rPr>
                        <m:t>n</m:t>
                      </m:r>
                    </m:e>
                    <m:sub>
                      <m:r>
                        <w:rPr>
                          <w:rFonts w:ascii="Cambria Math" w:eastAsiaTheme="minorEastAsia" w:hAnsi="Cambria Math" w:cstheme="minorEastAsia" w:hint="eastAsia"/>
                          <w:sz w:val="24"/>
                          <w:szCs w:val="24"/>
                          <w:lang w:val="en-US"/>
                        </w:rPr>
                        <m:t>i</m:t>
                      </m:r>
                    </m:sub>
                  </m:sSub>
                </m:num>
                <m:den>
                  <m:r>
                    <w:rPr>
                      <w:rFonts w:ascii="Cambria Math" w:eastAsiaTheme="minorEastAsia" w:hAnsi="Cambria Math" w:cstheme="minorEastAsia" w:hint="eastAsia"/>
                      <w:sz w:val="24"/>
                      <w:szCs w:val="24"/>
                      <w:lang w:val="en-US"/>
                    </w:rPr>
                    <m:t>N</m:t>
                  </m:r>
                </m:den>
              </m:f>
            </m:e>
          </m:nary>
          <m:r>
            <w:rPr>
              <w:rFonts w:ascii="Cambria Math" w:eastAsiaTheme="minorEastAsia" w:hAnsi="Cambria Math" w:cstheme="minorEastAsia" w:hint="eastAsia"/>
              <w:sz w:val="24"/>
              <w:szCs w:val="24"/>
              <w:lang w:val="en-US"/>
            </w:rPr>
            <m:t>ln</m:t>
          </m:r>
          <m:f>
            <m:fPr>
              <m:ctrlPr>
                <w:rPr>
                  <w:rFonts w:ascii="Cambria Math" w:eastAsiaTheme="minorEastAsia" w:hAnsi="Cambria Math" w:cstheme="minorEastAsia" w:hint="eastAsia"/>
                  <w:i/>
                  <w:sz w:val="24"/>
                  <w:szCs w:val="24"/>
                  <w:lang w:val="en-US"/>
                </w:rPr>
              </m:ctrlPr>
            </m:fPr>
            <m:num>
              <m:sSub>
                <m:sSubPr>
                  <m:ctrlPr>
                    <w:rPr>
                      <w:rFonts w:ascii="Cambria Math" w:eastAsiaTheme="minorEastAsia" w:hAnsi="Cambria Math" w:cstheme="minorEastAsia" w:hint="eastAsia"/>
                      <w:i/>
                      <w:sz w:val="24"/>
                      <w:szCs w:val="24"/>
                      <w:lang w:val="en-US"/>
                    </w:rPr>
                  </m:ctrlPr>
                </m:sSubPr>
                <m:e>
                  <m:r>
                    <w:rPr>
                      <w:rFonts w:ascii="Cambria Math" w:eastAsiaTheme="minorEastAsia" w:hAnsi="Cambria Math" w:cstheme="minorEastAsia" w:hint="eastAsia"/>
                      <w:sz w:val="24"/>
                      <w:szCs w:val="24"/>
                      <w:lang w:val="en-US"/>
                    </w:rPr>
                    <m:t>n</m:t>
                  </m:r>
                </m:e>
                <m:sub>
                  <m:r>
                    <w:rPr>
                      <w:rFonts w:ascii="Cambria Math" w:eastAsiaTheme="minorEastAsia" w:hAnsi="Cambria Math" w:cstheme="minorEastAsia" w:hint="eastAsia"/>
                      <w:sz w:val="24"/>
                      <w:szCs w:val="24"/>
                      <w:lang w:val="en-US"/>
                    </w:rPr>
                    <m:t>i</m:t>
                  </m:r>
                </m:sub>
              </m:sSub>
            </m:num>
            <m:den>
              <m:r>
                <w:rPr>
                  <w:rFonts w:ascii="Cambria Math" w:eastAsiaTheme="minorEastAsia" w:hAnsi="Cambria Math" w:cstheme="minorEastAsia" w:hint="eastAsia"/>
                  <w:sz w:val="24"/>
                  <w:szCs w:val="24"/>
                  <w:lang w:val="en-US"/>
                </w:rPr>
                <m:t>N</m:t>
              </m:r>
            </m:den>
          </m:f>
          <m:r>
            <w:rPr>
              <w:rFonts w:ascii="Cambria Math" w:eastAsiaTheme="minorEastAsia" w:hAnsi="Cambria Math" w:cstheme="minorEastAsia" w:hint="eastAsia"/>
              <w:i/>
              <w:sz w:val="24"/>
              <w:szCs w:val="24"/>
              <w:lang w:val="en-US"/>
            </w:rPr>
            <w:br/>
          </m:r>
        </m:oMath>
      </m:oMathPara>
      <w:r>
        <w:rPr>
          <w:i/>
          <w:iCs/>
          <w:sz w:val="18"/>
          <w:szCs w:val="18"/>
        </w:rPr>
        <w:tab/>
      </w:r>
      <w:r>
        <w:rPr>
          <w:rFonts w:hint="eastAsia"/>
          <w:i/>
          <w:iCs/>
          <w:sz w:val="18"/>
          <w:szCs w:val="18"/>
          <w:lang w:val="en-US"/>
        </w:rPr>
        <w:t xml:space="preserve">                                       </w:t>
      </w:r>
      <w:r>
        <w:rPr>
          <w:rFonts w:hint="eastAsia"/>
          <w:lang w:val="en-US" w:bidi="en-US"/>
        </w:rPr>
        <w:t>(7-2)</w:t>
      </w:r>
    </w:p>
    <w:p w14:paraId="779DA384" w14:textId="77777777" w:rsidR="002F0176" w:rsidRDefault="00000000">
      <w:pPr>
        <w:pStyle w:val="12"/>
        <w:spacing w:line="240" w:lineRule="auto"/>
        <w:ind w:firstLine="0"/>
        <w:rPr>
          <w:sz w:val="18"/>
          <w:szCs w:val="18"/>
          <w:lang w:val="en-US"/>
        </w:rPr>
      </w:pPr>
      <w:r>
        <w:t>式中</w:t>
      </w:r>
      <w:r>
        <w:rPr>
          <w:sz w:val="18"/>
          <w:szCs w:val="18"/>
        </w:rPr>
        <w:t xml:space="preserve">, </w:t>
      </w:r>
      <w:r>
        <w:rPr>
          <w:rFonts w:ascii="Times New Roman" w:eastAsia="Times New Roman" w:hAnsi="Times New Roman" w:cs="Times New Roman"/>
          <w:sz w:val="17"/>
          <w:szCs w:val="17"/>
          <w:lang w:val="en-US" w:bidi="en-US"/>
        </w:rPr>
        <w:t>S</w:t>
      </w:r>
      <w:r>
        <w:rPr>
          <w:sz w:val="11"/>
          <w:szCs w:val="11"/>
          <w:lang w:val="en-US" w:bidi="en-US"/>
        </w:rPr>
        <w:t xml:space="preserve">obs </w:t>
      </w:r>
      <w:r>
        <w:rPr>
          <w:sz w:val="18"/>
          <w:szCs w:val="18"/>
        </w:rPr>
        <w:t>———</w:t>
      </w:r>
      <w:r>
        <w:t>实际观测到的功能基因数目</w:t>
      </w:r>
      <w:r>
        <w:rPr>
          <w:sz w:val="18"/>
          <w:szCs w:val="18"/>
        </w:rPr>
        <w:t>；</w:t>
      </w:r>
      <w:r>
        <w:rPr>
          <w:rFonts w:hint="eastAsia"/>
          <w:sz w:val="18"/>
          <w:szCs w:val="18"/>
          <w:lang w:val="en-US"/>
        </w:rPr>
        <w:t xml:space="preserve"> </w:t>
      </w:r>
    </w:p>
    <w:p w14:paraId="7596EAFF" w14:textId="77777777" w:rsidR="002F0176" w:rsidRDefault="00000000">
      <w:pPr>
        <w:pStyle w:val="12"/>
        <w:spacing w:line="240" w:lineRule="auto"/>
        <w:ind w:firstLine="720"/>
        <w:jc w:val="both"/>
        <w:rPr>
          <w:sz w:val="18"/>
          <w:szCs w:val="18"/>
        </w:rPr>
      </w:pPr>
      <m:oMath>
        <m:sSub>
          <m:sSubPr>
            <m:ctrlPr>
              <w:rPr>
                <w:rFonts w:ascii="Cambria Math" w:hAnsi="Cambria Math"/>
                <w:i/>
                <w:sz w:val="18"/>
                <w:szCs w:val="18"/>
                <w:lang w:val="en-US" w:bidi="en-US"/>
              </w:rPr>
            </m:ctrlPr>
          </m:sSubPr>
          <m:e>
            <m:r>
              <w:rPr>
                <w:rFonts w:ascii="Cambria Math" w:hAnsi="Cambria Math"/>
                <w:sz w:val="18"/>
                <w:szCs w:val="18"/>
                <w:lang w:val="en-US" w:bidi="en-US"/>
              </w:rPr>
              <m:t>n</m:t>
            </m:r>
          </m:e>
          <m:sub>
            <m:r>
              <w:rPr>
                <w:rFonts w:ascii="Cambria Math" w:hAnsi="Cambria Math"/>
                <w:sz w:val="18"/>
                <w:szCs w:val="18"/>
                <w:lang w:val="en-US" w:bidi="en-US"/>
              </w:rPr>
              <m:t>1</m:t>
            </m:r>
          </m:sub>
        </m:sSub>
      </m:oMath>
      <w:r>
        <w:t xml:space="preserve"> —第</w:t>
      </w:r>
      <w:r>
        <w:rPr>
          <w:i/>
          <w:iCs/>
          <w:sz w:val="18"/>
          <w:szCs w:val="18"/>
          <w:lang w:val="en-US" w:bidi="en-US"/>
        </w:rPr>
        <w:t>i</w:t>
      </w:r>
      <w:r>
        <w:t>个功能基因所含的序列数</w:t>
      </w:r>
      <w:r>
        <w:rPr>
          <w:sz w:val="18"/>
          <w:szCs w:val="18"/>
        </w:rPr>
        <w:t>；</w:t>
      </w:r>
    </w:p>
    <w:p w14:paraId="39C23624" w14:textId="77777777" w:rsidR="002F0176" w:rsidRDefault="00000000">
      <w:pPr>
        <w:pStyle w:val="12"/>
        <w:spacing w:line="240" w:lineRule="auto"/>
        <w:ind w:firstLine="840"/>
        <w:jc w:val="both"/>
      </w:pPr>
      <w:r>
        <w:rPr>
          <w:i/>
          <w:iCs/>
          <w:sz w:val="18"/>
          <w:szCs w:val="18"/>
          <w:lang w:val="en-US" w:eastAsia="en-US" w:bidi="en-US"/>
        </w:rPr>
        <w:t>N</w:t>
      </w:r>
      <w:r>
        <w:t>—所有的序列数。</w:t>
      </w:r>
    </w:p>
    <w:p w14:paraId="6AA3E681" w14:textId="77777777" w:rsidR="002F0176" w:rsidRDefault="00000000">
      <w:pPr>
        <w:pStyle w:val="12"/>
        <w:numPr>
          <w:ilvl w:val="0"/>
          <w:numId w:val="19"/>
        </w:numPr>
        <w:tabs>
          <w:tab w:val="left" w:pos="920"/>
        </w:tabs>
        <w:spacing w:line="312" w:lineRule="exact"/>
        <w:ind w:firstLine="440"/>
        <w:jc w:val="both"/>
      </w:pPr>
      <w:r>
        <w:rPr>
          <w:sz w:val="18"/>
          <w:szCs w:val="18"/>
          <w:lang w:val="en-US" w:bidi="en-US"/>
        </w:rPr>
        <w:t>Evenness：</w:t>
      </w:r>
      <w:r>
        <w:t>功能基因均匀度是指某一群落或生境中全部功能基因数目的分配状况</w:t>
      </w:r>
      <w:r>
        <w:rPr>
          <w:sz w:val="18"/>
          <w:szCs w:val="18"/>
        </w:rPr>
        <w:t>，</w:t>
      </w:r>
      <w:r>
        <w:t>其反映了 各物种个体数目分配的均匀程度。可以用基于</w:t>
      </w:r>
      <w:r>
        <w:rPr>
          <w:sz w:val="18"/>
          <w:szCs w:val="18"/>
          <w:lang w:val="en-US" w:eastAsia="en-US" w:bidi="en-US"/>
        </w:rPr>
        <w:t>Shannon-Wiener</w:t>
      </w:r>
      <w:r>
        <w:t>指数计算功能基因多样性</w:t>
      </w:r>
      <w:r>
        <w:rPr>
          <w:sz w:val="18"/>
          <w:szCs w:val="18"/>
        </w:rPr>
        <w:t>，</w:t>
      </w:r>
      <w:r>
        <w:t>功能基因 均匀度的计算公式为</w:t>
      </w:r>
    </w:p>
    <w:p w14:paraId="2CCEE47E" w14:textId="77777777" w:rsidR="002F0176" w:rsidRDefault="00000000">
      <w:pPr>
        <w:pStyle w:val="12"/>
        <w:tabs>
          <w:tab w:val="left" w:pos="920"/>
        </w:tabs>
        <w:spacing w:line="360" w:lineRule="auto"/>
        <w:ind w:firstLineChars="1700" w:firstLine="4080"/>
        <w:jc w:val="both"/>
        <w:rPr>
          <w:lang w:val="en-US"/>
        </w:rPr>
      </w:pPr>
      <w:r>
        <w:rPr>
          <w:rFonts w:eastAsiaTheme="minorEastAsia" w:hAnsi="Cambria Math" w:cstheme="minorEastAsia" w:hint="eastAsia"/>
          <w:sz w:val="24"/>
          <w:szCs w:val="24"/>
          <w:lang w:val="en-US"/>
        </w:rPr>
        <w:t>J=</w:t>
      </w:r>
      <m:oMath>
        <m:f>
          <m:fPr>
            <m:ctrlPr>
              <w:rPr>
                <w:rFonts w:ascii="Cambria Math" w:eastAsiaTheme="minorEastAsia" w:hAnsi="Cambria Math" w:cstheme="minorEastAsia" w:hint="eastAsia"/>
                <w:i/>
                <w:sz w:val="24"/>
                <w:szCs w:val="24"/>
                <w:lang w:val="en-US"/>
              </w:rPr>
            </m:ctrlPr>
          </m:fPr>
          <m:num>
            <m:sSup>
              <m:sSupPr>
                <m:ctrlPr>
                  <w:rPr>
                    <w:rFonts w:ascii="Cambria Math" w:eastAsiaTheme="minorEastAsia" w:hAnsi="Cambria Math" w:cstheme="minorEastAsia" w:hint="eastAsia"/>
                    <w:i/>
                    <w:sz w:val="24"/>
                    <w:szCs w:val="24"/>
                    <w:lang w:val="en-US"/>
                  </w:rPr>
                </m:ctrlPr>
              </m:sSupPr>
              <m:e>
                <m:r>
                  <w:rPr>
                    <w:rFonts w:ascii="Cambria Math" w:eastAsiaTheme="minorEastAsia" w:hAnsi="Cambria Math" w:cstheme="minorEastAsia" w:hint="eastAsia"/>
                    <w:sz w:val="24"/>
                    <w:szCs w:val="24"/>
                    <w:lang w:val="en-US"/>
                  </w:rPr>
                  <m:t>H</m:t>
                </m:r>
              </m:e>
              <m:sup>
                <m:r>
                  <w:rPr>
                    <w:rFonts w:ascii="Cambria Math" w:eastAsiaTheme="minorEastAsia" w:hAnsi="Cambria Math" w:cstheme="minorEastAsia" w:hint="eastAsia"/>
                    <w:sz w:val="24"/>
                    <w:szCs w:val="24"/>
                    <w:lang w:val="en-US"/>
                  </w:rPr>
                  <m:t>'</m:t>
                </m:r>
              </m:sup>
            </m:sSup>
          </m:num>
          <m:den>
            <m:r>
              <w:rPr>
                <w:rFonts w:ascii="Cambria Math" w:eastAsiaTheme="minorEastAsia" w:hAnsi="Cambria Math" w:cstheme="minorEastAsia" w:hint="eastAsia"/>
                <w:sz w:val="24"/>
                <w:szCs w:val="24"/>
                <w:lang w:val="en-US"/>
              </w:rPr>
              <m:t>InS</m:t>
            </m:r>
          </m:den>
        </m:f>
      </m:oMath>
      <w:r>
        <w:rPr>
          <w:rFonts w:asciiTheme="minorEastAsia" w:eastAsiaTheme="minorEastAsia" w:hAnsiTheme="minorEastAsia" w:cstheme="minorEastAsia" w:hint="eastAsia"/>
          <w:sz w:val="24"/>
          <w:szCs w:val="24"/>
          <w:lang w:val="en-US"/>
        </w:rPr>
        <w:t xml:space="preserve"> </w:t>
      </w:r>
      <w:r>
        <w:rPr>
          <w:rFonts w:hAnsi="Cambria Math" w:hint="eastAsia"/>
          <w:lang w:val="en-US"/>
        </w:rPr>
        <w:t xml:space="preserve">                                    (7-3)</w:t>
      </w:r>
    </w:p>
    <w:p w14:paraId="18207265" w14:textId="77777777" w:rsidR="002F0176" w:rsidRDefault="00000000">
      <w:pPr>
        <w:pStyle w:val="12"/>
        <w:spacing w:line="313" w:lineRule="exact"/>
        <w:ind w:firstLine="0"/>
        <w:jc w:val="both"/>
        <w:rPr>
          <w:sz w:val="18"/>
          <w:szCs w:val="18"/>
        </w:rPr>
      </w:pPr>
      <w:r>
        <w:t>式中</w:t>
      </w:r>
      <w:r>
        <w:rPr>
          <w:sz w:val="18"/>
          <w:szCs w:val="18"/>
        </w:rPr>
        <w:t>，</w:t>
      </w:r>
      <w:r>
        <w:rPr>
          <w:sz w:val="18"/>
          <w:szCs w:val="18"/>
          <w:lang w:val="en-US" w:bidi="en-US"/>
        </w:rPr>
        <w:t>S</w:t>
      </w:r>
      <w:r>
        <w:rPr>
          <w:sz w:val="18"/>
          <w:szCs w:val="18"/>
        </w:rPr>
        <w:t>—</w:t>
      </w:r>
      <w:r>
        <w:t>群落内的功能基因数</w:t>
      </w:r>
      <w:r>
        <w:rPr>
          <w:sz w:val="18"/>
          <w:szCs w:val="18"/>
        </w:rPr>
        <w:t>；</w:t>
      </w:r>
    </w:p>
    <w:p w14:paraId="2FD13E25" w14:textId="77777777" w:rsidR="002F0176" w:rsidRDefault="00000000">
      <w:pPr>
        <w:pStyle w:val="24"/>
        <w:tabs>
          <w:tab w:val="left" w:leader="hyphen" w:pos="1122"/>
        </w:tabs>
        <w:spacing w:line="313" w:lineRule="exact"/>
        <w:jc w:val="both"/>
        <w:rPr>
          <w:sz w:val="20"/>
          <w:szCs w:val="20"/>
          <w:lang w:eastAsia="zh-CN"/>
        </w:rPr>
      </w:pPr>
      <w:r>
        <w:rPr>
          <w:i/>
          <w:iCs/>
          <w:lang w:eastAsia="zh-CN"/>
        </w:rPr>
        <w:t>H'</w:t>
      </w:r>
      <w:r>
        <w:rPr>
          <w:lang w:val="zh-CN" w:eastAsia="zh-CN" w:bidi="zh-CN"/>
        </w:rPr>
        <w:tab/>
      </w:r>
      <w:r>
        <w:rPr>
          <w:lang w:eastAsia="zh-CN"/>
        </w:rPr>
        <w:t xml:space="preserve">Shannon-Wiener </w:t>
      </w:r>
      <w:r>
        <w:rPr>
          <w:sz w:val="20"/>
          <w:szCs w:val="20"/>
          <w:lang w:val="zh-CN" w:eastAsia="zh-CN" w:bidi="zh-CN"/>
        </w:rPr>
        <w:t>多样性指数。</w:t>
      </w:r>
    </w:p>
    <w:p w14:paraId="0949E6CA" w14:textId="77777777" w:rsidR="002F0176" w:rsidRDefault="00000000">
      <w:pPr>
        <w:pStyle w:val="24"/>
        <w:spacing w:line="313" w:lineRule="exact"/>
        <w:ind w:firstLine="0"/>
        <w:rPr>
          <w:sz w:val="20"/>
          <w:szCs w:val="20"/>
          <w:lang w:eastAsia="zh-CN"/>
        </w:rPr>
      </w:pPr>
      <w:r>
        <w:rPr>
          <w:lang w:eastAsia="zh-CN"/>
        </w:rPr>
        <w:t>7.6.7.1</w:t>
      </w:r>
      <w:r>
        <w:rPr>
          <w:rFonts w:hint="eastAsia"/>
          <w:lang w:eastAsia="zh-CN"/>
        </w:rPr>
        <w:t xml:space="preserve">   </w:t>
      </w:r>
      <w:r>
        <w:rPr>
          <w:lang w:eastAsia="zh-CN"/>
        </w:rPr>
        <w:t xml:space="preserve"> Alpha</w:t>
      </w:r>
      <w:r>
        <w:rPr>
          <w:sz w:val="20"/>
          <w:szCs w:val="20"/>
          <w:lang w:val="zh-CN" w:eastAsia="zh-CN" w:bidi="zh-CN"/>
        </w:rPr>
        <w:t>多样性指数差异分析</w:t>
      </w:r>
    </w:p>
    <w:p w14:paraId="73278296" w14:textId="77777777" w:rsidR="002F0176" w:rsidRDefault="00000000">
      <w:pPr>
        <w:pStyle w:val="12"/>
        <w:spacing w:line="313" w:lineRule="exact"/>
        <w:ind w:firstLine="440"/>
        <w:jc w:val="both"/>
      </w:pPr>
      <w:r>
        <w:t>基于各样本的多样性指数</w:t>
      </w:r>
      <w:r>
        <w:rPr>
          <w:sz w:val="18"/>
          <w:szCs w:val="18"/>
        </w:rPr>
        <w:t>，</w:t>
      </w:r>
      <w:r>
        <w:t>可以检验组间样本的</w:t>
      </w:r>
      <w:r>
        <w:rPr>
          <w:sz w:val="18"/>
          <w:szCs w:val="18"/>
          <w:lang w:val="en-US" w:bidi="en-US"/>
        </w:rPr>
        <w:t>Alpha</w:t>
      </w:r>
      <w:r>
        <w:t>多样性是否存在显著差异。基于</w:t>
      </w:r>
      <w:r>
        <w:rPr>
          <w:sz w:val="18"/>
          <w:szCs w:val="18"/>
          <w:lang w:val="en-US" w:bidi="en-US"/>
        </w:rPr>
        <w:t xml:space="preserve">Wilcoxon </w:t>
      </w:r>
      <w:r>
        <w:t>秩和检验</w:t>
      </w:r>
      <w:r>
        <w:rPr>
          <w:sz w:val="18"/>
          <w:szCs w:val="18"/>
        </w:rPr>
        <w:t>（</w:t>
      </w:r>
      <w:r>
        <w:t>两组样本</w:t>
      </w:r>
      <w:r>
        <w:rPr>
          <w:sz w:val="18"/>
          <w:szCs w:val="18"/>
        </w:rPr>
        <w:t>）</w:t>
      </w:r>
      <w:r>
        <w:t>或</w:t>
      </w:r>
      <w:r>
        <w:rPr>
          <w:sz w:val="18"/>
          <w:szCs w:val="18"/>
          <w:lang w:val="en-US" w:bidi="en-US"/>
        </w:rPr>
        <w:t>Kruskal-Wallis</w:t>
      </w:r>
      <w:r>
        <w:t>秩和检验</w:t>
      </w:r>
      <w:r>
        <w:rPr>
          <w:sz w:val="18"/>
          <w:szCs w:val="18"/>
        </w:rPr>
        <w:t>（3</w:t>
      </w:r>
      <w:r>
        <w:t>组或</w:t>
      </w:r>
      <w:r>
        <w:rPr>
          <w:sz w:val="18"/>
          <w:szCs w:val="18"/>
        </w:rPr>
        <w:t>3</w:t>
      </w:r>
      <w:r>
        <w:t>组以上样本</w:t>
      </w:r>
      <w:r>
        <w:rPr>
          <w:sz w:val="18"/>
          <w:szCs w:val="18"/>
        </w:rPr>
        <w:t>）</w:t>
      </w:r>
      <w:r>
        <w:t>对组间多样性指数进行差异分析</w:t>
      </w:r>
      <w:r>
        <w:rPr>
          <w:sz w:val="18"/>
          <w:szCs w:val="18"/>
        </w:rPr>
        <w:t>，</w:t>
      </w:r>
      <w:r>
        <w:t>以</w:t>
      </w:r>
      <w:r>
        <w:rPr>
          <w:i/>
          <w:iCs/>
          <w:sz w:val="18"/>
          <w:szCs w:val="18"/>
          <w:lang w:val="en-US" w:bidi="en-US"/>
        </w:rPr>
        <w:t>P</w:t>
      </w:r>
      <w:r>
        <w:rPr>
          <w:b/>
          <w:bCs/>
          <w:i/>
          <w:iCs/>
          <w:lang w:val="en-US" w:bidi="en-US"/>
        </w:rPr>
        <w:t>&lt;</w:t>
      </w:r>
      <w:r>
        <w:rPr>
          <w:rFonts w:hint="eastAsia"/>
          <w:lang w:val="en-US" w:bidi="en-US"/>
        </w:rPr>
        <w:t>0.</w:t>
      </w:r>
      <w:r>
        <w:t>05作为差异显著性筛选阈值</w:t>
      </w:r>
      <w:r>
        <w:rPr>
          <w:sz w:val="18"/>
          <w:szCs w:val="18"/>
        </w:rPr>
        <w:t>，</w:t>
      </w:r>
      <w:r>
        <w:t>并使用</w:t>
      </w:r>
      <w:r>
        <w:rPr>
          <w:sz w:val="18"/>
          <w:szCs w:val="18"/>
          <w:lang w:val="en-US" w:bidi="en-US"/>
        </w:rPr>
        <w:t>Bonierroni</w:t>
      </w:r>
      <w:r>
        <w:t>方法对</w:t>
      </w:r>
      <w:r>
        <w:rPr>
          <w:i/>
          <w:iCs/>
          <w:sz w:val="18"/>
          <w:szCs w:val="18"/>
          <w:lang w:val="en-US" w:bidi="en-US"/>
        </w:rPr>
        <w:t>p</w:t>
      </w:r>
      <w:r>
        <w:t>进行多重假设检验校正</w:t>
      </w:r>
      <w:r>
        <w:rPr>
          <w:sz w:val="18"/>
          <w:szCs w:val="18"/>
        </w:rPr>
        <w:t>，</w:t>
      </w:r>
      <w:r>
        <w:t>用以评估组间功能基因多样性是否存在显著差异。</w:t>
      </w:r>
    </w:p>
    <w:p w14:paraId="4DC99EF7" w14:textId="77777777" w:rsidR="002F0176" w:rsidRDefault="00000000">
      <w:pPr>
        <w:pStyle w:val="24"/>
        <w:spacing w:line="313" w:lineRule="exact"/>
        <w:ind w:firstLine="0"/>
        <w:jc w:val="both"/>
        <w:rPr>
          <w:sz w:val="20"/>
          <w:szCs w:val="20"/>
          <w:lang w:eastAsia="zh-CN"/>
        </w:rPr>
      </w:pPr>
      <w:r>
        <w:rPr>
          <w:lang w:eastAsia="zh-CN"/>
        </w:rPr>
        <w:t>7.6.7.2</w:t>
      </w:r>
      <w:r>
        <w:rPr>
          <w:rFonts w:hint="eastAsia"/>
          <w:lang w:eastAsia="zh-CN"/>
        </w:rPr>
        <w:t xml:space="preserve">    </w:t>
      </w:r>
      <w:r>
        <w:rPr>
          <w:sz w:val="20"/>
          <w:szCs w:val="20"/>
          <w:lang w:val="zh-CN" w:eastAsia="zh-CN" w:bidi="zh-CN"/>
        </w:rPr>
        <w:t>群落柱形图</w:t>
      </w:r>
    </w:p>
    <w:p w14:paraId="4AE447EA" w14:textId="77777777" w:rsidR="002F0176" w:rsidRDefault="00000000">
      <w:pPr>
        <w:pStyle w:val="12"/>
        <w:spacing w:line="313" w:lineRule="exact"/>
        <w:ind w:firstLine="440"/>
        <w:jc w:val="both"/>
      </w:pPr>
      <w:r>
        <w:t>根据分类学分析结果,可知不同分组（或样本）中物种、功能或基因的结构组成情况。群落柱形图可以直观呈现两方面信息：①各样本在某一分类学水平上含有何种物种、基因和功能；②样本中各物种、基因和功能的相对丰度（所占比重）。</w:t>
      </w:r>
    </w:p>
    <w:p w14:paraId="32A7C236" w14:textId="77777777" w:rsidR="002F0176" w:rsidRDefault="00000000">
      <w:pPr>
        <w:pStyle w:val="12"/>
        <w:spacing w:line="317" w:lineRule="exact"/>
        <w:ind w:firstLine="440"/>
        <w:jc w:val="both"/>
      </w:pPr>
      <w:r>
        <w:t>软件：基于相应的分类学数据表，利用</w:t>
      </w:r>
      <w:r>
        <w:rPr>
          <w:sz w:val="18"/>
          <w:szCs w:val="18"/>
          <w:lang w:val="en-US" w:bidi="en-US"/>
        </w:rPr>
        <w:t>R</w:t>
      </w:r>
      <w:r>
        <w:t>语言工具作图。</w:t>
      </w:r>
    </w:p>
    <w:p w14:paraId="68D2622A" w14:textId="77777777" w:rsidR="002F0176" w:rsidRDefault="00000000">
      <w:pPr>
        <w:pStyle w:val="42"/>
        <w:keepNext/>
        <w:keepLines/>
        <w:spacing w:after="0" w:line="317" w:lineRule="exact"/>
      </w:pPr>
      <w:bookmarkStart w:id="135" w:name="bookmark294"/>
      <w:r>
        <w:rPr>
          <w:rFonts w:ascii="Times New Roman" w:eastAsia="Times New Roman" w:hAnsi="Times New Roman" w:cs="Times New Roman"/>
          <w:lang w:val="en-US" w:bidi="en-US"/>
        </w:rPr>
        <w:t>7.6.8</w:t>
      </w:r>
      <w:r>
        <w:rPr>
          <w:rFonts w:ascii="Times New Roman" w:hAnsi="Times New Roman" w:cs="Times New Roman" w:hint="eastAsia"/>
          <w:lang w:val="en-US" w:bidi="en-US"/>
        </w:rPr>
        <w:t xml:space="preserve">     </w:t>
      </w:r>
      <w:r>
        <w:t>功能基因</w:t>
      </w:r>
      <w:r>
        <w:rPr>
          <w:rFonts w:ascii="Times New Roman" w:eastAsia="Times New Roman" w:hAnsi="Times New Roman" w:cs="Times New Roman"/>
          <w:lang w:val="en-US" w:bidi="en-US"/>
        </w:rPr>
        <w:t>Beta</w:t>
      </w:r>
      <w:r>
        <w:t>多样性分析</w:t>
      </w:r>
      <w:bookmarkEnd w:id="135"/>
    </w:p>
    <w:p w14:paraId="6A0CC936" w14:textId="77777777" w:rsidR="002F0176" w:rsidRDefault="00000000">
      <w:pPr>
        <w:pStyle w:val="24"/>
        <w:tabs>
          <w:tab w:val="left" w:pos="334"/>
        </w:tabs>
        <w:spacing w:line="317" w:lineRule="exact"/>
        <w:ind w:firstLine="0"/>
        <w:rPr>
          <w:sz w:val="20"/>
          <w:szCs w:val="20"/>
          <w:lang w:eastAsia="zh-CN"/>
        </w:rPr>
      </w:pPr>
      <w:r>
        <w:rPr>
          <w:rFonts w:hint="eastAsia"/>
          <w:lang w:eastAsia="zh-CN"/>
        </w:rPr>
        <w:t>7.</w:t>
      </w:r>
      <w:r>
        <w:rPr>
          <w:lang w:eastAsia="zh-CN"/>
        </w:rPr>
        <w:t>6.8.</w:t>
      </w:r>
      <w:r>
        <w:rPr>
          <w:lang w:val="zh-CN" w:eastAsia="zh-CN" w:bidi="zh-CN"/>
        </w:rPr>
        <w:t>1</w:t>
      </w:r>
      <w:r>
        <w:rPr>
          <w:rFonts w:hint="eastAsia"/>
          <w:lang w:eastAsia="zh-CN" w:bidi="zh-CN"/>
        </w:rPr>
        <w:t xml:space="preserve">  </w:t>
      </w:r>
      <w:r>
        <w:rPr>
          <w:sz w:val="20"/>
          <w:szCs w:val="20"/>
          <w:lang w:val="zh-CN" w:eastAsia="zh-CN" w:bidi="zh-CN"/>
        </w:rPr>
        <w:t>样本层级聚类</w:t>
      </w:r>
    </w:p>
    <w:p w14:paraId="0790024C" w14:textId="77777777" w:rsidR="002F0176" w:rsidRDefault="00000000">
      <w:pPr>
        <w:pStyle w:val="12"/>
        <w:spacing w:line="317" w:lineRule="exact"/>
        <w:ind w:firstLine="440"/>
        <w:jc w:val="both"/>
      </w:pPr>
      <w:r>
        <w:t>利用树枝结构描述和比较多个样本物种、基因或功能的相似性和差异关系。首先使用统计算法</w:t>
      </w:r>
      <w:r>
        <w:rPr>
          <w:sz w:val="18"/>
          <w:szCs w:val="18"/>
          <w:lang w:val="en-US" w:bidi="en-US"/>
        </w:rPr>
        <w:t>Bray-Curtis</w:t>
      </w:r>
      <w:r>
        <w:t>计算两两样本间距离</w:t>
      </w:r>
      <w:r>
        <w:rPr>
          <w:sz w:val="18"/>
          <w:szCs w:val="18"/>
        </w:rPr>
        <w:t>，</w:t>
      </w:r>
      <w:r>
        <w:t>获得</w:t>
      </w:r>
      <w:r>
        <w:rPr>
          <w:sz w:val="18"/>
          <w:szCs w:val="18"/>
          <w:lang w:val="en-US" w:bidi="en-US"/>
        </w:rPr>
        <w:t>Beta</w:t>
      </w:r>
      <w:r>
        <w:t>多样性距离矩阵</w:t>
      </w:r>
      <w:r>
        <w:rPr>
          <w:sz w:val="18"/>
          <w:szCs w:val="18"/>
        </w:rPr>
        <w:t>，</w:t>
      </w:r>
      <w:r>
        <w:t>之后根据距离矩阵进行层级聚类</w:t>
      </w:r>
      <w:r>
        <w:rPr>
          <w:sz w:val="18"/>
          <w:szCs w:val="18"/>
          <w:lang w:val="en-US" w:bidi="en-US"/>
        </w:rPr>
        <w:t xml:space="preserve">（hierarchical </w:t>
      </w:r>
      <w:r>
        <w:rPr>
          <w:sz w:val="18"/>
          <w:szCs w:val="18"/>
          <w:lang w:val="en-US" w:bidi="en-US"/>
        </w:rPr>
        <w:lastRenderedPageBreak/>
        <w:t>clustering）</w:t>
      </w:r>
      <w:r>
        <w:t>分析</w:t>
      </w:r>
      <w:r>
        <w:rPr>
          <w:sz w:val="18"/>
          <w:szCs w:val="18"/>
        </w:rPr>
        <w:t>，</w:t>
      </w:r>
      <w:r>
        <w:t>使用非加权组平均法</w:t>
      </w:r>
      <w:r>
        <w:rPr>
          <w:sz w:val="18"/>
          <w:szCs w:val="18"/>
          <w:lang w:val="en-US" w:bidi="en-US"/>
        </w:rPr>
        <w:t>UPGMA</w:t>
      </w:r>
      <w:r>
        <w:t>算法构建树状结构</w:t>
      </w:r>
      <w:r>
        <w:rPr>
          <w:sz w:val="18"/>
          <w:szCs w:val="18"/>
        </w:rPr>
        <w:t>，</w:t>
      </w:r>
      <w:r>
        <w:t>得到树状关系形式用于可视化分析。</w:t>
      </w:r>
    </w:p>
    <w:p w14:paraId="3AB4E3BE" w14:textId="77777777" w:rsidR="002F0176" w:rsidRDefault="00000000">
      <w:pPr>
        <w:pStyle w:val="12"/>
        <w:spacing w:line="317" w:lineRule="exact"/>
        <w:ind w:firstLine="440"/>
        <w:jc w:val="both"/>
      </w:pPr>
      <w:r>
        <w:t>软件</w:t>
      </w:r>
      <w:r>
        <w:rPr>
          <w:sz w:val="18"/>
          <w:szCs w:val="18"/>
        </w:rPr>
        <w:t>：</w:t>
      </w:r>
      <w:r>
        <w:rPr>
          <w:sz w:val="18"/>
          <w:szCs w:val="18"/>
          <w:lang w:val="en-US" w:bidi="en-US"/>
        </w:rPr>
        <w:t>QIIME</w:t>
      </w:r>
      <w:r>
        <w:t>计算</w:t>
      </w:r>
      <w:r>
        <w:rPr>
          <w:sz w:val="18"/>
          <w:szCs w:val="18"/>
          <w:lang w:val="en-US" w:bidi="en-US"/>
        </w:rPr>
        <w:t>Beta</w:t>
      </w:r>
      <w:r>
        <w:t>多样性距离矩阵</w:t>
      </w:r>
      <w:r>
        <w:rPr>
          <w:sz w:val="18"/>
          <w:szCs w:val="18"/>
        </w:rPr>
        <w:t>，</w:t>
      </w:r>
      <w:r>
        <w:t>然后用</w:t>
      </w:r>
      <w:r>
        <w:rPr>
          <w:sz w:val="18"/>
          <w:szCs w:val="18"/>
          <w:lang w:val="en-US" w:bidi="en-US"/>
        </w:rPr>
        <w:t>R</w:t>
      </w:r>
      <w:r>
        <w:t>语言作图画树。</w:t>
      </w:r>
    </w:p>
    <w:p w14:paraId="4891CA76" w14:textId="77777777" w:rsidR="002F0176" w:rsidRDefault="00000000">
      <w:pPr>
        <w:pStyle w:val="24"/>
        <w:tabs>
          <w:tab w:val="left" w:pos="334"/>
        </w:tabs>
        <w:spacing w:line="317" w:lineRule="exact"/>
        <w:ind w:firstLine="0"/>
        <w:rPr>
          <w:lang w:eastAsia="zh-CN"/>
        </w:rPr>
      </w:pPr>
      <w:r>
        <w:rPr>
          <w:rFonts w:hint="eastAsia"/>
          <w:lang w:eastAsia="zh-CN"/>
        </w:rPr>
        <w:t>7.</w:t>
      </w:r>
      <w:r>
        <w:rPr>
          <w:lang w:eastAsia="zh-CN"/>
        </w:rPr>
        <w:t>6.8.</w:t>
      </w:r>
      <w:r>
        <w:rPr>
          <w:lang w:val="zh-CN" w:eastAsia="zh-CN" w:bidi="zh-CN"/>
        </w:rPr>
        <w:t>2</w:t>
      </w:r>
      <w:r>
        <w:rPr>
          <w:rFonts w:hint="eastAsia"/>
          <w:lang w:eastAsia="zh-CN" w:bidi="zh-CN"/>
        </w:rPr>
        <w:t xml:space="preserve">  </w:t>
      </w:r>
      <w:r>
        <w:rPr>
          <w:lang w:val="zh-CN" w:eastAsia="zh-CN" w:bidi="zh-CN"/>
        </w:rPr>
        <w:t xml:space="preserve"> </w:t>
      </w:r>
      <w:r>
        <w:rPr>
          <w:lang w:eastAsia="zh-CN"/>
        </w:rPr>
        <w:t>PCoA</w:t>
      </w:r>
    </w:p>
    <w:p w14:paraId="1C10F3ED" w14:textId="77777777" w:rsidR="002F0176" w:rsidRDefault="00000000">
      <w:pPr>
        <w:pStyle w:val="12"/>
        <w:spacing w:line="317" w:lineRule="exact"/>
        <w:ind w:firstLine="440"/>
        <w:jc w:val="both"/>
      </w:pPr>
      <w:r>
        <w:rPr>
          <w:sz w:val="18"/>
          <w:szCs w:val="18"/>
          <w:lang w:val="en-US" w:bidi="en-US"/>
        </w:rPr>
        <w:t>PCoA</w:t>
      </w:r>
      <w:r>
        <w:t>是一种研究数据相似性或差异性的可视化方法</w:t>
      </w:r>
      <w:r>
        <w:rPr>
          <w:sz w:val="18"/>
          <w:szCs w:val="18"/>
        </w:rPr>
        <w:t>，</w:t>
      </w:r>
      <w:r>
        <w:t>与</w:t>
      </w:r>
      <w:r>
        <w:rPr>
          <w:sz w:val="18"/>
          <w:szCs w:val="18"/>
          <w:lang w:val="en-US" w:bidi="en-US"/>
        </w:rPr>
        <w:t>PCA</w:t>
      </w:r>
      <w:r>
        <w:t>类似</w:t>
      </w:r>
      <w:r>
        <w:rPr>
          <w:sz w:val="18"/>
          <w:szCs w:val="18"/>
        </w:rPr>
        <w:t>，</w:t>
      </w:r>
      <w:r>
        <w:t>主要区别在于</w:t>
      </w:r>
      <w:r>
        <w:rPr>
          <w:sz w:val="18"/>
          <w:szCs w:val="18"/>
          <w:lang w:val="en-US" w:bidi="en-US"/>
        </w:rPr>
        <w:t>PCA</w:t>
      </w:r>
      <w:r>
        <w:t>基于欧氏距离</w:t>
      </w:r>
      <w:r>
        <w:rPr>
          <w:sz w:val="18"/>
          <w:szCs w:val="18"/>
        </w:rPr>
        <w:t>，</w:t>
      </w:r>
      <w:r>
        <w:rPr>
          <w:sz w:val="18"/>
          <w:szCs w:val="18"/>
          <w:lang w:val="en-US" w:bidi="en-US"/>
        </w:rPr>
        <w:t>PCoA</w:t>
      </w:r>
      <w:r>
        <w:t>可基于欧氏距离以外的其他距离</w:t>
      </w:r>
      <w:r>
        <w:rPr>
          <w:sz w:val="18"/>
          <w:szCs w:val="18"/>
        </w:rPr>
        <w:t>（</w:t>
      </w:r>
      <w:r>
        <w:t>默认</w:t>
      </w:r>
      <w:r>
        <w:rPr>
          <w:sz w:val="18"/>
          <w:szCs w:val="18"/>
          <w:lang w:val="en-US" w:bidi="en-US"/>
        </w:rPr>
        <w:t>Bray-Curtis</w:t>
      </w:r>
      <w:r>
        <w:t>距离</w:t>
      </w:r>
      <w:r>
        <w:rPr>
          <w:sz w:val="18"/>
          <w:szCs w:val="18"/>
        </w:rPr>
        <w:t>），</w:t>
      </w:r>
      <w:r>
        <w:t>通过降维找出影响样本群落组成或功能差异的潜在主成分。</w:t>
      </w:r>
    </w:p>
    <w:p w14:paraId="516A8385" w14:textId="77777777" w:rsidR="002F0176" w:rsidRDefault="00000000">
      <w:pPr>
        <w:pStyle w:val="12"/>
        <w:spacing w:line="317" w:lineRule="exact"/>
        <w:ind w:firstLine="440"/>
        <w:jc w:val="both"/>
      </w:pPr>
      <w:r>
        <w:rPr>
          <w:sz w:val="18"/>
          <w:szCs w:val="18"/>
          <w:lang w:val="en-US" w:bidi="en-US"/>
        </w:rPr>
        <w:t>PCoA</w:t>
      </w:r>
      <w:r>
        <w:t>通过一系列的特征值和特征向量进行排序后</w:t>
      </w:r>
      <w:r>
        <w:rPr>
          <w:sz w:val="18"/>
          <w:szCs w:val="18"/>
        </w:rPr>
        <w:t>，</w:t>
      </w:r>
      <w:r>
        <w:t>选择主要排在前几位的特征值</w:t>
      </w:r>
      <w:r>
        <w:rPr>
          <w:sz w:val="18"/>
          <w:szCs w:val="18"/>
        </w:rPr>
        <w:t>，</w:t>
      </w:r>
      <w:r>
        <w:rPr>
          <w:sz w:val="18"/>
          <w:szCs w:val="18"/>
          <w:lang w:val="en-US" w:bidi="en-US"/>
        </w:rPr>
        <w:t>PCoA</w:t>
      </w:r>
      <w:r>
        <w:t>可以将多特征的高维数据投影到较低维空间</w:t>
      </w:r>
      <w:r>
        <w:rPr>
          <w:sz w:val="18"/>
          <w:szCs w:val="18"/>
        </w:rPr>
        <w:t>，</w:t>
      </w:r>
      <w:r>
        <w:t>从多元事物中解析出主要影响因素</w:t>
      </w:r>
      <w:r>
        <w:rPr>
          <w:sz w:val="18"/>
          <w:szCs w:val="18"/>
        </w:rPr>
        <w:t>，</w:t>
      </w:r>
      <w:r>
        <w:t>获取反映数据最大变化解释度的信息</w:t>
      </w:r>
      <w:r>
        <w:rPr>
          <w:sz w:val="18"/>
          <w:szCs w:val="18"/>
        </w:rPr>
        <w:t>，</w:t>
      </w:r>
      <w:r>
        <w:t>直观展示样本点间的差异</w:t>
      </w:r>
      <w:r>
        <w:rPr>
          <w:sz w:val="18"/>
          <w:szCs w:val="18"/>
        </w:rPr>
        <w:t>，</w:t>
      </w:r>
      <w:r>
        <w:t>同时可根据样本分布推断分组类别与样本实际分布的可能性关系</w:t>
      </w:r>
      <w:r>
        <w:rPr>
          <w:sz w:val="18"/>
          <w:szCs w:val="18"/>
        </w:rPr>
        <w:t>，</w:t>
      </w:r>
      <w:r>
        <w:t>通过</w:t>
      </w:r>
      <w:r>
        <w:rPr>
          <w:sz w:val="18"/>
          <w:szCs w:val="18"/>
          <w:lang w:val="en-US" w:bidi="en-US"/>
        </w:rPr>
        <w:t>PCoA</w:t>
      </w:r>
      <w:r>
        <w:t>可以在物种、基因、</w:t>
      </w:r>
      <w:r>
        <w:rPr>
          <w:sz w:val="18"/>
          <w:szCs w:val="18"/>
          <w:lang w:val="en-US" w:bidi="en-US"/>
        </w:rPr>
        <w:t>COG</w:t>
      </w:r>
      <w:r>
        <w:t>和</w:t>
      </w:r>
      <w:r>
        <w:rPr>
          <w:sz w:val="18"/>
          <w:szCs w:val="18"/>
          <w:lang w:val="en-US" w:bidi="en-US"/>
        </w:rPr>
        <w:t>KEGG</w:t>
      </w:r>
      <w:r>
        <w:t>代谢功能等层次上进行分析观察个体或群体间的差异。</w:t>
      </w:r>
    </w:p>
    <w:p w14:paraId="7E445689" w14:textId="77777777" w:rsidR="002F0176" w:rsidRDefault="00000000">
      <w:pPr>
        <w:pStyle w:val="12"/>
        <w:spacing w:line="317" w:lineRule="exact"/>
        <w:ind w:firstLine="440"/>
        <w:jc w:val="both"/>
      </w:pPr>
      <w:r>
        <w:t>软件</w:t>
      </w:r>
      <w:r>
        <w:rPr>
          <w:sz w:val="18"/>
          <w:szCs w:val="18"/>
        </w:rPr>
        <w:t>：</w:t>
      </w:r>
      <w:r>
        <w:rPr>
          <w:sz w:val="18"/>
          <w:szCs w:val="18"/>
          <w:lang w:val="en-US" w:bidi="en-US"/>
        </w:rPr>
        <w:t>R</w:t>
      </w:r>
      <w:r>
        <w:t>语言</w:t>
      </w:r>
      <w:r>
        <w:rPr>
          <w:sz w:val="18"/>
          <w:szCs w:val="18"/>
          <w:lang w:val="en-US" w:bidi="en-US"/>
        </w:rPr>
        <w:t>PCoA</w:t>
      </w:r>
      <w:r>
        <w:t>分析和作</w:t>
      </w:r>
      <w:r>
        <w:rPr>
          <w:sz w:val="18"/>
          <w:szCs w:val="18"/>
          <w:lang w:val="en-US" w:bidi="en-US"/>
        </w:rPr>
        <w:t>PCoA</w:t>
      </w:r>
      <w:r>
        <w:t>图。</w:t>
      </w:r>
    </w:p>
    <w:p w14:paraId="1EB8C214" w14:textId="77777777" w:rsidR="002F0176" w:rsidRDefault="00000000">
      <w:pPr>
        <w:pStyle w:val="24"/>
        <w:tabs>
          <w:tab w:val="left" w:pos="334"/>
        </w:tabs>
        <w:spacing w:line="317" w:lineRule="exact"/>
        <w:ind w:firstLine="0"/>
        <w:rPr>
          <w:lang w:eastAsia="zh-CN"/>
        </w:rPr>
      </w:pPr>
      <w:r>
        <w:rPr>
          <w:rFonts w:hint="eastAsia"/>
          <w:lang w:eastAsia="zh-CN"/>
        </w:rPr>
        <w:t>7.</w:t>
      </w:r>
      <w:r>
        <w:rPr>
          <w:lang w:eastAsia="zh-CN"/>
        </w:rPr>
        <w:t>6.8.</w:t>
      </w:r>
      <w:r>
        <w:rPr>
          <w:lang w:val="zh-CN" w:eastAsia="zh-CN" w:bidi="zh-CN"/>
        </w:rPr>
        <w:t>3</w:t>
      </w:r>
      <w:r>
        <w:rPr>
          <w:rFonts w:hint="eastAsia"/>
          <w:lang w:eastAsia="zh-CN" w:bidi="zh-CN"/>
        </w:rPr>
        <w:t xml:space="preserve">  </w:t>
      </w:r>
      <w:r>
        <w:rPr>
          <w:lang w:val="zh-CN" w:eastAsia="zh-CN" w:bidi="zh-CN"/>
        </w:rPr>
        <w:t xml:space="preserve"> </w:t>
      </w:r>
      <w:r>
        <w:rPr>
          <w:lang w:eastAsia="zh-CN"/>
        </w:rPr>
        <w:t>NMDS</w:t>
      </w:r>
    </w:p>
    <w:p w14:paraId="30FA39EE" w14:textId="77777777" w:rsidR="002F0176" w:rsidRDefault="00000000">
      <w:pPr>
        <w:pStyle w:val="12"/>
        <w:spacing w:line="317" w:lineRule="exact"/>
        <w:ind w:firstLine="440"/>
        <w:jc w:val="both"/>
      </w:pPr>
      <w:r>
        <w:t>非度量多维尺度</w:t>
      </w:r>
      <w:r>
        <w:rPr>
          <w:sz w:val="18"/>
          <w:szCs w:val="18"/>
          <w:lang w:val="en-US" w:bidi="en-US"/>
        </w:rPr>
        <w:t>（NMDS）</w:t>
      </w:r>
      <w:r>
        <w:t>分析</w:t>
      </w:r>
      <w:r>
        <w:rPr>
          <w:sz w:val="18"/>
          <w:szCs w:val="18"/>
          <w:lang w:val="en-US" w:bidi="en-US"/>
        </w:rPr>
        <w:t xml:space="preserve">（Shi et al., </w:t>
      </w:r>
      <w:r>
        <w:rPr>
          <w:sz w:val="18"/>
          <w:szCs w:val="18"/>
        </w:rPr>
        <w:t>2018）</w:t>
      </w:r>
      <w:r>
        <w:t>是一种将多维空间的研究对象</w:t>
      </w:r>
      <w:r>
        <w:rPr>
          <w:sz w:val="18"/>
          <w:szCs w:val="18"/>
        </w:rPr>
        <w:t>（</w:t>
      </w:r>
      <w:r>
        <w:t>样本或变量）简化到低维空间进行定位、分析和归类，同时又保留对象间原始关系的数据分析方法。适用于无法获得研究对象间精确的相似性或相异性数据，仅能得到它们之间等级关系数据的情形。其基本特征是将对象间的相似性或相异性数据看成点间距离的单调函数</w:t>
      </w:r>
      <w:r>
        <w:rPr>
          <w:sz w:val="18"/>
          <w:szCs w:val="18"/>
        </w:rPr>
        <w:t>,</w:t>
      </w:r>
      <w:r>
        <w:t>在保持原始数据次序关系的基础上</w:t>
      </w:r>
      <w:r>
        <w:rPr>
          <w:sz w:val="18"/>
          <w:szCs w:val="18"/>
        </w:rPr>
        <w:t>,</w:t>
      </w:r>
      <w:r>
        <w:t>用新的相同次序的数据列替换原始数据进行度量型多维尺度分析。换句话说，当资料不适合直接进行变量型多维尺度分析时</w:t>
      </w:r>
      <w:r>
        <w:rPr>
          <w:sz w:val="18"/>
          <w:szCs w:val="18"/>
        </w:rPr>
        <w:t>,</w:t>
      </w:r>
      <w:r>
        <w:t>对其进行变量变换</w:t>
      </w:r>
      <w:r>
        <w:rPr>
          <w:sz w:val="18"/>
          <w:szCs w:val="18"/>
        </w:rPr>
        <w:t>,</w:t>
      </w:r>
      <w:r>
        <w:t>再采用变量型多维尺度分析</w:t>
      </w:r>
      <w:r>
        <w:rPr>
          <w:sz w:val="18"/>
          <w:szCs w:val="18"/>
        </w:rPr>
        <w:t>,</w:t>
      </w:r>
      <w:r>
        <w:t>对原始资料而言</w:t>
      </w:r>
      <w:r>
        <w:rPr>
          <w:sz w:val="18"/>
          <w:szCs w:val="18"/>
        </w:rPr>
        <w:t>,</w:t>
      </w:r>
      <w:r>
        <w:t>就称之为非度量型多维尺度分析。其特点是根据样本中包含的物种或功能信息，以点的形式反映在多维空间上，而对不同样本间的差异程度</w:t>
      </w:r>
      <w:r>
        <w:rPr>
          <w:sz w:val="18"/>
          <w:szCs w:val="18"/>
        </w:rPr>
        <w:t>，</w:t>
      </w:r>
      <w:r>
        <w:t>则通过点与点之间的距离体现</w:t>
      </w:r>
      <w:r>
        <w:rPr>
          <w:sz w:val="18"/>
          <w:szCs w:val="18"/>
        </w:rPr>
        <w:t>，</w:t>
      </w:r>
      <w:r>
        <w:t>最终获得样本的空间定位点图。</w:t>
      </w:r>
      <w:r>
        <w:rPr>
          <w:sz w:val="18"/>
          <w:szCs w:val="18"/>
          <w:lang w:val="en-US" w:bidi="en-US"/>
        </w:rPr>
        <w:t>NMDS</w:t>
      </w:r>
      <w:r>
        <w:t>可以对不同样品在物种、基因、</w:t>
      </w:r>
      <w:r>
        <w:rPr>
          <w:sz w:val="18"/>
          <w:szCs w:val="18"/>
          <w:lang w:val="en-US" w:bidi="en-US"/>
        </w:rPr>
        <w:t>COG</w:t>
      </w:r>
      <w:r>
        <w:t>和</w:t>
      </w:r>
      <w:r>
        <w:rPr>
          <w:sz w:val="18"/>
          <w:szCs w:val="18"/>
          <w:lang w:val="en-US" w:bidi="en-US"/>
        </w:rPr>
        <w:t>KEGG</w:t>
      </w:r>
      <w:r>
        <w:t>代谢功能等层次上进行分析</w:t>
      </w:r>
      <w:r>
        <w:rPr>
          <w:sz w:val="18"/>
          <w:szCs w:val="18"/>
        </w:rPr>
        <w:t>（</w:t>
      </w:r>
      <w:r>
        <w:t>默认选择</w:t>
      </w:r>
      <w:r>
        <w:rPr>
          <w:sz w:val="18"/>
          <w:szCs w:val="18"/>
          <w:lang w:val="en-US" w:bidi="en-US"/>
        </w:rPr>
        <w:t>Bray-Curtis</w:t>
      </w:r>
      <w:r>
        <w:t>距离）。</w:t>
      </w:r>
    </w:p>
    <w:p w14:paraId="0A8D2FF0" w14:textId="77777777" w:rsidR="002F0176" w:rsidRDefault="00000000">
      <w:pPr>
        <w:pStyle w:val="12"/>
        <w:spacing w:line="317" w:lineRule="exact"/>
        <w:ind w:firstLine="440"/>
      </w:pPr>
      <w:r>
        <w:t>软件</w:t>
      </w:r>
      <w:r>
        <w:rPr>
          <w:sz w:val="18"/>
          <w:szCs w:val="18"/>
        </w:rPr>
        <w:t>：</w:t>
      </w:r>
      <w:r>
        <w:rPr>
          <w:sz w:val="18"/>
          <w:szCs w:val="18"/>
          <w:lang w:val="en-US" w:bidi="en-US"/>
        </w:rPr>
        <w:t>QIIME</w:t>
      </w:r>
      <w:r>
        <w:t>计算</w:t>
      </w:r>
      <w:r>
        <w:rPr>
          <w:sz w:val="18"/>
          <w:szCs w:val="18"/>
          <w:lang w:val="en-US" w:bidi="en-US"/>
        </w:rPr>
        <w:t>Beta</w:t>
      </w:r>
      <w:r>
        <w:t>多样性距离矩阵</w:t>
      </w:r>
      <w:r>
        <w:rPr>
          <w:sz w:val="18"/>
          <w:szCs w:val="18"/>
        </w:rPr>
        <w:t>，</w:t>
      </w:r>
      <w:r>
        <w:rPr>
          <w:sz w:val="18"/>
          <w:szCs w:val="18"/>
          <w:lang w:val="en-US" w:bidi="en-US"/>
        </w:rPr>
        <w:t>R</w:t>
      </w:r>
      <w:r>
        <w:t>语言</w:t>
      </w:r>
      <w:r>
        <w:rPr>
          <w:sz w:val="18"/>
          <w:szCs w:val="18"/>
          <w:lang w:val="en-US" w:bidi="en-US"/>
        </w:rPr>
        <w:t>vegan</w:t>
      </w:r>
      <w:r>
        <w:t>软件包进行</w:t>
      </w:r>
      <w:r>
        <w:rPr>
          <w:sz w:val="18"/>
          <w:szCs w:val="18"/>
          <w:lang w:val="en-US" w:bidi="en-US"/>
        </w:rPr>
        <w:t>NMDS</w:t>
      </w:r>
      <w:r>
        <w:t>分析及作图。</w:t>
      </w:r>
    </w:p>
    <w:p w14:paraId="6574C0CF" w14:textId="77777777" w:rsidR="002F0176" w:rsidRDefault="00000000">
      <w:pPr>
        <w:pStyle w:val="24"/>
        <w:tabs>
          <w:tab w:val="left" w:pos="334"/>
        </w:tabs>
        <w:spacing w:line="317" w:lineRule="exact"/>
        <w:ind w:firstLine="0"/>
        <w:rPr>
          <w:sz w:val="20"/>
          <w:szCs w:val="20"/>
          <w:lang w:eastAsia="zh-CN"/>
        </w:rPr>
      </w:pPr>
      <w:r>
        <w:rPr>
          <w:rFonts w:hint="eastAsia"/>
          <w:lang w:eastAsia="zh-CN"/>
        </w:rPr>
        <w:t>7.</w:t>
      </w:r>
      <w:r>
        <w:rPr>
          <w:lang w:eastAsia="zh-CN"/>
        </w:rPr>
        <w:t>6.8.</w:t>
      </w:r>
      <w:r>
        <w:rPr>
          <w:lang w:val="zh-CN" w:eastAsia="zh-CN" w:bidi="zh-CN"/>
        </w:rPr>
        <w:t>4</w:t>
      </w:r>
      <w:r>
        <w:rPr>
          <w:rFonts w:hint="eastAsia"/>
          <w:lang w:eastAsia="zh-CN" w:bidi="zh-CN"/>
        </w:rPr>
        <w:t xml:space="preserve">  </w:t>
      </w:r>
      <w:r>
        <w:rPr>
          <w:lang w:val="zh-CN" w:eastAsia="zh-CN" w:bidi="zh-CN"/>
        </w:rPr>
        <w:t xml:space="preserve"> </w:t>
      </w:r>
      <w:r>
        <w:rPr>
          <w:lang w:eastAsia="zh-CN"/>
        </w:rPr>
        <w:t>PERMANOVA</w:t>
      </w:r>
      <w:r>
        <w:rPr>
          <w:sz w:val="20"/>
          <w:szCs w:val="20"/>
          <w:lang w:val="zh-CN" w:eastAsia="zh-CN" w:bidi="zh-CN"/>
        </w:rPr>
        <w:t>分析</w:t>
      </w:r>
    </w:p>
    <w:p w14:paraId="4B15AEFF" w14:textId="77777777" w:rsidR="002F0176" w:rsidRDefault="00000000">
      <w:pPr>
        <w:pStyle w:val="12"/>
        <w:spacing w:line="317" w:lineRule="exact"/>
        <w:ind w:firstLine="440"/>
        <w:jc w:val="both"/>
      </w:pPr>
      <w:r>
        <w:t>又称</w:t>
      </w:r>
      <w:r>
        <w:rPr>
          <w:sz w:val="18"/>
          <w:szCs w:val="18"/>
          <w:lang w:val="en-US" w:bidi="en-US"/>
        </w:rPr>
        <w:t>Adonis</w:t>
      </w:r>
      <w:r>
        <w:t>分析</w:t>
      </w:r>
      <w:r>
        <w:rPr>
          <w:sz w:val="18"/>
          <w:szCs w:val="18"/>
        </w:rPr>
        <w:t>，</w:t>
      </w:r>
      <w:r>
        <w:t>可利用半度量</w:t>
      </w:r>
      <w:r>
        <w:rPr>
          <w:sz w:val="18"/>
          <w:szCs w:val="18"/>
        </w:rPr>
        <w:t>（</w:t>
      </w:r>
      <w:r>
        <w:t>如</w:t>
      </w:r>
      <w:r>
        <w:rPr>
          <w:sz w:val="18"/>
          <w:szCs w:val="18"/>
          <w:lang w:val="en-US" w:bidi="en-US"/>
        </w:rPr>
        <w:t>Bray-Curtis）</w:t>
      </w:r>
      <w:r>
        <w:t>或度量距离矩阵</w:t>
      </w:r>
      <w:r>
        <w:rPr>
          <w:sz w:val="18"/>
          <w:szCs w:val="18"/>
        </w:rPr>
        <w:t>（</w:t>
      </w:r>
      <w:r>
        <w:t>如</w:t>
      </w:r>
      <w:r>
        <w:rPr>
          <w:sz w:val="18"/>
          <w:szCs w:val="18"/>
          <w:lang w:val="en-US" w:bidi="en-US"/>
        </w:rPr>
        <w:t>Euclidean）</w:t>
      </w:r>
      <w:r>
        <w:t>对总方差进行分解,通过线性模型分析不同分组因素或环境因子（如临床表型数据、土壤理化指标等）对样品差异的解释度，并使用置换检验进行显著性分析。</w:t>
      </w:r>
    </w:p>
    <w:p w14:paraId="19E758C3" w14:textId="77777777" w:rsidR="002F0176" w:rsidRDefault="00000000">
      <w:pPr>
        <w:pStyle w:val="24"/>
        <w:spacing w:line="317" w:lineRule="exact"/>
        <w:jc w:val="both"/>
        <w:rPr>
          <w:sz w:val="20"/>
          <w:szCs w:val="20"/>
          <w:lang w:eastAsia="zh-CN"/>
        </w:rPr>
      </w:pPr>
      <w:r>
        <w:rPr>
          <w:sz w:val="20"/>
          <w:szCs w:val="20"/>
          <w:lang w:val="zh-CN" w:eastAsia="zh-CN" w:bidi="zh-CN"/>
        </w:rPr>
        <w:t>软件</w:t>
      </w:r>
      <w:r>
        <w:rPr>
          <w:lang w:val="zh-CN" w:eastAsia="zh-CN" w:bidi="zh-CN"/>
        </w:rPr>
        <w:t>：</w:t>
      </w:r>
      <w:r>
        <w:rPr>
          <w:lang w:eastAsia="zh-CN"/>
        </w:rPr>
        <w:t>R</w:t>
      </w:r>
      <w:r>
        <w:rPr>
          <w:sz w:val="20"/>
          <w:szCs w:val="20"/>
          <w:lang w:val="zh-CN" w:eastAsia="zh-CN" w:bidi="zh-CN"/>
        </w:rPr>
        <w:t>语言</w:t>
      </w:r>
      <w:r>
        <w:rPr>
          <w:lang w:eastAsia="zh-CN"/>
        </w:rPr>
        <w:t>vegan</w:t>
      </w:r>
      <w:r>
        <w:rPr>
          <w:sz w:val="20"/>
          <w:szCs w:val="20"/>
          <w:lang w:val="zh-CN" w:eastAsia="zh-CN" w:bidi="zh-CN"/>
        </w:rPr>
        <w:t>包或</w:t>
      </w:r>
      <w:r>
        <w:rPr>
          <w:lang w:eastAsia="zh-CN"/>
        </w:rPr>
        <w:t>QIIME</w:t>
      </w:r>
      <w:r>
        <w:rPr>
          <w:sz w:val="20"/>
          <w:szCs w:val="20"/>
          <w:lang w:val="zh-CN" w:eastAsia="zh-CN" w:bidi="zh-CN"/>
        </w:rPr>
        <w:t>软件。</w:t>
      </w:r>
    </w:p>
    <w:p w14:paraId="5B44E86F" w14:textId="77777777" w:rsidR="002F0176" w:rsidRDefault="00000000">
      <w:pPr>
        <w:pStyle w:val="42"/>
        <w:keepNext/>
        <w:keepLines/>
        <w:tabs>
          <w:tab w:val="left" w:pos="498"/>
        </w:tabs>
        <w:spacing w:after="0" w:line="317" w:lineRule="exact"/>
      </w:pPr>
      <w:bookmarkStart w:id="136" w:name="bookmark296"/>
      <w:r>
        <w:rPr>
          <w:rFonts w:ascii="Times New Roman" w:hAnsi="Times New Roman" w:cs="Times New Roman" w:hint="eastAsia"/>
          <w:lang w:val="en-US" w:bidi="en-US"/>
        </w:rPr>
        <w:t>7.6</w:t>
      </w:r>
      <w:r>
        <w:rPr>
          <w:rFonts w:ascii="Times New Roman" w:eastAsia="Times New Roman" w:hAnsi="Times New Roman" w:cs="Times New Roman"/>
          <w:lang w:val="en-US" w:bidi="en-US"/>
        </w:rPr>
        <w:t>.9</w:t>
      </w:r>
      <w:r>
        <w:rPr>
          <w:rFonts w:ascii="Times New Roman" w:hAnsi="Times New Roman" w:cs="Times New Roman" w:hint="eastAsia"/>
          <w:lang w:val="en-US" w:bidi="en-US"/>
        </w:rPr>
        <w:t xml:space="preserve">   </w:t>
      </w:r>
      <w:r>
        <w:t>物种与功能贡献度分析</w:t>
      </w:r>
      <w:bookmarkEnd w:id="136"/>
    </w:p>
    <w:p w14:paraId="7D95E1FB" w14:textId="77777777" w:rsidR="002F0176" w:rsidRDefault="00000000">
      <w:pPr>
        <w:pStyle w:val="12"/>
        <w:spacing w:line="317" w:lineRule="exact"/>
        <w:ind w:firstLine="440"/>
        <w:jc w:val="both"/>
      </w:pPr>
      <w:r>
        <w:t>基于样本的物种和功能相对丰度</w:t>
      </w:r>
      <w:r>
        <w:rPr>
          <w:sz w:val="18"/>
          <w:szCs w:val="18"/>
        </w:rPr>
        <w:t>,</w:t>
      </w:r>
      <w:r>
        <w:t>进行物种丰度与功能丰度之间的关联分析</w:t>
      </w:r>
      <w:r>
        <w:rPr>
          <w:sz w:val="18"/>
          <w:szCs w:val="18"/>
        </w:rPr>
        <w:t>,</w:t>
      </w:r>
      <w:r>
        <w:t>找出特定物种的功能贡献度以及特定功能的物种贡献度。该分析既可以研究</w:t>
      </w:r>
      <w:r>
        <w:rPr>
          <w:sz w:val="18"/>
          <w:szCs w:val="18"/>
          <w:lang w:val="en-US" w:bidi="en-US"/>
        </w:rPr>
        <w:t>TOP/</w:t>
      </w:r>
      <w:r>
        <w:t>特定功能或代谢途径主要存在于哪些物种</w:t>
      </w:r>
      <w:r>
        <w:rPr>
          <w:sz w:val="18"/>
          <w:szCs w:val="18"/>
        </w:rPr>
        <w:t>，</w:t>
      </w:r>
      <w:r>
        <w:t>也可以分析</w:t>
      </w:r>
      <w:r>
        <w:rPr>
          <w:sz w:val="18"/>
          <w:szCs w:val="18"/>
          <w:lang w:val="en-US" w:bidi="en-US"/>
        </w:rPr>
        <w:t>TOP/</w:t>
      </w:r>
      <w:r>
        <w:t>特定物种所具有的主要功能或代谢途径。</w:t>
      </w:r>
    </w:p>
    <w:p w14:paraId="7A0B5D74" w14:textId="77777777" w:rsidR="002F0176" w:rsidRDefault="00000000">
      <w:pPr>
        <w:pStyle w:val="42"/>
        <w:keepNext/>
        <w:keepLines/>
        <w:tabs>
          <w:tab w:val="left" w:pos="498"/>
        </w:tabs>
        <w:spacing w:after="0" w:line="317" w:lineRule="exact"/>
      </w:pPr>
      <w:bookmarkStart w:id="137" w:name="bookmark298"/>
      <w:r>
        <w:rPr>
          <w:rFonts w:ascii="Times New Roman" w:hAnsi="Times New Roman" w:cs="Times New Roman" w:hint="eastAsia"/>
          <w:lang w:val="en-US" w:bidi="en-US"/>
        </w:rPr>
        <w:t>7.6</w:t>
      </w:r>
      <w:r>
        <w:rPr>
          <w:rFonts w:ascii="Times New Roman" w:eastAsia="Times New Roman" w:hAnsi="Times New Roman" w:cs="Times New Roman"/>
          <w:lang w:val="en-US" w:bidi="en-US"/>
        </w:rPr>
        <w:t>.10</w:t>
      </w:r>
      <w:r>
        <w:rPr>
          <w:rFonts w:ascii="Times New Roman" w:hAnsi="Times New Roman" w:cs="Times New Roman" w:hint="eastAsia"/>
          <w:lang w:val="en-US" w:bidi="en-US"/>
        </w:rPr>
        <w:t xml:space="preserve">    </w:t>
      </w:r>
      <w:r>
        <w:t>生物地球化学循环功能分析</w:t>
      </w:r>
      <w:bookmarkEnd w:id="137"/>
    </w:p>
    <w:p w14:paraId="210D3456" w14:textId="77777777" w:rsidR="002F0176" w:rsidRDefault="00000000">
      <w:pPr>
        <w:pStyle w:val="12"/>
        <w:spacing w:line="317" w:lineRule="exact"/>
        <w:ind w:firstLine="440"/>
        <w:jc w:val="both"/>
      </w:pPr>
      <w:r>
        <w:t>生物地球化学循环</w:t>
      </w:r>
      <w:r>
        <w:rPr>
          <w:sz w:val="18"/>
          <w:szCs w:val="18"/>
          <w:lang w:val="en-US" w:bidi="en-US"/>
        </w:rPr>
        <w:t>（biogeochemical cycle）</w:t>
      </w:r>
      <w:r>
        <w:rPr>
          <w:sz w:val="18"/>
          <w:szCs w:val="18"/>
        </w:rPr>
        <w:t>,</w:t>
      </w:r>
      <w:r>
        <w:t>即在地球表层生物圈中</w:t>
      </w:r>
      <w:r>
        <w:rPr>
          <w:sz w:val="18"/>
          <w:szCs w:val="18"/>
        </w:rPr>
        <w:t>，</w:t>
      </w:r>
      <w:r>
        <w:t>生物有机体经由生命活动</w:t>
      </w:r>
      <w:r>
        <w:rPr>
          <w:sz w:val="18"/>
          <w:szCs w:val="18"/>
        </w:rPr>
        <w:t>，</w:t>
      </w:r>
      <w:r>
        <w:t>从其生存环境的介质中吸取元素及其化合物</w:t>
      </w:r>
      <w:r>
        <w:rPr>
          <w:sz w:val="18"/>
          <w:szCs w:val="18"/>
        </w:rPr>
        <w:t>（</w:t>
      </w:r>
      <w:r>
        <w:t>常称矿物质</w:t>
      </w:r>
      <w:r>
        <w:rPr>
          <w:sz w:val="18"/>
          <w:szCs w:val="18"/>
        </w:rPr>
        <w:t>），</w:t>
      </w:r>
      <w:r>
        <w:t>通过生物化学作用转化为生命物质</w:t>
      </w:r>
      <w:r>
        <w:rPr>
          <w:sz w:val="18"/>
          <w:szCs w:val="18"/>
        </w:rPr>
        <w:t>,</w:t>
      </w:r>
      <w:r>
        <w:t>同时排泄部分物质返回环境</w:t>
      </w:r>
      <w:r>
        <w:rPr>
          <w:sz w:val="18"/>
          <w:szCs w:val="18"/>
        </w:rPr>
        <w:t>,</w:t>
      </w:r>
      <w:r>
        <w:t>并在其死亡之后又被分解成为元素或化合物</w:t>
      </w:r>
      <w:r>
        <w:rPr>
          <w:sz w:val="18"/>
          <w:szCs w:val="18"/>
        </w:rPr>
        <w:t>（</w:t>
      </w:r>
      <w:r>
        <w:t>亦称矿物质</w:t>
      </w:r>
      <w:r>
        <w:rPr>
          <w:sz w:val="18"/>
          <w:szCs w:val="18"/>
        </w:rPr>
        <w:t>）</w:t>
      </w:r>
      <w:r>
        <w:t>返回环境介质中。这一个循环往复的过程，称为生物地球化学循环。生物地球化学循环还包括从一种生物体（初级生产者）到另一种生物体（消费者）的转移或食物链的传递及效应。</w:t>
      </w:r>
    </w:p>
    <w:p w14:paraId="129D9133" w14:textId="77777777" w:rsidR="002F0176" w:rsidRDefault="00000000">
      <w:pPr>
        <w:pStyle w:val="12"/>
        <w:spacing w:line="324" w:lineRule="exact"/>
        <w:ind w:firstLine="0"/>
        <w:jc w:val="both"/>
      </w:pPr>
      <w:r>
        <w:rPr>
          <w:sz w:val="18"/>
          <w:szCs w:val="18"/>
          <w:lang w:val="en-US" w:bidi="en-US"/>
        </w:rPr>
        <w:t>7.6.10.1</w:t>
      </w:r>
      <w:r>
        <w:rPr>
          <w:rFonts w:hint="eastAsia"/>
          <w:sz w:val="18"/>
          <w:szCs w:val="18"/>
          <w:lang w:val="en-US" w:bidi="en-US"/>
        </w:rPr>
        <w:t xml:space="preserve">   </w:t>
      </w:r>
      <w:r>
        <w:t>碳固定功能注释分析</w:t>
      </w:r>
    </w:p>
    <w:p w14:paraId="41D80FB8" w14:textId="77777777" w:rsidR="002F0176" w:rsidRDefault="00000000">
      <w:pPr>
        <w:pStyle w:val="12"/>
        <w:spacing w:line="324" w:lineRule="exact"/>
        <w:ind w:firstLine="440"/>
        <w:jc w:val="both"/>
      </w:pPr>
      <w:r>
        <w:t>基于碳固定标记基因集</w:t>
      </w:r>
      <w:r>
        <w:rPr>
          <w:sz w:val="18"/>
          <w:szCs w:val="18"/>
        </w:rPr>
        <w:t>，</w:t>
      </w:r>
      <w:r>
        <w:t>从宏基因组</w:t>
      </w:r>
      <w:r>
        <w:rPr>
          <w:sz w:val="18"/>
          <w:szCs w:val="18"/>
          <w:lang w:val="en-US" w:bidi="en-US"/>
        </w:rPr>
        <w:t>KEGG</w:t>
      </w:r>
      <w:r>
        <w:t>注释结果中筛选功能基因信息</w:t>
      </w:r>
      <w:r>
        <w:rPr>
          <w:sz w:val="18"/>
          <w:szCs w:val="18"/>
        </w:rPr>
        <w:t>，</w:t>
      </w:r>
      <w:r>
        <w:t>获得各功能基因在不同样本中的丰度信息。</w:t>
      </w:r>
    </w:p>
    <w:p w14:paraId="18DFD68B" w14:textId="77777777" w:rsidR="002F0176" w:rsidRDefault="00000000">
      <w:pPr>
        <w:pStyle w:val="12"/>
        <w:spacing w:line="324" w:lineRule="exact"/>
        <w:ind w:firstLine="0"/>
        <w:jc w:val="both"/>
      </w:pPr>
      <w:r>
        <w:rPr>
          <w:sz w:val="18"/>
          <w:szCs w:val="18"/>
          <w:lang w:val="en-US" w:bidi="en-US"/>
        </w:rPr>
        <w:t>7.6.10.2</w:t>
      </w:r>
      <w:r>
        <w:rPr>
          <w:rFonts w:hint="eastAsia"/>
          <w:sz w:val="18"/>
          <w:szCs w:val="18"/>
          <w:lang w:val="en-US" w:bidi="en-US"/>
        </w:rPr>
        <w:t xml:space="preserve">  </w:t>
      </w:r>
      <w:r>
        <w:t>氮循环功能注释分析</w:t>
      </w:r>
    </w:p>
    <w:p w14:paraId="5E365E06" w14:textId="77777777" w:rsidR="002F0176" w:rsidRDefault="00000000">
      <w:pPr>
        <w:pStyle w:val="12"/>
        <w:spacing w:line="324" w:lineRule="exact"/>
        <w:ind w:firstLine="440"/>
        <w:jc w:val="both"/>
      </w:pPr>
      <w:r>
        <w:t>基于氮循环标记基因集</w:t>
      </w:r>
      <w:r>
        <w:rPr>
          <w:sz w:val="18"/>
          <w:szCs w:val="18"/>
        </w:rPr>
        <w:t>，</w:t>
      </w:r>
      <w:r>
        <w:t>从宏基因组</w:t>
      </w:r>
      <w:r>
        <w:rPr>
          <w:sz w:val="18"/>
          <w:szCs w:val="18"/>
          <w:lang w:val="en-US" w:bidi="en-US"/>
        </w:rPr>
        <w:t>KEGG</w:t>
      </w:r>
      <w:r>
        <w:t>注释结果中筛选功能基因信息</w:t>
      </w:r>
      <w:r>
        <w:rPr>
          <w:sz w:val="18"/>
          <w:szCs w:val="18"/>
        </w:rPr>
        <w:t>，</w:t>
      </w:r>
      <w:r>
        <w:t>获得各功能基因在不同样本中的丰度信息。</w:t>
      </w:r>
    </w:p>
    <w:p w14:paraId="66C1E99D" w14:textId="77777777" w:rsidR="002F0176" w:rsidRDefault="00000000">
      <w:pPr>
        <w:pStyle w:val="12"/>
        <w:spacing w:line="324" w:lineRule="exact"/>
        <w:ind w:firstLine="0"/>
        <w:jc w:val="both"/>
      </w:pPr>
      <w:r>
        <w:rPr>
          <w:sz w:val="18"/>
          <w:szCs w:val="18"/>
          <w:lang w:val="en-US" w:bidi="en-US"/>
        </w:rPr>
        <w:t>7.6.10.3</w:t>
      </w:r>
      <w:r>
        <w:rPr>
          <w:rFonts w:hint="eastAsia"/>
          <w:sz w:val="18"/>
          <w:szCs w:val="18"/>
          <w:lang w:val="en-US" w:bidi="en-US"/>
        </w:rPr>
        <w:t xml:space="preserve">  </w:t>
      </w:r>
      <w:r>
        <w:t>磷循环功能注释分析</w:t>
      </w:r>
    </w:p>
    <w:p w14:paraId="382C1948" w14:textId="77777777" w:rsidR="002F0176" w:rsidRDefault="00000000">
      <w:pPr>
        <w:pStyle w:val="12"/>
        <w:spacing w:line="324" w:lineRule="exact"/>
        <w:ind w:firstLine="440"/>
        <w:jc w:val="both"/>
      </w:pPr>
      <w:r>
        <w:lastRenderedPageBreak/>
        <w:t>基于磷循环标记基因集</w:t>
      </w:r>
      <w:r>
        <w:rPr>
          <w:sz w:val="18"/>
          <w:szCs w:val="18"/>
        </w:rPr>
        <w:t>，</w:t>
      </w:r>
      <w:r>
        <w:t>从宏基因组</w:t>
      </w:r>
      <w:r>
        <w:rPr>
          <w:sz w:val="18"/>
          <w:szCs w:val="18"/>
          <w:lang w:val="en-US" w:bidi="en-US"/>
        </w:rPr>
        <w:t>KEGG</w:t>
      </w:r>
      <w:r>
        <w:t>注释结果中筛选功能基因信息</w:t>
      </w:r>
      <w:r>
        <w:rPr>
          <w:sz w:val="18"/>
          <w:szCs w:val="18"/>
        </w:rPr>
        <w:t>，</w:t>
      </w:r>
      <w:r>
        <w:t>获得各功能基因在不同样本中的丰度信息。</w:t>
      </w:r>
    </w:p>
    <w:p w14:paraId="0ED2B28E" w14:textId="77777777" w:rsidR="002F0176" w:rsidRDefault="00000000">
      <w:pPr>
        <w:pStyle w:val="12"/>
        <w:spacing w:line="324" w:lineRule="exact"/>
        <w:ind w:firstLine="0"/>
        <w:jc w:val="both"/>
      </w:pPr>
      <w:r>
        <w:rPr>
          <w:sz w:val="18"/>
          <w:szCs w:val="18"/>
          <w:lang w:val="en-US" w:bidi="en-US"/>
        </w:rPr>
        <w:t>7.6.10.4</w:t>
      </w:r>
      <w:r>
        <w:rPr>
          <w:rFonts w:hint="eastAsia"/>
          <w:sz w:val="18"/>
          <w:szCs w:val="18"/>
          <w:lang w:val="en-US" w:bidi="en-US"/>
        </w:rPr>
        <w:t xml:space="preserve">  </w:t>
      </w:r>
      <w:r>
        <w:t>硫循环功能注释分析</w:t>
      </w:r>
    </w:p>
    <w:p w14:paraId="4418AB6E" w14:textId="77777777" w:rsidR="002F0176" w:rsidRDefault="00000000">
      <w:pPr>
        <w:pStyle w:val="12"/>
        <w:spacing w:line="324" w:lineRule="exact"/>
        <w:ind w:firstLine="440"/>
        <w:jc w:val="both"/>
      </w:pPr>
      <w:r>
        <w:t>基于硫循环标记基因集</w:t>
      </w:r>
      <w:r>
        <w:rPr>
          <w:sz w:val="18"/>
          <w:szCs w:val="18"/>
        </w:rPr>
        <w:t>，</w:t>
      </w:r>
      <w:r>
        <w:t>从宏基因组</w:t>
      </w:r>
      <w:r>
        <w:rPr>
          <w:sz w:val="18"/>
          <w:szCs w:val="18"/>
          <w:lang w:val="en-US" w:bidi="en-US"/>
        </w:rPr>
        <w:t>KEGG</w:t>
      </w:r>
      <w:r>
        <w:t>注释结果中筛选功能基因信息</w:t>
      </w:r>
      <w:r>
        <w:rPr>
          <w:sz w:val="18"/>
          <w:szCs w:val="18"/>
        </w:rPr>
        <w:t>，</w:t>
      </w:r>
      <w:r>
        <w:t>获得各功能基因在不同样本中的丰度信息。</w:t>
      </w:r>
    </w:p>
    <w:p w14:paraId="01757D7F" w14:textId="77777777" w:rsidR="002F0176" w:rsidRDefault="00000000">
      <w:pPr>
        <w:pStyle w:val="42"/>
        <w:keepNext/>
        <w:keepLines/>
        <w:numPr>
          <w:ilvl w:val="2"/>
          <w:numId w:val="20"/>
        </w:numPr>
        <w:tabs>
          <w:tab w:val="left" w:pos="845"/>
        </w:tabs>
        <w:spacing w:after="0" w:line="324" w:lineRule="exact"/>
        <w:jc w:val="both"/>
      </w:pPr>
      <w:bookmarkStart w:id="138" w:name="bookmark300"/>
      <w:r>
        <w:t>耐性基因功能注释分析</w:t>
      </w:r>
      <w:bookmarkEnd w:id="138"/>
    </w:p>
    <w:p w14:paraId="135C1F25" w14:textId="77777777" w:rsidR="002F0176" w:rsidRDefault="00000000">
      <w:pPr>
        <w:pStyle w:val="12"/>
        <w:spacing w:line="324" w:lineRule="exact"/>
        <w:ind w:firstLine="0"/>
        <w:jc w:val="both"/>
      </w:pPr>
      <w:r>
        <w:rPr>
          <w:sz w:val="18"/>
          <w:szCs w:val="18"/>
          <w:lang w:val="en-US" w:eastAsia="en-US" w:bidi="en-US"/>
        </w:rPr>
        <w:t>7.6.11.1</w:t>
      </w:r>
      <w:r>
        <w:rPr>
          <w:rFonts w:hint="eastAsia"/>
          <w:sz w:val="18"/>
          <w:szCs w:val="18"/>
          <w:lang w:val="en-US" w:bidi="en-US"/>
        </w:rPr>
        <w:t xml:space="preserve">  </w:t>
      </w:r>
      <w:r>
        <w:t>耐盐性功能注释分析</w:t>
      </w:r>
    </w:p>
    <w:p w14:paraId="50239626" w14:textId="77777777" w:rsidR="002F0176" w:rsidRDefault="00000000">
      <w:pPr>
        <w:pStyle w:val="12"/>
        <w:spacing w:line="283" w:lineRule="exact"/>
        <w:ind w:firstLine="440"/>
        <w:jc w:val="both"/>
      </w:pPr>
      <w:r>
        <w:t>基于耐盐标记基因集</w:t>
      </w:r>
      <w:r>
        <w:rPr>
          <w:sz w:val="18"/>
          <w:szCs w:val="18"/>
        </w:rPr>
        <w:t>，</w:t>
      </w:r>
      <w:r>
        <w:t>从宏基因组</w:t>
      </w:r>
      <w:r>
        <w:rPr>
          <w:sz w:val="18"/>
          <w:szCs w:val="18"/>
          <w:lang w:val="en-US" w:bidi="en-US"/>
        </w:rPr>
        <w:t>KEGG</w:t>
      </w:r>
      <w:r>
        <w:t>注释结果中筛选功能基因信息</w:t>
      </w:r>
      <w:r>
        <w:rPr>
          <w:sz w:val="18"/>
          <w:szCs w:val="18"/>
        </w:rPr>
        <w:t>，</w:t>
      </w:r>
      <w:r>
        <w:t>获得各功能基因在不同样本中的丰度信息。</w:t>
      </w:r>
    </w:p>
    <w:p w14:paraId="00440EA1" w14:textId="77777777" w:rsidR="002F0176" w:rsidRDefault="00000000">
      <w:pPr>
        <w:pStyle w:val="12"/>
        <w:spacing w:line="324" w:lineRule="exact"/>
        <w:ind w:firstLine="0"/>
        <w:jc w:val="both"/>
      </w:pPr>
      <w:r>
        <w:rPr>
          <w:sz w:val="18"/>
          <w:szCs w:val="18"/>
          <w:lang w:val="en-US" w:bidi="en-US"/>
        </w:rPr>
        <w:t>7.6.11.2</w:t>
      </w:r>
      <w:r>
        <w:rPr>
          <w:rFonts w:hint="eastAsia"/>
          <w:sz w:val="18"/>
          <w:szCs w:val="18"/>
          <w:lang w:val="en-US" w:bidi="en-US"/>
        </w:rPr>
        <w:t xml:space="preserve">  </w:t>
      </w:r>
      <w:r>
        <w:t>耐酸性功能注释分析</w:t>
      </w:r>
    </w:p>
    <w:p w14:paraId="4DF1F7FA" w14:textId="77777777" w:rsidR="002F0176" w:rsidRDefault="00000000">
      <w:pPr>
        <w:pStyle w:val="12"/>
        <w:spacing w:line="278" w:lineRule="exact"/>
        <w:ind w:firstLine="440"/>
        <w:jc w:val="both"/>
      </w:pPr>
      <w:r>
        <w:t>基于耐酸标记基因集</w:t>
      </w:r>
      <w:r>
        <w:rPr>
          <w:sz w:val="18"/>
          <w:szCs w:val="18"/>
        </w:rPr>
        <w:t>，</w:t>
      </w:r>
      <w:r>
        <w:t>从宏基因组</w:t>
      </w:r>
      <w:r>
        <w:rPr>
          <w:sz w:val="18"/>
          <w:szCs w:val="18"/>
          <w:lang w:val="en-US" w:bidi="en-US"/>
        </w:rPr>
        <w:t>KEGG</w:t>
      </w:r>
      <w:r>
        <w:t>注释结果中筛选功能基因信息</w:t>
      </w:r>
      <w:r>
        <w:rPr>
          <w:sz w:val="18"/>
          <w:szCs w:val="18"/>
        </w:rPr>
        <w:t>，</w:t>
      </w:r>
      <w:r>
        <w:t>获得各功能基因在不同样本中的丰度信息。</w:t>
      </w:r>
    </w:p>
    <w:p w14:paraId="56C30238" w14:textId="77777777" w:rsidR="002F0176" w:rsidRDefault="00000000">
      <w:pPr>
        <w:pStyle w:val="12"/>
        <w:spacing w:line="324" w:lineRule="exact"/>
        <w:ind w:firstLine="0"/>
        <w:jc w:val="both"/>
      </w:pPr>
      <w:r>
        <w:rPr>
          <w:sz w:val="18"/>
          <w:szCs w:val="18"/>
          <w:lang w:val="en-US" w:bidi="en-US"/>
        </w:rPr>
        <w:t>7.6.11.3</w:t>
      </w:r>
      <w:r>
        <w:rPr>
          <w:rFonts w:hint="eastAsia"/>
          <w:sz w:val="18"/>
          <w:szCs w:val="18"/>
          <w:lang w:val="en-US" w:bidi="en-US"/>
        </w:rPr>
        <w:t xml:space="preserve">  </w:t>
      </w:r>
      <w:r>
        <w:t>耐旱性功能注释分析</w:t>
      </w:r>
    </w:p>
    <w:p w14:paraId="123902C0" w14:textId="77777777" w:rsidR="002F0176" w:rsidRDefault="00000000">
      <w:pPr>
        <w:pStyle w:val="12"/>
        <w:spacing w:line="283" w:lineRule="exact"/>
        <w:ind w:firstLine="440"/>
        <w:jc w:val="both"/>
      </w:pPr>
      <w:r>
        <w:t>基于耐旱标记基因集</w:t>
      </w:r>
      <w:r>
        <w:rPr>
          <w:sz w:val="18"/>
          <w:szCs w:val="18"/>
        </w:rPr>
        <w:t>，</w:t>
      </w:r>
      <w:r>
        <w:t>从宏基因组</w:t>
      </w:r>
      <w:r>
        <w:rPr>
          <w:sz w:val="18"/>
          <w:szCs w:val="18"/>
          <w:lang w:val="en-US" w:bidi="en-US"/>
        </w:rPr>
        <w:t>KEGG</w:t>
      </w:r>
      <w:r>
        <w:t>注释结果中筛选功能基因信息</w:t>
      </w:r>
      <w:r>
        <w:rPr>
          <w:sz w:val="18"/>
          <w:szCs w:val="18"/>
        </w:rPr>
        <w:t>，</w:t>
      </w:r>
      <w:r>
        <w:t>获得各功能基因在不同样本中的丰度信息。</w:t>
      </w:r>
    </w:p>
    <w:p w14:paraId="302B4283" w14:textId="77777777" w:rsidR="002F0176" w:rsidRDefault="00000000">
      <w:pPr>
        <w:pStyle w:val="42"/>
        <w:keepNext/>
        <w:keepLines/>
        <w:numPr>
          <w:ilvl w:val="2"/>
          <w:numId w:val="20"/>
        </w:numPr>
        <w:tabs>
          <w:tab w:val="left" w:pos="845"/>
        </w:tabs>
        <w:spacing w:after="0" w:line="326" w:lineRule="exact"/>
      </w:pPr>
      <w:bookmarkStart w:id="139" w:name="bookmark302"/>
      <w:r>
        <w:t>病毒及有益菌功能注释分析</w:t>
      </w:r>
      <w:bookmarkEnd w:id="139"/>
    </w:p>
    <w:p w14:paraId="06A36F5D" w14:textId="77777777" w:rsidR="002F0176" w:rsidRDefault="00000000">
      <w:pPr>
        <w:pStyle w:val="12"/>
        <w:spacing w:after="320" w:line="326" w:lineRule="exact"/>
        <w:ind w:firstLine="440"/>
        <w:jc w:val="both"/>
      </w:pPr>
      <w:r>
        <w:t>基于有益菌乳酸菌</w:t>
      </w:r>
      <w:r>
        <w:rPr>
          <w:sz w:val="18"/>
          <w:szCs w:val="18"/>
        </w:rPr>
        <w:t>(</w:t>
      </w:r>
      <w:r>
        <w:rPr>
          <w:i/>
          <w:iCs/>
          <w:sz w:val="18"/>
          <w:szCs w:val="18"/>
          <w:lang w:val="en-US" w:bidi="en-US"/>
        </w:rPr>
        <w:t>Lactobacillus)</w:t>
      </w:r>
      <w:r>
        <w:t>及土壤病毒标记基因集</w:t>
      </w:r>
      <w:r>
        <w:rPr>
          <w:sz w:val="18"/>
          <w:szCs w:val="18"/>
        </w:rPr>
        <w:t>，</w:t>
      </w:r>
      <w:r>
        <w:t>从宏基因组</w:t>
      </w:r>
      <w:r>
        <w:rPr>
          <w:sz w:val="18"/>
          <w:szCs w:val="18"/>
          <w:lang w:val="en-US" w:bidi="en-US"/>
        </w:rPr>
        <w:t>KEGG</w:t>
      </w:r>
      <w:r>
        <w:t>注释结果中筛选功能基因信息，获得各功能基因在不同样本中的丰度信息。</w:t>
      </w:r>
    </w:p>
    <w:p w14:paraId="46F3F91C" w14:textId="77777777" w:rsidR="002F0176" w:rsidRDefault="00000000">
      <w:pPr>
        <w:pStyle w:val="30"/>
        <w:keepNext/>
        <w:keepLines/>
      </w:pPr>
      <w:bookmarkStart w:id="140" w:name="bookmark304"/>
      <w:r>
        <w:t>参考文献</w:t>
      </w:r>
      <w:bookmarkEnd w:id="140"/>
    </w:p>
    <w:p w14:paraId="18A8751A" w14:textId="77777777" w:rsidR="002F0176" w:rsidRDefault="00000000">
      <w:pPr>
        <w:pStyle w:val="24"/>
        <w:spacing w:line="315" w:lineRule="exact"/>
        <w:ind w:left="640" w:hanging="200"/>
        <w:jc w:val="both"/>
        <w:rPr>
          <w:lang w:eastAsia="zh-CN"/>
        </w:rPr>
      </w:pPr>
      <w:r>
        <w:rPr>
          <w:lang w:eastAsia="zh-CN"/>
        </w:rPr>
        <w:t>BESEMER J, BORODOVSKY M, 1999. Heuristic approach to deriving models for gene finding [J]. Nucleic Acids Res., 27 (19)：3911-3920.</w:t>
      </w:r>
    </w:p>
    <w:p w14:paraId="11A11654" w14:textId="77777777" w:rsidR="002F0176" w:rsidRDefault="00000000">
      <w:pPr>
        <w:pStyle w:val="24"/>
        <w:spacing w:line="315" w:lineRule="exact"/>
        <w:ind w:left="640" w:hanging="200"/>
        <w:jc w:val="both"/>
      </w:pPr>
      <w:r>
        <w:rPr>
          <w:lang w:eastAsia="zh-CN"/>
        </w:rPr>
        <w:t xml:space="preserve">BUCHFINK B, XIE C, HUSON D H, 2015. </w:t>
      </w:r>
      <w:r>
        <w:t>Fast and sensitive protein alignment using DIAMOND [J]. Nat. Methods, 12 (1)：59-60.</w:t>
      </w:r>
    </w:p>
    <w:p w14:paraId="6BE24A9D" w14:textId="77777777" w:rsidR="002F0176" w:rsidRDefault="00000000">
      <w:pPr>
        <w:pStyle w:val="24"/>
        <w:spacing w:line="315" w:lineRule="exact"/>
        <w:ind w:left="640" w:hanging="200"/>
        <w:jc w:val="both"/>
      </w:pPr>
      <w:r>
        <w:t>CHEN L, ZHENG D, LIU B, et al., 2016. VFDB 2016 ： hierarchical and refined dataset for big data analysis 10 years on [J]. Nucleic Acids Res., 44 (D1)：D694-D697.</w:t>
      </w:r>
    </w:p>
    <w:p w14:paraId="6355486B" w14:textId="77777777" w:rsidR="002F0176" w:rsidRDefault="00000000">
      <w:pPr>
        <w:pStyle w:val="24"/>
        <w:spacing w:line="315" w:lineRule="exact"/>
        <w:ind w:left="640" w:hanging="200"/>
        <w:jc w:val="both"/>
      </w:pPr>
      <w:r>
        <w:t>CHEN S, ZHOU Y , CHEN Y , et al., 2018. fastp ：an ultra-fast all-in-one FASTQ preprocessor [J]. Bioinformatics, 34 (17)：i884-i890.</w:t>
      </w:r>
    </w:p>
    <w:p w14:paraId="59C8138D" w14:textId="77777777" w:rsidR="002F0176" w:rsidRDefault="00000000">
      <w:pPr>
        <w:pStyle w:val="24"/>
        <w:spacing w:line="315" w:lineRule="exact"/>
        <w:ind w:left="640" w:hanging="200"/>
        <w:jc w:val="both"/>
      </w:pPr>
      <w:r>
        <w:t>HUERTA-CEPAS J, SZKLARCZYK D, FORSLUND K, et al., 2016. eggNOG 4.5： a hierarchical orthology framework with improved functional annotations for eukaryotic, prokaryotic and viral sequences [J]. Nucleic Acids Res., 44 (D1)：D286-D293.</w:t>
      </w:r>
    </w:p>
    <w:p w14:paraId="6BA2EA87" w14:textId="77777777" w:rsidR="002F0176" w:rsidRDefault="00000000">
      <w:pPr>
        <w:pStyle w:val="24"/>
        <w:spacing w:line="315" w:lineRule="exact"/>
        <w:ind w:left="640" w:hanging="200"/>
        <w:jc w:val="both"/>
      </w:pPr>
      <w:r>
        <w:t>KENT W J, SUGNET C W, FUREY T S, et al., 2002. The human genome browser at UCSC [J]. Genome Res. , 12 (6) ：996- 1006.</w:t>
      </w:r>
    </w:p>
    <w:p w14:paraId="640C22DE" w14:textId="77777777" w:rsidR="002F0176" w:rsidRDefault="00000000">
      <w:pPr>
        <w:pStyle w:val="24"/>
        <w:spacing w:line="315" w:lineRule="exact"/>
        <w:ind w:left="640" w:hanging="200"/>
        <w:jc w:val="both"/>
      </w:pPr>
      <w:r>
        <w:t>LANGMEAD B, SALZBERG S L., 2012. Fast gapped-read alignment with Bowtie 2 [ J ]. Nat. Methods., 9 (4) ：357-359.</w:t>
      </w:r>
    </w:p>
    <w:p w14:paraId="40A29928" w14:textId="77777777" w:rsidR="002F0176" w:rsidRDefault="00000000">
      <w:pPr>
        <w:pStyle w:val="24"/>
        <w:spacing w:line="315" w:lineRule="exact"/>
        <w:jc w:val="both"/>
      </w:pPr>
      <w:r>
        <w:t>LI D, LIU C M, LUO R, et al., 2015. MEGAHIT ： an(xltra-fast single-node solution for large and complex metagenomics assembly via succinct de Bruijn graph [J]. Bioinfbrmatics, 31 (10)：1674-1676.</w:t>
      </w:r>
    </w:p>
    <w:p w14:paraId="38DA6CB2" w14:textId="77777777" w:rsidR="002F0176" w:rsidRDefault="00000000">
      <w:pPr>
        <w:pStyle w:val="24"/>
        <w:spacing w:line="315" w:lineRule="exact"/>
        <w:ind w:left="640" w:hanging="200"/>
        <w:jc w:val="both"/>
      </w:pPr>
      <w:r>
        <w:t>LIU B, POP M, 2009. ARDB： Antibiotic Resistance Genes Database [J]. Nucleic Acids Res., 37 (Database issue) ：D443-D447.</w:t>
      </w:r>
    </w:p>
    <w:p w14:paraId="2E88C859" w14:textId="77777777" w:rsidR="002F0176" w:rsidRDefault="00000000">
      <w:pPr>
        <w:pStyle w:val="24"/>
        <w:spacing w:line="315" w:lineRule="exact"/>
        <w:ind w:left="640" w:hanging="200"/>
        <w:jc w:val="both"/>
      </w:pPr>
      <w:r>
        <w:t>LIU C M, WONG T, WU E, et al., 2012. SOAP3： ultra-fast GPU-based parallel alignment tool for short reads [J]. Bioinformatics, 28 (6) ：878-879.</w:t>
      </w:r>
    </w:p>
    <w:p w14:paraId="507AD672" w14:textId="77777777" w:rsidR="002F0176" w:rsidRDefault="00000000">
      <w:pPr>
        <w:pStyle w:val="24"/>
        <w:spacing w:line="315" w:lineRule="exact"/>
        <w:ind w:left="640" w:hanging="200"/>
        <w:jc w:val="both"/>
      </w:pPr>
      <w:r>
        <w:t>LI W, GODZIK A., 2006. Cd-hit ：a fast program for clustering and comparing large sets of protein or nucleotide sequences [J]. Bioinformatics, 22 (13)：1658-1659.</w:t>
      </w:r>
    </w:p>
    <w:p w14:paraId="1381C4A2" w14:textId="77777777" w:rsidR="002F0176" w:rsidRDefault="00000000">
      <w:pPr>
        <w:pStyle w:val="24"/>
        <w:spacing w:line="315" w:lineRule="exact"/>
        <w:ind w:left="640" w:hanging="200"/>
        <w:jc w:val="both"/>
      </w:pPr>
      <w:r>
        <w:t>LOMBARD V, GOLACONDA R H, DRULA E, et al., 2014. The carbohydrate - active enzymes data</w:t>
      </w:r>
      <w:r>
        <w:softHyphen/>
        <w:t xml:space="preserve">base ( CAZy) </w:t>
      </w:r>
      <w:r>
        <w:lastRenderedPageBreak/>
        <w:t>in 2013 [ J] . Nucleic Acids Res. , 42 ( Database issue) ：D490 -D495.</w:t>
      </w:r>
    </w:p>
    <w:p w14:paraId="74613FEF" w14:textId="77777777" w:rsidR="002F0176" w:rsidRDefault="00000000">
      <w:pPr>
        <w:pStyle w:val="24"/>
        <w:spacing w:line="315" w:lineRule="exact"/>
        <w:ind w:left="640" w:hanging="200"/>
        <w:jc w:val="both"/>
      </w:pPr>
      <w:r>
        <w:t>PARKS D H, TYSON G W, HUGENHOLTZ P, et al., 2014. STAMP： statistical analysis of taxonomic and functional profiles [ J] . Bioinformatics, 30 ( 21) ：3123-3124.</w:t>
      </w:r>
    </w:p>
    <w:p w14:paraId="51DE9FCC" w14:textId="77777777" w:rsidR="002F0176" w:rsidRDefault="00000000">
      <w:pPr>
        <w:pStyle w:val="24"/>
        <w:spacing w:line="315" w:lineRule="exact"/>
        <w:ind w:left="640" w:hanging="200"/>
        <w:jc w:val="both"/>
      </w:pPr>
      <w:r>
        <w:t>QIN N, YANG F, LI A, et al., 2014. Alterations of the human gut microbiome in liver cirrhosis [J]. Nature, 513 (7516) ：59-64.</w:t>
      </w:r>
    </w:p>
    <w:p w14:paraId="64A52535" w14:textId="77777777" w:rsidR="002F0176" w:rsidRDefault="00000000">
      <w:pPr>
        <w:pStyle w:val="24"/>
        <w:spacing w:line="315" w:lineRule="exact"/>
        <w:ind w:left="640" w:hanging="200"/>
        <w:jc w:val="both"/>
      </w:pPr>
      <w:r>
        <w:t>SCHLOSS P D, WESTCOTT S L, RYABIN T, et al., 2009. Introducing Mothur： open - source, platform-independent, community-supported software for describing and comparing microbial communi</w:t>
      </w:r>
      <w:r>
        <w:softHyphen/>
        <w:t>ties [J]. Appl. Environ. Microbiol., 75 (23)：7537-7541.</w:t>
      </w:r>
    </w:p>
    <w:p w14:paraId="2E9142C3" w14:textId="77777777" w:rsidR="002F0176" w:rsidRDefault="00000000">
      <w:pPr>
        <w:pStyle w:val="24"/>
        <w:spacing w:line="315" w:lineRule="exact"/>
        <w:ind w:left="640" w:hanging="200"/>
        <w:jc w:val="both"/>
      </w:pPr>
      <w:r>
        <w:t>SEGATA N, WALDRON L, BALLARINI A, et al., 2012. Metagenomic microbial community profiling using unique clade-specific marker genes [J]. Nat Methods., 9 (8) ：811-814.</w:t>
      </w:r>
    </w:p>
    <w:p w14:paraId="15BB0AE2" w14:textId="77777777" w:rsidR="002F0176" w:rsidRDefault="00000000">
      <w:pPr>
        <w:pStyle w:val="24"/>
        <w:spacing w:line="315" w:lineRule="exact"/>
        <w:ind w:left="640" w:hanging="200"/>
        <w:jc w:val="both"/>
      </w:pPr>
      <w:r>
        <w:t>SHI Y C, GUO H, CHEN J, et al., 2018. Initial meconium microbiome in Chinese neonates delivered naturally or by cesarean section [J]. Sci. Rep., 8 (1)：3255.</w:t>
      </w:r>
    </w:p>
    <w:p w14:paraId="439D43FD" w14:textId="77777777" w:rsidR="002F0176" w:rsidRDefault="00000000">
      <w:pPr>
        <w:pStyle w:val="24"/>
        <w:spacing w:line="315" w:lineRule="exact"/>
        <w:ind w:left="640" w:hanging="200"/>
        <w:jc w:val="both"/>
      </w:pPr>
      <w:r>
        <w:t>XIE C, MAO X, HUANG J, et al., 2011. KOBAS 2. 0 ：a web server for annotation and identification of enriched pathways and diseases [ J] . Nucleic Acids Res. , 39 ( Web Server issue)：W316-W322.</w:t>
      </w:r>
    </w:p>
    <w:p w14:paraId="03460A1E" w14:textId="77777777" w:rsidR="002F0176" w:rsidRDefault="00000000">
      <w:pPr>
        <w:pStyle w:val="24"/>
        <w:spacing w:line="315" w:lineRule="exact"/>
        <w:ind w:left="640" w:hanging="200"/>
        <w:jc w:val="both"/>
      </w:pPr>
      <w:r>
        <w:t>ZHENG Z, ZHONG W, LIU L, et al., 2016. Bioinformatics approaches for human gut microbiome re</w:t>
      </w:r>
      <w:r>
        <w:softHyphen/>
        <w:t>search [ J] . Infectious Diseases and Translational Medicine, 2 ( 2) ：69.</w:t>
      </w:r>
    </w:p>
    <w:p w14:paraId="30FEE622" w14:textId="77777777" w:rsidR="002F0176" w:rsidRDefault="00000000">
      <w:pPr>
        <w:pStyle w:val="24"/>
        <w:spacing w:after="860" w:line="315" w:lineRule="exact"/>
        <w:ind w:left="640" w:hanging="200"/>
        <w:jc w:val="both"/>
        <w:rPr>
          <w:lang w:eastAsia="zh-CN"/>
        </w:rPr>
      </w:pPr>
      <w:r>
        <w:t>ZHU W, LOMSADZE A, BORODOVSKY M, 2010. Ab initio gene identification in metagenomic se</w:t>
      </w:r>
      <w:r>
        <w:softHyphen/>
        <w:t xml:space="preserve">quences [ J] . </w:t>
      </w:r>
      <w:r>
        <w:rPr>
          <w:lang w:eastAsia="zh-CN"/>
        </w:rPr>
        <w:t>Nucleic Acids Res. , 38 ( 12) ：e132.</w:t>
      </w:r>
    </w:p>
    <w:p w14:paraId="3DCF79E6" w14:textId="77777777" w:rsidR="002F0176" w:rsidRDefault="00000000">
      <w:pPr>
        <w:pStyle w:val="26"/>
        <w:keepNext/>
        <w:keepLines/>
        <w:spacing w:after="820" w:line="360" w:lineRule="auto"/>
        <w:rPr>
          <w:sz w:val="32"/>
          <w:szCs w:val="32"/>
        </w:rPr>
      </w:pPr>
      <w:r>
        <w:rPr>
          <w:rFonts w:hint="eastAsia"/>
          <w:sz w:val="15"/>
          <w:szCs w:val="15"/>
          <w:lang w:val="en-US"/>
        </w:rPr>
        <w:t xml:space="preserve"> </w:t>
      </w:r>
      <w:bookmarkStart w:id="141" w:name="bookmark306"/>
      <w:r>
        <w:rPr>
          <w:rFonts w:ascii="微软雅黑" w:eastAsia="微软雅黑" w:hAnsi="微软雅黑" w:cs="微软雅黑" w:hint="eastAsia"/>
          <w:sz w:val="32"/>
          <w:szCs w:val="32"/>
        </w:rPr>
        <w:t>附录8 土壤线虫分离鉴定方法</w:t>
      </w:r>
      <w:bookmarkEnd w:id="141"/>
    </w:p>
    <w:p w14:paraId="5B844B56" w14:textId="77777777" w:rsidR="002F0176" w:rsidRDefault="00000000">
      <w:pPr>
        <w:pStyle w:val="12"/>
        <w:spacing w:after="180"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土壤线虫是数量和功能类群最为丰富的一类土壤动物,根据已发表的线虫种类估算,地球上的线虫至少有</w:t>
      </w:r>
      <w:r>
        <w:rPr>
          <w:rFonts w:asciiTheme="minorEastAsia" w:eastAsiaTheme="minorEastAsia" w:hAnsiTheme="minorEastAsia" w:cstheme="minorEastAsia" w:hint="eastAsia"/>
          <w:sz w:val="24"/>
          <w:szCs w:val="24"/>
          <w:lang w:val="en-US" w:bidi="en-US"/>
        </w:rPr>
        <w:t>10</w:t>
      </w:r>
      <w:r>
        <w:rPr>
          <w:rFonts w:asciiTheme="minorEastAsia" w:eastAsiaTheme="minorEastAsia" w:hAnsiTheme="minorEastAsia" w:cstheme="minorEastAsia" w:hint="eastAsia"/>
          <w:sz w:val="24"/>
          <w:szCs w:val="24"/>
        </w:rPr>
        <w:t>万种。线虫在土壤食物网中占有重要的地位，在维持土壤生态系统稳定、促进物质循环和能量流动方面发挥着重要的生态功能。由于土壤线虫占据多个营养级，且能够对环境变化或干扰做出迅速响应，具有作为指示生物的独特优势。</w:t>
      </w:r>
    </w:p>
    <w:p w14:paraId="7D4B19D3" w14:textId="77777777" w:rsidR="002F0176" w:rsidRDefault="00000000">
      <w:pPr>
        <w:pStyle w:val="42"/>
        <w:keepNext/>
        <w:keepLines/>
        <w:spacing w:after="80" w:line="360" w:lineRule="auto"/>
        <w:jc w:val="both"/>
        <w:rPr>
          <w:rFonts w:asciiTheme="majorEastAsia" w:eastAsiaTheme="majorEastAsia" w:hAnsiTheme="majorEastAsia" w:cstheme="majorEastAsia"/>
          <w:sz w:val="30"/>
          <w:szCs w:val="30"/>
        </w:rPr>
      </w:pPr>
      <w:bookmarkStart w:id="142" w:name="bookmark308"/>
      <w:r>
        <w:rPr>
          <w:rFonts w:asciiTheme="majorEastAsia" w:eastAsiaTheme="majorEastAsia" w:hAnsiTheme="majorEastAsia" w:cstheme="majorEastAsia" w:hint="eastAsia"/>
          <w:sz w:val="30"/>
          <w:szCs w:val="30"/>
          <w:lang w:val="en-US" w:bidi="en-US"/>
        </w:rPr>
        <w:t>8.</w:t>
      </w:r>
      <w:r>
        <w:rPr>
          <w:rFonts w:asciiTheme="majorEastAsia" w:eastAsiaTheme="majorEastAsia" w:hAnsiTheme="majorEastAsia" w:cstheme="majorEastAsia" w:hint="eastAsia"/>
          <w:sz w:val="30"/>
          <w:szCs w:val="30"/>
        </w:rPr>
        <w:t>1</w:t>
      </w:r>
      <w:r>
        <w:rPr>
          <w:rFonts w:asciiTheme="majorEastAsia" w:eastAsiaTheme="majorEastAsia" w:hAnsiTheme="majorEastAsia" w:cstheme="majorEastAsia" w:hint="eastAsia"/>
          <w:sz w:val="30"/>
          <w:szCs w:val="30"/>
          <w:lang w:val="en-US"/>
        </w:rPr>
        <w:t xml:space="preserve"> </w:t>
      </w:r>
      <w:r>
        <w:rPr>
          <w:rFonts w:asciiTheme="majorEastAsia" w:eastAsiaTheme="majorEastAsia" w:hAnsiTheme="majorEastAsia" w:cstheme="majorEastAsia" w:hint="eastAsia"/>
          <w:sz w:val="30"/>
          <w:szCs w:val="30"/>
        </w:rPr>
        <w:t>材料与试剂</w:t>
      </w:r>
      <w:bookmarkEnd w:id="142"/>
    </w:p>
    <w:p w14:paraId="452AAFF5" w14:textId="77777777" w:rsidR="002F0176" w:rsidRDefault="00000000">
      <w:pPr>
        <w:pStyle w:val="42"/>
        <w:keepNext/>
        <w:keepLines/>
        <w:spacing w:after="0" w:line="360" w:lineRule="auto"/>
        <w:jc w:val="both"/>
        <w:rPr>
          <w:rFonts w:asciiTheme="majorEastAsia" w:eastAsiaTheme="majorEastAsia" w:hAnsiTheme="majorEastAsia" w:cstheme="majorEastAsia"/>
          <w:sz w:val="24"/>
          <w:szCs w:val="24"/>
        </w:rPr>
      </w:pPr>
      <w:r>
        <w:rPr>
          <w:rFonts w:asciiTheme="majorEastAsia" w:eastAsiaTheme="majorEastAsia" w:hAnsiTheme="majorEastAsia" w:cstheme="majorEastAsia" w:hint="eastAsia"/>
          <w:sz w:val="24"/>
          <w:szCs w:val="24"/>
          <w:lang w:val="en-US" w:bidi="en-US"/>
        </w:rPr>
        <w:t>8.1.</w:t>
      </w:r>
      <w:r>
        <w:rPr>
          <w:rFonts w:asciiTheme="majorEastAsia" w:eastAsiaTheme="majorEastAsia" w:hAnsiTheme="majorEastAsia" w:cstheme="majorEastAsia" w:hint="eastAsia"/>
          <w:sz w:val="24"/>
          <w:szCs w:val="24"/>
        </w:rPr>
        <w:t>1</w:t>
      </w:r>
      <w:r>
        <w:rPr>
          <w:rFonts w:asciiTheme="majorEastAsia" w:eastAsiaTheme="majorEastAsia" w:hAnsiTheme="majorEastAsia" w:cstheme="majorEastAsia" w:hint="eastAsia"/>
          <w:sz w:val="24"/>
          <w:szCs w:val="24"/>
          <w:lang w:val="en-US"/>
        </w:rPr>
        <w:t xml:space="preserve"> </w:t>
      </w:r>
      <w:r>
        <w:rPr>
          <w:rFonts w:asciiTheme="majorEastAsia" w:eastAsiaTheme="majorEastAsia" w:hAnsiTheme="majorEastAsia" w:cstheme="majorEastAsia" w:hint="eastAsia"/>
          <w:sz w:val="24"/>
          <w:szCs w:val="24"/>
        </w:rPr>
        <w:t>材料</w:t>
      </w:r>
    </w:p>
    <w:p w14:paraId="11AD3109" w14:textId="77777777" w:rsidR="002F0176" w:rsidRDefault="00000000">
      <w:pPr>
        <w:pStyle w:val="24"/>
        <w:spacing w:line="240" w:lineRule="auto"/>
        <w:ind w:firstLineChars="200" w:firstLine="480"/>
        <w:jc w:val="both"/>
        <w:rPr>
          <w:rFonts w:asciiTheme="minorEastAsia" w:eastAsiaTheme="minorEastAsia" w:hAnsiTheme="minorEastAsia" w:cstheme="minorEastAsia"/>
          <w:sz w:val="24"/>
          <w:szCs w:val="24"/>
          <w:lang w:eastAsia="zh-CN"/>
        </w:rPr>
      </w:pPr>
      <w:r>
        <w:rPr>
          <w:rFonts w:asciiTheme="minorEastAsia" w:eastAsiaTheme="minorEastAsia" w:hAnsiTheme="minorEastAsia" w:cstheme="minorEastAsia" w:hint="eastAsia"/>
          <w:sz w:val="24"/>
          <w:szCs w:val="24"/>
          <w:lang w:val="zh-CN" w:eastAsia="zh-CN" w:bidi="zh-CN"/>
        </w:rPr>
        <w:t>(1)8～10</w:t>
      </w:r>
      <w:r>
        <w:rPr>
          <w:rFonts w:asciiTheme="minorEastAsia" w:eastAsiaTheme="minorEastAsia" w:hAnsiTheme="minorEastAsia" w:cstheme="minorEastAsia" w:hint="eastAsia"/>
          <w:sz w:val="24"/>
          <w:szCs w:val="24"/>
          <w:lang w:eastAsia="zh-CN"/>
        </w:rPr>
        <w:t>cm0.</w:t>
      </w:r>
      <w:r>
        <w:rPr>
          <w:rFonts w:asciiTheme="minorEastAsia" w:eastAsiaTheme="minorEastAsia" w:hAnsiTheme="minorEastAsia" w:cstheme="minorEastAsia" w:hint="eastAsia"/>
          <w:sz w:val="24"/>
          <w:szCs w:val="24"/>
          <w:lang w:val="zh-CN" w:eastAsia="zh-CN" w:bidi="zh-CN"/>
        </w:rPr>
        <w:t>25</w:t>
      </w:r>
      <w:r>
        <w:rPr>
          <w:rFonts w:asciiTheme="minorEastAsia" w:eastAsiaTheme="minorEastAsia" w:hAnsiTheme="minorEastAsia" w:cstheme="minorEastAsia" w:hint="eastAsia"/>
          <w:sz w:val="24"/>
          <w:szCs w:val="24"/>
          <w:lang w:eastAsia="zh-CN"/>
        </w:rPr>
        <w:t>mm</w:t>
      </w:r>
      <w:r>
        <w:rPr>
          <w:rFonts w:asciiTheme="minorEastAsia" w:eastAsiaTheme="minorEastAsia" w:hAnsiTheme="minorEastAsia" w:cstheme="minorEastAsia" w:hint="eastAsia"/>
          <w:sz w:val="24"/>
          <w:szCs w:val="24"/>
          <w:lang w:val="zh-CN" w:eastAsia="zh-CN" w:bidi="zh-CN"/>
        </w:rPr>
        <w:t>孔径的筛网。</w:t>
      </w:r>
    </w:p>
    <w:p w14:paraId="3C3ED061" w14:textId="77777777" w:rsidR="002F0176" w:rsidRDefault="00000000">
      <w:pPr>
        <w:pStyle w:val="12"/>
        <w:spacing w:line="240" w:lineRule="auto"/>
        <w:ind w:firstLineChars="200" w:firstLine="48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(2)无色、无味面巾纸。</w:t>
      </w:r>
    </w:p>
    <w:p w14:paraId="50CCF639" w14:textId="77777777" w:rsidR="002F0176" w:rsidRDefault="00000000">
      <w:pPr>
        <w:pStyle w:val="24"/>
        <w:spacing w:line="240" w:lineRule="auto"/>
        <w:ind w:firstLineChars="200" w:firstLine="480"/>
        <w:jc w:val="both"/>
        <w:rPr>
          <w:rFonts w:asciiTheme="minorEastAsia" w:eastAsiaTheme="minorEastAsia" w:hAnsiTheme="minorEastAsia" w:cstheme="minorEastAsia"/>
          <w:sz w:val="24"/>
          <w:szCs w:val="24"/>
          <w:vertAlign w:val="subscript"/>
          <w:lang w:eastAsia="zh-CN"/>
        </w:rPr>
      </w:pPr>
      <w:r>
        <w:rPr>
          <w:rFonts w:asciiTheme="minorEastAsia" w:eastAsiaTheme="minorEastAsia" w:hAnsiTheme="minorEastAsia" w:cstheme="minorEastAsia" w:hint="eastAsia"/>
          <w:sz w:val="24"/>
          <w:szCs w:val="24"/>
          <w:lang w:val="zh-CN" w:eastAsia="zh-CN" w:bidi="zh-CN"/>
        </w:rPr>
        <w:t>(3)载玻片(25</w:t>
      </w:r>
      <w:r>
        <w:rPr>
          <w:rFonts w:asciiTheme="minorEastAsia" w:eastAsiaTheme="minorEastAsia" w:hAnsiTheme="minorEastAsia" w:cstheme="minorEastAsia" w:hint="eastAsia"/>
          <w:sz w:val="24"/>
          <w:szCs w:val="24"/>
          <w:lang w:eastAsia="zh-CN"/>
        </w:rPr>
        <w:t>mm</w:t>
      </w:r>
      <w:r>
        <w:rPr>
          <w:rFonts w:asciiTheme="minorEastAsia" w:eastAsiaTheme="minorEastAsia" w:hAnsiTheme="minorEastAsia" w:cstheme="minorEastAsia" w:hint="eastAsia"/>
          <w:sz w:val="24"/>
          <w:szCs w:val="24"/>
          <w:lang w:val="zh-CN" w:eastAsia="zh-CN" w:bidi="zh-CN"/>
        </w:rPr>
        <w:t>X</w:t>
      </w:r>
      <w:r>
        <w:rPr>
          <w:rFonts w:asciiTheme="minorEastAsia" w:eastAsiaTheme="minorEastAsia" w:hAnsiTheme="minorEastAsia" w:cstheme="minorEastAsia" w:hint="eastAsia"/>
          <w:sz w:val="24"/>
          <w:szCs w:val="24"/>
          <w:lang w:eastAsia="zh-CN"/>
        </w:rPr>
        <w:t>75mm</w:t>
      </w:r>
      <w:r>
        <w:rPr>
          <w:rFonts w:asciiTheme="minorEastAsia" w:eastAsiaTheme="minorEastAsia" w:hAnsiTheme="minorEastAsia" w:cstheme="minorEastAsia" w:hint="eastAsia"/>
          <w:sz w:val="24"/>
          <w:szCs w:val="24"/>
          <w:lang w:val="zh-CN" w:eastAsia="zh-CN" w:bidi="zh-CN"/>
        </w:rPr>
        <w:t>,厚</w:t>
      </w:r>
      <w:r>
        <w:rPr>
          <w:rFonts w:asciiTheme="minorEastAsia" w:eastAsiaTheme="minorEastAsia" w:hAnsiTheme="minorEastAsia" w:cstheme="minorEastAsia" w:hint="eastAsia"/>
          <w:sz w:val="24"/>
          <w:szCs w:val="24"/>
          <w:lang w:eastAsia="zh-CN"/>
        </w:rPr>
        <w:t>1.0～1.</w:t>
      </w:r>
      <w:r>
        <w:rPr>
          <w:rFonts w:asciiTheme="minorEastAsia" w:eastAsiaTheme="minorEastAsia" w:hAnsiTheme="minorEastAsia" w:cstheme="minorEastAsia" w:hint="eastAsia"/>
          <w:sz w:val="24"/>
          <w:szCs w:val="24"/>
          <w:lang w:val="zh-CN" w:eastAsia="zh-CN" w:bidi="zh-CN"/>
        </w:rPr>
        <w:t>2</w:t>
      </w:r>
      <w:r>
        <w:rPr>
          <w:rFonts w:asciiTheme="minorEastAsia" w:eastAsiaTheme="minorEastAsia" w:hAnsiTheme="minorEastAsia" w:cstheme="minorEastAsia" w:hint="eastAsia"/>
          <w:sz w:val="24"/>
          <w:szCs w:val="24"/>
          <w:lang w:eastAsia="zh-CN"/>
        </w:rPr>
        <w:t>mm</w:t>
      </w:r>
      <w:r>
        <w:rPr>
          <w:rFonts w:asciiTheme="minorEastAsia" w:eastAsiaTheme="minorEastAsia" w:hAnsiTheme="minorEastAsia" w:cstheme="minorEastAsia" w:hint="eastAsia"/>
          <w:sz w:val="24"/>
          <w:szCs w:val="24"/>
          <w:lang w:val="zh-CN" w:eastAsia="zh-CN" w:bidi="zh-CN"/>
        </w:rPr>
        <w:t>)</w:t>
      </w:r>
      <w:r>
        <w:rPr>
          <w:rFonts w:asciiTheme="minorEastAsia" w:eastAsiaTheme="minorEastAsia" w:hAnsiTheme="minorEastAsia" w:cstheme="minorEastAsia" w:hint="eastAsia"/>
          <w:sz w:val="24"/>
          <w:szCs w:val="24"/>
          <w:vertAlign w:val="subscript"/>
          <w:lang w:eastAsia="zh-CN"/>
        </w:rPr>
        <w:t>o</w:t>
      </w:r>
    </w:p>
    <w:p w14:paraId="620ED281" w14:textId="77777777" w:rsidR="002F0176" w:rsidRDefault="00000000">
      <w:pPr>
        <w:pStyle w:val="24"/>
        <w:spacing w:line="240" w:lineRule="auto"/>
        <w:ind w:firstLineChars="200" w:firstLine="480"/>
        <w:rPr>
          <w:rFonts w:asciiTheme="minorEastAsia" w:eastAsiaTheme="minorEastAsia" w:hAnsiTheme="minorEastAsia" w:cstheme="minorEastAsia"/>
          <w:sz w:val="24"/>
          <w:szCs w:val="24"/>
          <w:lang w:eastAsia="zh-CN"/>
        </w:rPr>
      </w:pPr>
      <w:r>
        <w:rPr>
          <w:rFonts w:asciiTheme="minorEastAsia" w:eastAsiaTheme="minorEastAsia" w:hAnsiTheme="minorEastAsia" w:cstheme="minorEastAsia" w:hint="eastAsia"/>
          <w:sz w:val="24"/>
          <w:szCs w:val="24"/>
          <w:lang w:val="zh-CN" w:eastAsia="zh-CN" w:bidi="zh-CN"/>
        </w:rPr>
        <w:t>(4)</w:t>
      </w:r>
      <w:r>
        <w:rPr>
          <w:rFonts w:asciiTheme="minorEastAsia" w:eastAsiaTheme="minorEastAsia" w:hAnsiTheme="minorEastAsia" w:cstheme="minorEastAsia" w:hint="eastAsia"/>
          <w:sz w:val="24"/>
          <w:szCs w:val="24"/>
          <w:lang w:eastAsia="zh-CN" w:bidi="zh-CN"/>
        </w:rPr>
        <w:t xml:space="preserve"> </w:t>
      </w:r>
      <w:r>
        <w:rPr>
          <w:rFonts w:asciiTheme="minorEastAsia" w:eastAsiaTheme="minorEastAsia" w:hAnsiTheme="minorEastAsia" w:cstheme="minorEastAsia" w:hint="eastAsia"/>
          <w:sz w:val="24"/>
          <w:szCs w:val="24"/>
          <w:lang w:val="zh-CN" w:eastAsia="zh-CN" w:bidi="zh-CN"/>
        </w:rPr>
        <w:t>盖玻片(20</w:t>
      </w:r>
      <w:r>
        <w:rPr>
          <w:rFonts w:asciiTheme="minorEastAsia" w:eastAsiaTheme="minorEastAsia" w:hAnsiTheme="minorEastAsia" w:cstheme="minorEastAsia" w:hint="eastAsia"/>
          <w:sz w:val="24"/>
          <w:szCs w:val="24"/>
          <w:lang w:eastAsia="zh-CN"/>
        </w:rPr>
        <w:t>mm</w:t>
      </w:r>
      <w:r>
        <w:rPr>
          <w:rFonts w:asciiTheme="minorEastAsia" w:eastAsiaTheme="minorEastAsia" w:hAnsiTheme="minorEastAsia" w:cstheme="minorEastAsia" w:hint="eastAsia"/>
          <w:sz w:val="24"/>
          <w:szCs w:val="24"/>
          <w:lang w:val="zh-CN" w:eastAsia="zh-CN" w:bidi="zh-CN"/>
        </w:rPr>
        <w:t>X20</w:t>
      </w:r>
      <w:r>
        <w:rPr>
          <w:rFonts w:asciiTheme="minorEastAsia" w:eastAsiaTheme="minorEastAsia" w:hAnsiTheme="minorEastAsia" w:cstheme="minorEastAsia" w:hint="eastAsia"/>
          <w:sz w:val="24"/>
          <w:szCs w:val="24"/>
          <w:lang w:eastAsia="zh-CN"/>
        </w:rPr>
        <w:t>mm,</w:t>
      </w:r>
      <w:r>
        <w:rPr>
          <w:rFonts w:asciiTheme="minorEastAsia" w:eastAsiaTheme="minorEastAsia" w:hAnsiTheme="minorEastAsia" w:cstheme="minorEastAsia" w:hint="eastAsia"/>
          <w:sz w:val="24"/>
          <w:szCs w:val="24"/>
          <w:lang w:val="zh-CN" w:eastAsia="zh-CN" w:bidi="zh-CN"/>
        </w:rPr>
        <w:t>厚</w:t>
      </w:r>
      <w:r>
        <w:rPr>
          <w:rFonts w:asciiTheme="minorEastAsia" w:eastAsiaTheme="minorEastAsia" w:hAnsiTheme="minorEastAsia" w:cstheme="minorEastAsia" w:hint="eastAsia"/>
          <w:sz w:val="24"/>
          <w:szCs w:val="24"/>
          <w:lang w:eastAsia="zh-CN"/>
        </w:rPr>
        <w:t>0.13～0.16mm)</w:t>
      </w:r>
      <w:r>
        <w:rPr>
          <w:rFonts w:asciiTheme="minorEastAsia" w:eastAsiaTheme="minorEastAsia" w:hAnsiTheme="minorEastAsia" w:cstheme="minorEastAsia" w:hint="eastAsia"/>
          <w:sz w:val="24"/>
          <w:szCs w:val="24"/>
          <w:vertAlign w:val="subscript"/>
          <w:lang w:eastAsia="zh-CN"/>
        </w:rPr>
        <w:t>o</w:t>
      </w:r>
    </w:p>
    <w:p w14:paraId="6DAE8AFB" w14:textId="77777777" w:rsidR="002F0176" w:rsidRDefault="00000000">
      <w:pPr>
        <w:pStyle w:val="24"/>
        <w:spacing w:line="240" w:lineRule="auto"/>
        <w:ind w:firstLineChars="200" w:firstLine="480"/>
        <w:rPr>
          <w:rFonts w:asciiTheme="minorEastAsia" w:eastAsiaTheme="minorEastAsia" w:hAnsiTheme="minorEastAsia" w:cstheme="minorEastAsia"/>
          <w:sz w:val="24"/>
          <w:szCs w:val="24"/>
          <w:lang w:eastAsia="zh-CN"/>
        </w:rPr>
      </w:pPr>
      <w:r>
        <w:rPr>
          <w:rFonts w:asciiTheme="minorEastAsia" w:eastAsiaTheme="minorEastAsia" w:hAnsiTheme="minorEastAsia" w:cstheme="minorEastAsia" w:hint="eastAsia"/>
          <w:sz w:val="24"/>
          <w:szCs w:val="24"/>
          <w:lang w:eastAsia="zh-CN"/>
        </w:rPr>
        <w:t xml:space="preserve">(5) </w:t>
      </w:r>
      <w:r>
        <w:rPr>
          <w:rFonts w:asciiTheme="minorEastAsia" w:eastAsiaTheme="minorEastAsia" w:hAnsiTheme="minorEastAsia" w:cstheme="minorEastAsia" w:hint="eastAsia"/>
          <w:sz w:val="24"/>
          <w:szCs w:val="24"/>
          <w:lang w:val="zh-CN" w:eastAsia="zh-CN" w:bidi="zh-CN"/>
        </w:rPr>
        <w:t>塑料小皿</w:t>
      </w:r>
      <w:r>
        <w:rPr>
          <w:rFonts w:asciiTheme="minorEastAsia" w:eastAsiaTheme="minorEastAsia" w:hAnsiTheme="minorEastAsia" w:cstheme="minorEastAsia" w:hint="eastAsia"/>
          <w:sz w:val="24"/>
          <w:szCs w:val="24"/>
          <w:lang w:eastAsia="zh-CN"/>
        </w:rPr>
        <w:t>(</w:t>
      </w:r>
      <w:r>
        <w:rPr>
          <w:rFonts w:asciiTheme="minorEastAsia" w:eastAsiaTheme="minorEastAsia" w:hAnsiTheme="minorEastAsia" w:cstheme="minorEastAsia" w:hint="eastAsia"/>
          <w:sz w:val="24"/>
          <w:szCs w:val="24"/>
          <w:lang w:val="zh-CN" w:eastAsia="zh-CN" w:bidi="zh-CN"/>
        </w:rPr>
        <w:t>直径为</w:t>
      </w:r>
      <w:r>
        <w:rPr>
          <w:rFonts w:asciiTheme="minorEastAsia" w:eastAsiaTheme="minorEastAsia" w:hAnsiTheme="minorEastAsia" w:cstheme="minorEastAsia" w:hint="eastAsia"/>
          <w:sz w:val="24"/>
          <w:szCs w:val="24"/>
          <w:lang w:eastAsia="zh-CN"/>
        </w:rPr>
        <w:t>60mm)。</w:t>
      </w:r>
    </w:p>
    <w:p w14:paraId="5C16C381" w14:textId="77777777" w:rsidR="002F0176" w:rsidRDefault="00000000">
      <w:pPr>
        <w:pStyle w:val="24"/>
        <w:spacing w:line="240" w:lineRule="auto"/>
        <w:ind w:firstLineChars="200" w:firstLine="480"/>
        <w:jc w:val="both"/>
        <w:rPr>
          <w:rFonts w:asciiTheme="minorEastAsia" w:eastAsiaTheme="minorEastAsia" w:hAnsiTheme="minorEastAsia" w:cstheme="minorEastAsia"/>
          <w:sz w:val="24"/>
          <w:szCs w:val="24"/>
          <w:lang w:eastAsia="zh-CN"/>
        </w:rPr>
      </w:pPr>
      <w:r>
        <w:rPr>
          <w:rFonts w:asciiTheme="minorEastAsia" w:eastAsiaTheme="minorEastAsia" w:hAnsiTheme="minorEastAsia" w:cstheme="minorEastAsia" w:hint="eastAsia"/>
          <w:sz w:val="24"/>
          <w:szCs w:val="24"/>
          <w:lang w:eastAsia="zh-CN"/>
        </w:rPr>
        <w:t xml:space="preserve">(6) </w:t>
      </w:r>
      <w:r>
        <w:rPr>
          <w:rFonts w:asciiTheme="minorEastAsia" w:eastAsiaTheme="minorEastAsia" w:hAnsiTheme="minorEastAsia" w:cstheme="minorEastAsia" w:hint="eastAsia"/>
          <w:sz w:val="24"/>
          <w:szCs w:val="24"/>
          <w:lang w:val="zh-CN" w:eastAsia="zh-CN" w:bidi="zh-CN"/>
        </w:rPr>
        <w:t>直径</w:t>
      </w:r>
      <w:r>
        <w:rPr>
          <w:rFonts w:asciiTheme="minorEastAsia" w:eastAsiaTheme="minorEastAsia" w:hAnsiTheme="minorEastAsia" w:cstheme="minorEastAsia" w:hint="eastAsia"/>
          <w:sz w:val="24"/>
          <w:szCs w:val="24"/>
          <w:lang w:eastAsia="zh-CN"/>
        </w:rPr>
        <w:t>120mm</w:t>
      </w:r>
      <w:r>
        <w:rPr>
          <w:rFonts w:asciiTheme="minorEastAsia" w:eastAsiaTheme="minorEastAsia" w:hAnsiTheme="minorEastAsia" w:cstheme="minorEastAsia" w:hint="eastAsia"/>
          <w:sz w:val="24"/>
          <w:szCs w:val="24"/>
          <w:lang w:val="zh-CN" w:eastAsia="zh-CN" w:bidi="zh-CN"/>
        </w:rPr>
        <w:t>的漏斗。</w:t>
      </w:r>
    </w:p>
    <w:p w14:paraId="705723AC" w14:textId="77777777" w:rsidR="002F0176" w:rsidRDefault="00000000">
      <w:pPr>
        <w:pStyle w:val="12"/>
        <w:spacing w:line="240" w:lineRule="auto"/>
        <w:ind w:firstLineChars="200" w:firstLine="48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(7)</w:t>
      </w:r>
      <w:r>
        <w:rPr>
          <w:rFonts w:asciiTheme="minorEastAsia" w:eastAsiaTheme="minorEastAsia" w:hAnsiTheme="minorEastAsia" w:cstheme="minorEastAsia" w:hint="eastAsia"/>
          <w:sz w:val="24"/>
          <w:szCs w:val="24"/>
          <w:lang w:val="en-US"/>
        </w:rPr>
        <w:t xml:space="preserve"> </w:t>
      </w:r>
      <w:r>
        <w:rPr>
          <w:rFonts w:asciiTheme="minorEastAsia" w:eastAsiaTheme="minorEastAsia" w:hAnsiTheme="minorEastAsia" w:cstheme="minorEastAsia" w:hint="eastAsia"/>
          <w:sz w:val="24"/>
          <w:szCs w:val="24"/>
        </w:rPr>
        <w:t>橡胶管。</w:t>
      </w:r>
    </w:p>
    <w:p w14:paraId="5A006855" w14:textId="77777777" w:rsidR="002F0176" w:rsidRDefault="00000000">
      <w:pPr>
        <w:pStyle w:val="12"/>
        <w:spacing w:line="240" w:lineRule="auto"/>
        <w:ind w:firstLineChars="200" w:firstLine="48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(8)</w:t>
      </w:r>
      <w:r>
        <w:rPr>
          <w:rFonts w:asciiTheme="minorEastAsia" w:eastAsiaTheme="minorEastAsia" w:hAnsiTheme="minorEastAsia" w:cstheme="minorEastAsia" w:hint="eastAsia"/>
          <w:sz w:val="24"/>
          <w:szCs w:val="24"/>
          <w:lang w:val="en-US"/>
        </w:rPr>
        <w:t xml:space="preserve"> </w:t>
      </w:r>
      <w:r>
        <w:rPr>
          <w:rFonts w:asciiTheme="minorEastAsia" w:eastAsiaTheme="minorEastAsia" w:hAnsiTheme="minorEastAsia" w:cstheme="minorEastAsia" w:hint="eastAsia"/>
          <w:sz w:val="24"/>
          <w:szCs w:val="24"/>
        </w:rPr>
        <w:t>弹簧铗。</w:t>
      </w:r>
    </w:p>
    <w:p w14:paraId="5CAF5F9E" w14:textId="77777777" w:rsidR="002F0176" w:rsidRDefault="00000000">
      <w:pPr>
        <w:pStyle w:val="12"/>
        <w:spacing w:line="240" w:lineRule="auto"/>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lastRenderedPageBreak/>
        <w:t>(9)</w:t>
      </w:r>
      <w:r>
        <w:rPr>
          <w:rFonts w:asciiTheme="minorEastAsia" w:eastAsiaTheme="minorEastAsia" w:hAnsiTheme="minorEastAsia" w:cstheme="minorEastAsia" w:hint="eastAsia"/>
          <w:sz w:val="24"/>
          <w:szCs w:val="24"/>
          <w:lang w:val="en-US"/>
        </w:rPr>
        <w:t xml:space="preserve"> </w:t>
      </w:r>
      <w:r>
        <w:rPr>
          <w:rFonts w:asciiTheme="minorEastAsia" w:eastAsiaTheme="minorEastAsia" w:hAnsiTheme="minorEastAsia" w:cstheme="minorEastAsia" w:hint="eastAsia"/>
          <w:sz w:val="24"/>
          <w:szCs w:val="24"/>
        </w:rPr>
        <w:t>浮载剂：线虫的固定液。</w:t>
      </w:r>
    </w:p>
    <w:p w14:paraId="4EF408F7" w14:textId="77777777" w:rsidR="002F0176" w:rsidRDefault="00000000">
      <w:pPr>
        <w:pStyle w:val="12"/>
        <w:spacing w:line="240" w:lineRule="auto"/>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(10) 封片剂:石蜡。</w:t>
      </w:r>
    </w:p>
    <w:p w14:paraId="0308BA09" w14:textId="77777777" w:rsidR="002F0176" w:rsidRDefault="00000000">
      <w:pPr>
        <w:pStyle w:val="12"/>
        <w:spacing w:line="240" w:lineRule="auto"/>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(11) 挑针:通常用现成的金属丝。</w:t>
      </w:r>
    </w:p>
    <w:p w14:paraId="00D597A2" w14:textId="77777777" w:rsidR="002F0176" w:rsidRDefault="00000000">
      <w:pPr>
        <w:pStyle w:val="42"/>
        <w:keepNext/>
        <w:keepLines/>
        <w:tabs>
          <w:tab w:val="left" w:pos="853"/>
        </w:tabs>
        <w:spacing w:after="0" w:line="360" w:lineRule="auto"/>
        <w:rPr>
          <w:rFonts w:asciiTheme="majorEastAsia" w:eastAsiaTheme="majorEastAsia" w:hAnsiTheme="majorEastAsia" w:cstheme="majorEastAsia"/>
          <w:sz w:val="24"/>
          <w:szCs w:val="24"/>
        </w:rPr>
      </w:pPr>
      <w:bookmarkStart w:id="143" w:name="bookmark311"/>
      <w:r>
        <w:rPr>
          <w:rFonts w:asciiTheme="majorEastAsia" w:eastAsiaTheme="majorEastAsia" w:hAnsiTheme="majorEastAsia" w:cstheme="majorEastAsia" w:hint="eastAsia"/>
          <w:sz w:val="24"/>
          <w:szCs w:val="24"/>
          <w:lang w:val="en-US"/>
        </w:rPr>
        <w:t xml:space="preserve">8.1.2  </w:t>
      </w:r>
      <w:r>
        <w:rPr>
          <w:rFonts w:asciiTheme="majorEastAsia" w:eastAsiaTheme="majorEastAsia" w:hAnsiTheme="majorEastAsia" w:cstheme="majorEastAsia" w:hint="eastAsia"/>
          <w:sz w:val="24"/>
          <w:szCs w:val="24"/>
        </w:rPr>
        <w:t>试剂</w:t>
      </w:r>
      <w:bookmarkEnd w:id="143"/>
    </w:p>
    <w:p w14:paraId="1D26C359" w14:textId="77777777" w:rsidR="002F0176" w:rsidRDefault="00000000">
      <w:pPr>
        <w:pStyle w:val="24"/>
        <w:numPr>
          <w:ilvl w:val="0"/>
          <w:numId w:val="21"/>
        </w:numPr>
        <w:spacing w:line="360" w:lineRule="auto"/>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lang w:val="zh-CN" w:eastAsia="zh-CN" w:bidi="zh-CN"/>
        </w:rPr>
        <w:t>甲醛(分析纯</w:t>
      </w:r>
      <w:r>
        <w:rPr>
          <w:rFonts w:asciiTheme="minorEastAsia" w:eastAsiaTheme="minorEastAsia" w:hAnsiTheme="minorEastAsia" w:cstheme="minorEastAsia" w:hint="eastAsia"/>
          <w:sz w:val="24"/>
          <w:szCs w:val="24"/>
        </w:rPr>
        <w:t>AR,</w:t>
      </w:r>
      <w:r>
        <w:rPr>
          <w:rFonts w:asciiTheme="minorEastAsia" w:eastAsiaTheme="minorEastAsia" w:hAnsiTheme="minorEastAsia" w:cstheme="minorEastAsia" w:hint="eastAsia"/>
          <w:sz w:val="24"/>
          <w:szCs w:val="24"/>
          <w:lang w:val="zh-CN" w:eastAsia="zh-CN" w:bidi="zh-CN"/>
        </w:rPr>
        <w:t>37%～40%)。</w:t>
      </w:r>
    </w:p>
    <w:p w14:paraId="7320FF38" w14:textId="77777777" w:rsidR="002F0176" w:rsidRDefault="00000000">
      <w:pPr>
        <w:pStyle w:val="12"/>
        <w:numPr>
          <w:ilvl w:val="0"/>
          <w:numId w:val="21"/>
        </w:numPr>
        <w:tabs>
          <w:tab w:val="left" w:pos="918"/>
        </w:tabs>
        <w:spacing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无水乙醇。</w:t>
      </w:r>
    </w:p>
    <w:p w14:paraId="53EC08DB" w14:textId="77777777" w:rsidR="002F0176" w:rsidRDefault="00000000">
      <w:pPr>
        <w:pStyle w:val="24"/>
        <w:spacing w:line="360" w:lineRule="auto"/>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lang w:val="zh-CN" w:eastAsia="zh-CN" w:bidi="zh-CN"/>
        </w:rPr>
        <w:t>(3)</w:t>
      </w:r>
      <w:r>
        <w:rPr>
          <w:rFonts w:asciiTheme="minorEastAsia" w:eastAsiaTheme="minorEastAsia" w:hAnsiTheme="minorEastAsia" w:cstheme="minorEastAsia" w:hint="eastAsia"/>
          <w:sz w:val="24"/>
          <w:szCs w:val="24"/>
          <w:lang w:eastAsia="zh-CN" w:bidi="zh-CN"/>
        </w:rPr>
        <w:t xml:space="preserve"> </w:t>
      </w:r>
      <w:r>
        <w:rPr>
          <w:rFonts w:asciiTheme="minorEastAsia" w:eastAsiaTheme="minorEastAsia" w:hAnsiTheme="minorEastAsia" w:cstheme="minorEastAsia" w:hint="eastAsia"/>
          <w:sz w:val="24"/>
          <w:szCs w:val="24"/>
          <w:lang w:val="zh-CN" w:eastAsia="zh-CN" w:bidi="zh-CN"/>
        </w:rPr>
        <w:t>福尔马林固定液(40%甲醛</w:t>
      </w:r>
      <w:r>
        <w:rPr>
          <w:rFonts w:asciiTheme="minorEastAsia" w:eastAsiaTheme="minorEastAsia" w:hAnsiTheme="minorEastAsia" w:cstheme="minorEastAsia" w:hint="eastAsia"/>
          <w:sz w:val="24"/>
          <w:szCs w:val="24"/>
        </w:rPr>
        <w:t>8mL、</w:t>
      </w:r>
      <w:r>
        <w:rPr>
          <w:rFonts w:asciiTheme="minorEastAsia" w:eastAsiaTheme="minorEastAsia" w:hAnsiTheme="minorEastAsia" w:cstheme="minorEastAsia" w:hint="eastAsia"/>
          <w:sz w:val="24"/>
          <w:szCs w:val="24"/>
          <w:lang w:val="zh-CN" w:eastAsia="zh-CN" w:bidi="zh-CN"/>
        </w:rPr>
        <w:t>甘油</w:t>
      </w:r>
      <w:r>
        <w:rPr>
          <w:rFonts w:asciiTheme="minorEastAsia" w:eastAsiaTheme="minorEastAsia" w:hAnsiTheme="minorEastAsia" w:cstheme="minorEastAsia" w:hint="eastAsia"/>
          <w:sz w:val="24"/>
          <w:szCs w:val="24"/>
        </w:rPr>
        <w:t>2mL、</w:t>
      </w:r>
      <w:r>
        <w:rPr>
          <w:rFonts w:asciiTheme="minorEastAsia" w:eastAsiaTheme="minorEastAsia" w:hAnsiTheme="minorEastAsia" w:cstheme="minorEastAsia" w:hint="eastAsia"/>
          <w:sz w:val="24"/>
          <w:szCs w:val="24"/>
          <w:lang w:val="zh-CN" w:eastAsia="zh-CN" w:bidi="zh-CN"/>
        </w:rPr>
        <w:t>蒸馏水</w:t>
      </w:r>
      <w:r>
        <w:rPr>
          <w:rFonts w:asciiTheme="minorEastAsia" w:eastAsiaTheme="minorEastAsia" w:hAnsiTheme="minorEastAsia" w:cstheme="minorEastAsia" w:hint="eastAsia"/>
          <w:sz w:val="24"/>
          <w:szCs w:val="24"/>
        </w:rPr>
        <w:t>90mL</w:t>
      </w:r>
      <w:r>
        <w:rPr>
          <w:rFonts w:asciiTheme="minorEastAsia" w:eastAsiaTheme="minorEastAsia" w:hAnsiTheme="minorEastAsia" w:cstheme="minorEastAsia" w:hint="eastAsia"/>
          <w:sz w:val="24"/>
          <w:szCs w:val="24"/>
          <w:lang w:val="zh-CN" w:eastAsia="zh-CN" w:bidi="zh-CN"/>
        </w:rPr>
        <w:t>配制成</w:t>
      </w:r>
      <w:r>
        <w:rPr>
          <w:rFonts w:asciiTheme="minorEastAsia" w:eastAsiaTheme="minorEastAsia" w:hAnsiTheme="minorEastAsia" w:cstheme="minorEastAsia" w:hint="eastAsia"/>
          <w:sz w:val="24"/>
          <w:szCs w:val="24"/>
        </w:rPr>
        <w:t>100mL</w:t>
      </w:r>
      <w:r>
        <w:rPr>
          <w:rFonts w:asciiTheme="minorEastAsia" w:eastAsiaTheme="minorEastAsia" w:hAnsiTheme="minorEastAsia" w:cstheme="minorEastAsia" w:hint="eastAsia"/>
          <w:sz w:val="24"/>
          <w:szCs w:val="24"/>
          <w:lang w:val="zh-CN" w:eastAsia="zh-CN" w:bidi="zh-CN"/>
        </w:rPr>
        <w:t>混合液I)。</w:t>
      </w:r>
    </w:p>
    <w:p w14:paraId="211CA562" w14:textId="77777777" w:rsidR="002F0176" w:rsidRPr="00F51653" w:rsidRDefault="00000000">
      <w:pPr>
        <w:pStyle w:val="12"/>
        <w:spacing w:line="360" w:lineRule="auto"/>
        <w:ind w:firstLine="440"/>
        <w:rPr>
          <w:rFonts w:asciiTheme="minorEastAsia" w:eastAsiaTheme="minorEastAsia" w:hAnsiTheme="minorEastAsia" w:cstheme="minorEastAsia"/>
          <w:sz w:val="24"/>
          <w:szCs w:val="24"/>
          <w:lang w:val="en-US"/>
        </w:rPr>
      </w:pPr>
      <w:r w:rsidRPr="00F51653">
        <w:rPr>
          <w:rFonts w:asciiTheme="minorEastAsia" w:eastAsiaTheme="minorEastAsia" w:hAnsiTheme="minorEastAsia" w:cstheme="minorEastAsia" w:hint="eastAsia"/>
          <w:sz w:val="24"/>
          <w:szCs w:val="24"/>
          <w:lang w:val="en-US"/>
        </w:rPr>
        <w:t>(4)</w:t>
      </w:r>
      <w:r>
        <w:rPr>
          <w:rFonts w:asciiTheme="minorEastAsia" w:eastAsiaTheme="minorEastAsia" w:hAnsiTheme="minorEastAsia" w:cstheme="minorEastAsia" w:hint="eastAsia"/>
          <w:sz w:val="24"/>
          <w:szCs w:val="24"/>
          <w:lang w:val="en-US"/>
        </w:rPr>
        <w:t xml:space="preserve"> </w:t>
      </w:r>
      <w:r>
        <w:rPr>
          <w:rFonts w:asciiTheme="minorEastAsia" w:eastAsiaTheme="minorEastAsia" w:hAnsiTheme="minorEastAsia" w:cstheme="minorEastAsia" w:hint="eastAsia"/>
          <w:sz w:val="24"/>
          <w:szCs w:val="24"/>
        </w:rPr>
        <w:t>甘油</w:t>
      </w:r>
      <w:r w:rsidRPr="00F51653">
        <w:rPr>
          <w:rFonts w:asciiTheme="minorEastAsia" w:eastAsiaTheme="minorEastAsia" w:hAnsiTheme="minorEastAsia" w:cstheme="minorEastAsia" w:hint="eastAsia"/>
          <w:sz w:val="24"/>
          <w:szCs w:val="24"/>
          <w:lang w:val="en-US"/>
        </w:rPr>
        <w:t>-</w:t>
      </w:r>
      <w:r>
        <w:rPr>
          <w:rFonts w:asciiTheme="minorEastAsia" w:eastAsiaTheme="minorEastAsia" w:hAnsiTheme="minorEastAsia" w:cstheme="minorEastAsia" w:hint="eastAsia"/>
          <w:sz w:val="24"/>
          <w:szCs w:val="24"/>
        </w:rPr>
        <w:t>酒精混合液</w:t>
      </w:r>
      <w:r w:rsidRPr="00F51653">
        <w:rPr>
          <w:rFonts w:asciiTheme="minorEastAsia" w:eastAsiaTheme="minorEastAsia" w:hAnsiTheme="minorEastAsia" w:cstheme="minorEastAsia" w:hint="eastAsia"/>
          <w:sz w:val="24"/>
          <w:szCs w:val="24"/>
          <w:lang w:val="en-US"/>
        </w:rPr>
        <w:t>(</w:t>
      </w:r>
      <w:r>
        <w:rPr>
          <w:rFonts w:asciiTheme="minorEastAsia" w:eastAsiaTheme="minorEastAsia" w:hAnsiTheme="minorEastAsia" w:cstheme="minorEastAsia" w:hint="eastAsia"/>
          <w:sz w:val="24"/>
          <w:szCs w:val="24"/>
        </w:rPr>
        <w:t>甘油</w:t>
      </w:r>
      <w:r w:rsidRPr="00F51653">
        <w:rPr>
          <w:rFonts w:asciiTheme="minorEastAsia" w:eastAsiaTheme="minorEastAsia" w:hAnsiTheme="minorEastAsia" w:cstheme="minorEastAsia" w:hint="eastAsia"/>
          <w:sz w:val="24"/>
          <w:szCs w:val="24"/>
          <w:lang w:val="en-US"/>
        </w:rPr>
        <w:t>-</w:t>
      </w:r>
      <w:r>
        <w:rPr>
          <w:rFonts w:asciiTheme="minorEastAsia" w:eastAsiaTheme="minorEastAsia" w:hAnsiTheme="minorEastAsia" w:cstheme="minorEastAsia" w:hint="eastAsia"/>
          <w:sz w:val="24"/>
          <w:szCs w:val="24"/>
        </w:rPr>
        <w:t>酒精混合液</w:t>
      </w:r>
      <w:r w:rsidRPr="00F51653">
        <w:rPr>
          <w:rFonts w:asciiTheme="minorEastAsia" w:eastAsiaTheme="minorEastAsia" w:hAnsiTheme="minorEastAsia" w:cstheme="minorEastAsia" w:hint="eastAsia"/>
          <w:sz w:val="24"/>
          <w:szCs w:val="24"/>
          <w:lang w:val="en-US"/>
        </w:rPr>
        <w:t>：30%</w:t>
      </w:r>
      <w:r>
        <w:rPr>
          <w:rFonts w:asciiTheme="minorEastAsia" w:eastAsiaTheme="minorEastAsia" w:hAnsiTheme="minorEastAsia" w:cstheme="minorEastAsia" w:hint="eastAsia"/>
          <w:sz w:val="24"/>
          <w:szCs w:val="24"/>
        </w:rPr>
        <w:t>酒精</w:t>
      </w:r>
      <w:r>
        <w:rPr>
          <w:rFonts w:asciiTheme="minorEastAsia" w:eastAsiaTheme="minorEastAsia" w:hAnsiTheme="minorEastAsia" w:cstheme="minorEastAsia" w:hint="eastAsia"/>
          <w:sz w:val="24"/>
          <w:szCs w:val="24"/>
          <w:lang w:val="en-US" w:eastAsia="en-US" w:bidi="en-US"/>
        </w:rPr>
        <w:t>95mL、</w:t>
      </w:r>
      <w:r>
        <w:rPr>
          <w:rFonts w:asciiTheme="minorEastAsia" w:eastAsiaTheme="minorEastAsia" w:hAnsiTheme="minorEastAsia" w:cstheme="minorEastAsia" w:hint="eastAsia"/>
          <w:sz w:val="24"/>
          <w:szCs w:val="24"/>
        </w:rPr>
        <w:t>甘油</w:t>
      </w:r>
      <w:r>
        <w:rPr>
          <w:rFonts w:asciiTheme="minorEastAsia" w:eastAsiaTheme="minorEastAsia" w:hAnsiTheme="minorEastAsia" w:cstheme="minorEastAsia" w:hint="eastAsia"/>
          <w:sz w:val="24"/>
          <w:szCs w:val="24"/>
          <w:lang w:val="en-US" w:eastAsia="en-US" w:bidi="en-US"/>
        </w:rPr>
        <w:t>5mL</w:t>
      </w:r>
      <w:r>
        <w:rPr>
          <w:rFonts w:asciiTheme="minorEastAsia" w:eastAsiaTheme="minorEastAsia" w:hAnsiTheme="minorEastAsia" w:cstheme="minorEastAsia" w:hint="eastAsia"/>
          <w:sz w:val="24"/>
          <w:szCs w:val="24"/>
        </w:rPr>
        <w:t>配制成混合液</w:t>
      </w:r>
      <w:r>
        <w:rPr>
          <w:rFonts w:asciiTheme="minorEastAsia" w:eastAsiaTheme="minorEastAsia" w:hAnsiTheme="minorEastAsia" w:cstheme="minorEastAsia" w:hint="eastAsia"/>
          <w:sz w:val="24"/>
          <w:szCs w:val="24"/>
          <w:lang w:val="en-US" w:eastAsia="en-US" w:bidi="en-US"/>
        </w:rPr>
        <w:t>H)。</w:t>
      </w:r>
    </w:p>
    <w:p w14:paraId="630162B0" w14:textId="77777777" w:rsidR="002F0176" w:rsidRDefault="00000000">
      <w:pPr>
        <w:pStyle w:val="24"/>
        <w:tabs>
          <w:tab w:val="left" w:pos="918"/>
        </w:tabs>
        <w:spacing w:line="360" w:lineRule="auto"/>
        <w:ind w:left="440" w:firstLine="0"/>
        <w:jc w:val="both"/>
        <w:rPr>
          <w:rFonts w:asciiTheme="minorEastAsia" w:eastAsiaTheme="minorEastAsia" w:hAnsiTheme="minorEastAsia" w:cstheme="minorEastAsia"/>
          <w:sz w:val="24"/>
          <w:szCs w:val="24"/>
          <w:lang w:eastAsia="zh-CN"/>
        </w:rPr>
      </w:pPr>
      <w:r>
        <w:rPr>
          <w:rFonts w:asciiTheme="minorEastAsia" w:eastAsiaTheme="minorEastAsia" w:hAnsiTheme="minorEastAsia" w:cstheme="minorEastAsia" w:hint="eastAsia"/>
          <w:sz w:val="24"/>
          <w:szCs w:val="24"/>
          <w:lang w:eastAsia="zh-CN" w:bidi="zh-CN"/>
        </w:rPr>
        <w:t xml:space="preserve">(5) </w:t>
      </w:r>
      <w:r>
        <w:rPr>
          <w:rFonts w:asciiTheme="minorEastAsia" w:eastAsiaTheme="minorEastAsia" w:hAnsiTheme="minorEastAsia" w:cstheme="minorEastAsia" w:hint="eastAsia"/>
          <w:sz w:val="24"/>
          <w:szCs w:val="24"/>
          <w:lang w:val="zh-CN" w:eastAsia="zh-CN" w:bidi="zh-CN"/>
        </w:rPr>
        <w:t>蒸馏水(每瓶500</w:t>
      </w:r>
      <w:r>
        <w:rPr>
          <w:rFonts w:asciiTheme="minorEastAsia" w:eastAsiaTheme="minorEastAsia" w:hAnsiTheme="minorEastAsia" w:cstheme="minorEastAsia" w:hint="eastAsia"/>
          <w:sz w:val="24"/>
          <w:szCs w:val="24"/>
          <w:lang w:eastAsia="zh-CN"/>
        </w:rPr>
        <w:t>mL)</w:t>
      </w:r>
      <w:r>
        <w:rPr>
          <w:rFonts w:asciiTheme="minorEastAsia" w:eastAsiaTheme="minorEastAsia" w:hAnsiTheme="minorEastAsia" w:cstheme="minorEastAsia" w:hint="eastAsia"/>
          <w:sz w:val="24"/>
          <w:szCs w:val="24"/>
          <w:lang w:val="zh-CN" w:eastAsia="zh-CN" w:bidi="zh-CN"/>
        </w:rPr>
        <w:t>。</w:t>
      </w:r>
    </w:p>
    <w:p w14:paraId="4733DBB8" w14:textId="77777777" w:rsidR="002F0176" w:rsidRDefault="00000000">
      <w:pPr>
        <w:pStyle w:val="24"/>
        <w:spacing w:line="360" w:lineRule="auto"/>
        <w:jc w:val="both"/>
        <w:rPr>
          <w:rFonts w:asciiTheme="minorEastAsia" w:eastAsiaTheme="minorEastAsia" w:hAnsiTheme="minorEastAsia" w:cstheme="minorEastAsia"/>
          <w:sz w:val="24"/>
          <w:szCs w:val="24"/>
          <w:lang w:eastAsia="zh-CN"/>
        </w:rPr>
      </w:pPr>
      <w:r>
        <w:rPr>
          <w:rFonts w:asciiTheme="minorEastAsia" w:eastAsiaTheme="minorEastAsia" w:hAnsiTheme="minorEastAsia" w:cstheme="minorEastAsia" w:hint="eastAsia"/>
          <w:sz w:val="24"/>
          <w:szCs w:val="24"/>
          <w:lang w:val="zh-CN" w:eastAsia="zh-CN" w:bidi="zh-CN"/>
        </w:rPr>
        <w:t>(6)</w:t>
      </w:r>
      <w:r>
        <w:rPr>
          <w:rFonts w:asciiTheme="minorEastAsia" w:eastAsiaTheme="minorEastAsia" w:hAnsiTheme="minorEastAsia" w:cstheme="minorEastAsia" w:hint="eastAsia"/>
          <w:sz w:val="24"/>
          <w:szCs w:val="24"/>
          <w:lang w:eastAsia="zh-CN" w:bidi="zh-CN"/>
        </w:rPr>
        <w:t xml:space="preserve"> </w:t>
      </w:r>
      <w:r>
        <w:rPr>
          <w:rFonts w:asciiTheme="minorEastAsia" w:eastAsiaTheme="minorEastAsia" w:hAnsiTheme="minorEastAsia" w:cstheme="minorEastAsia" w:hint="eastAsia"/>
          <w:sz w:val="24"/>
          <w:szCs w:val="24"/>
          <w:lang w:val="zh-CN" w:eastAsia="zh-CN" w:bidi="zh-CN"/>
        </w:rPr>
        <w:t>丙三醇(甘油)(分析纯</w:t>
      </w:r>
      <w:r>
        <w:rPr>
          <w:rFonts w:asciiTheme="minorEastAsia" w:eastAsiaTheme="minorEastAsia" w:hAnsiTheme="minorEastAsia" w:cstheme="minorEastAsia" w:hint="eastAsia"/>
          <w:sz w:val="24"/>
          <w:szCs w:val="24"/>
          <w:lang w:eastAsia="zh-CN"/>
        </w:rPr>
        <w:t>AR,500mL)。</w:t>
      </w:r>
    </w:p>
    <w:p w14:paraId="2B80FD42" w14:textId="77777777" w:rsidR="002F0176" w:rsidRDefault="00000000">
      <w:pPr>
        <w:pStyle w:val="12"/>
        <w:tabs>
          <w:tab w:val="left" w:pos="918"/>
        </w:tabs>
        <w:spacing w:line="360" w:lineRule="auto"/>
        <w:ind w:left="440" w:firstLine="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lang w:val="en-US"/>
        </w:rPr>
        <w:t xml:space="preserve">(7) </w:t>
      </w:r>
      <w:r>
        <w:rPr>
          <w:rFonts w:asciiTheme="minorEastAsia" w:eastAsiaTheme="minorEastAsia" w:hAnsiTheme="minorEastAsia" w:cstheme="minorEastAsia" w:hint="eastAsia"/>
          <w:sz w:val="24"/>
          <w:szCs w:val="24"/>
        </w:rPr>
        <w:t>甘油。</w:t>
      </w:r>
    </w:p>
    <w:p w14:paraId="0E809789" w14:textId="77777777" w:rsidR="002F0176" w:rsidRDefault="00000000">
      <w:pPr>
        <w:pStyle w:val="12"/>
        <w:tabs>
          <w:tab w:val="left" w:pos="918"/>
        </w:tabs>
        <w:spacing w:line="360" w:lineRule="auto"/>
        <w:ind w:left="440" w:firstLine="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lang w:val="en-US"/>
        </w:rPr>
        <w:t xml:space="preserve">(8) </w:t>
      </w:r>
      <w:r>
        <w:rPr>
          <w:rFonts w:asciiTheme="minorEastAsia" w:eastAsiaTheme="minorEastAsia" w:hAnsiTheme="minorEastAsia" w:cstheme="minorEastAsia" w:hint="eastAsia"/>
          <w:sz w:val="24"/>
          <w:szCs w:val="24"/>
        </w:rPr>
        <w:t>石蜡。</w:t>
      </w:r>
    </w:p>
    <w:p w14:paraId="76420BFA" w14:textId="77777777" w:rsidR="002F0176" w:rsidRDefault="00000000">
      <w:pPr>
        <w:pStyle w:val="42"/>
        <w:keepNext/>
        <w:keepLines/>
        <w:tabs>
          <w:tab w:val="left" w:pos="853"/>
        </w:tabs>
        <w:spacing w:after="0" w:line="360" w:lineRule="auto"/>
        <w:rPr>
          <w:rFonts w:asciiTheme="majorEastAsia" w:eastAsiaTheme="majorEastAsia" w:hAnsiTheme="majorEastAsia" w:cstheme="majorEastAsia"/>
          <w:sz w:val="24"/>
          <w:szCs w:val="24"/>
        </w:rPr>
      </w:pPr>
      <w:bookmarkStart w:id="144" w:name="bookmark313"/>
      <w:r>
        <w:rPr>
          <w:rFonts w:asciiTheme="majorEastAsia" w:eastAsiaTheme="majorEastAsia" w:hAnsiTheme="majorEastAsia" w:cstheme="majorEastAsia" w:hint="eastAsia"/>
          <w:sz w:val="24"/>
          <w:szCs w:val="24"/>
          <w:lang w:val="en-US"/>
        </w:rPr>
        <w:t xml:space="preserve">8.1.3  </w:t>
      </w:r>
      <w:r>
        <w:rPr>
          <w:rFonts w:asciiTheme="majorEastAsia" w:eastAsiaTheme="majorEastAsia" w:hAnsiTheme="majorEastAsia" w:cstheme="majorEastAsia" w:hint="eastAsia"/>
          <w:sz w:val="24"/>
          <w:szCs w:val="24"/>
        </w:rPr>
        <w:t>设备</w:t>
      </w:r>
      <w:bookmarkEnd w:id="144"/>
    </w:p>
    <w:p w14:paraId="5ED27246" w14:textId="77777777" w:rsidR="002F0176" w:rsidRDefault="00000000">
      <w:pPr>
        <w:pStyle w:val="12"/>
        <w:tabs>
          <w:tab w:val="left" w:pos="918"/>
        </w:tabs>
        <w:spacing w:line="360" w:lineRule="auto"/>
        <w:ind w:firstLineChars="100" w:firstLine="2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(1)大容量低速离心机。</w:t>
      </w:r>
    </w:p>
    <w:p w14:paraId="4A76DC64" w14:textId="77777777" w:rsidR="002F0176" w:rsidRDefault="00000000">
      <w:pPr>
        <w:pStyle w:val="12"/>
        <w:tabs>
          <w:tab w:val="left" w:pos="918"/>
        </w:tabs>
        <w:spacing w:line="360" w:lineRule="auto"/>
        <w:ind w:firstLineChars="100" w:firstLine="2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(2)体式显微镜。</w:t>
      </w:r>
    </w:p>
    <w:p w14:paraId="4CF1D6EC" w14:textId="77777777" w:rsidR="002F0176" w:rsidRDefault="00000000">
      <w:pPr>
        <w:pStyle w:val="12"/>
        <w:tabs>
          <w:tab w:val="left" w:pos="918"/>
        </w:tabs>
        <w:spacing w:line="360" w:lineRule="auto"/>
        <w:ind w:firstLineChars="100" w:firstLine="2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(3)光学显微镜。</w:t>
      </w:r>
    </w:p>
    <w:p w14:paraId="74CEF977" w14:textId="77777777" w:rsidR="002F0176" w:rsidRDefault="00000000">
      <w:pPr>
        <w:pStyle w:val="12"/>
        <w:tabs>
          <w:tab w:val="left" w:pos="918"/>
        </w:tabs>
        <w:spacing w:line="360" w:lineRule="auto"/>
        <w:ind w:firstLineChars="100" w:firstLine="2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(4)水浴锅。</w:t>
      </w:r>
    </w:p>
    <w:p w14:paraId="43455359" w14:textId="77777777" w:rsidR="002F0176" w:rsidRDefault="00000000">
      <w:pPr>
        <w:pStyle w:val="12"/>
        <w:tabs>
          <w:tab w:val="left" w:pos="918"/>
        </w:tabs>
        <w:spacing w:after="220" w:line="360" w:lineRule="auto"/>
        <w:ind w:firstLineChars="100" w:firstLine="2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(5)干燥器。</w:t>
      </w:r>
    </w:p>
    <w:p w14:paraId="559B66C1" w14:textId="77777777" w:rsidR="002F0176" w:rsidRDefault="00000000">
      <w:pPr>
        <w:pStyle w:val="42"/>
        <w:keepNext/>
        <w:keepLines/>
        <w:tabs>
          <w:tab w:val="left" w:pos="344"/>
        </w:tabs>
        <w:spacing w:after="120" w:line="360" w:lineRule="auto"/>
        <w:rPr>
          <w:rFonts w:asciiTheme="minorEastAsia" w:eastAsiaTheme="minorEastAsia" w:hAnsiTheme="minorEastAsia" w:cstheme="minorEastAsia"/>
          <w:sz w:val="30"/>
          <w:szCs w:val="30"/>
        </w:rPr>
      </w:pPr>
      <w:bookmarkStart w:id="145" w:name="bookmark315"/>
      <w:r>
        <w:rPr>
          <w:rFonts w:asciiTheme="minorEastAsia" w:eastAsiaTheme="minorEastAsia" w:hAnsiTheme="minorEastAsia" w:cstheme="minorEastAsia" w:hint="eastAsia"/>
          <w:b w:val="0"/>
          <w:bCs w:val="0"/>
          <w:sz w:val="30"/>
          <w:szCs w:val="30"/>
          <w:lang w:val="en-US"/>
        </w:rPr>
        <w:t>8.</w:t>
      </w:r>
      <w:r>
        <w:rPr>
          <w:rFonts w:asciiTheme="minorEastAsia" w:eastAsiaTheme="minorEastAsia" w:hAnsiTheme="minorEastAsia" w:cstheme="minorEastAsia" w:hint="eastAsia"/>
          <w:b w:val="0"/>
          <w:bCs w:val="0"/>
          <w:sz w:val="30"/>
          <w:szCs w:val="30"/>
        </w:rPr>
        <w:t>2</w:t>
      </w:r>
      <w:r>
        <w:rPr>
          <w:rFonts w:asciiTheme="minorEastAsia" w:eastAsiaTheme="minorEastAsia" w:hAnsiTheme="minorEastAsia" w:cstheme="minorEastAsia" w:hint="eastAsia"/>
          <w:b w:val="0"/>
          <w:bCs w:val="0"/>
          <w:sz w:val="30"/>
          <w:szCs w:val="30"/>
          <w:lang w:val="en-US"/>
        </w:rPr>
        <w:t xml:space="preserve">  </w:t>
      </w:r>
      <w:r>
        <w:rPr>
          <w:rFonts w:asciiTheme="minorEastAsia" w:eastAsiaTheme="minorEastAsia" w:hAnsiTheme="minorEastAsia" w:cstheme="minorEastAsia" w:hint="eastAsia"/>
          <w:sz w:val="30"/>
          <w:szCs w:val="30"/>
        </w:rPr>
        <w:t>实验步骤</w:t>
      </w:r>
      <w:bookmarkEnd w:id="145"/>
    </w:p>
    <w:p w14:paraId="45C1E9C2" w14:textId="77777777" w:rsidR="002F0176" w:rsidRDefault="00000000">
      <w:pPr>
        <w:pStyle w:val="42"/>
        <w:keepNext/>
        <w:keepLines/>
        <w:spacing w:after="0" w:line="360" w:lineRule="auto"/>
        <w:rPr>
          <w:rFonts w:asciiTheme="majorEastAsia" w:eastAsiaTheme="majorEastAsia" w:hAnsiTheme="majorEastAsia" w:cstheme="majorEastAsia"/>
          <w:sz w:val="24"/>
          <w:szCs w:val="24"/>
        </w:rPr>
      </w:pPr>
      <w:r>
        <w:rPr>
          <w:rFonts w:asciiTheme="majorEastAsia" w:eastAsiaTheme="majorEastAsia" w:hAnsiTheme="majorEastAsia" w:cstheme="majorEastAsia" w:hint="eastAsia"/>
          <w:sz w:val="24"/>
          <w:szCs w:val="24"/>
          <w:lang w:val="en-US" w:bidi="en-US"/>
        </w:rPr>
        <w:t xml:space="preserve">8.2.1  </w:t>
      </w:r>
      <w:r>
        <w:rPr>
          <w:rFonts w:asciiTheme="majorEastAsia" w:eastAsiaTheme="majorEastAsia" w:hAnsiTheme="majorEastAsia" w:cstheme="majorEastAsia" w:hint="eastAsia"/>
          <w:sz w:val="24"/>
          <w:szCs w:val="24"/>
        </w:rPr>
        <w:t>土壤线虫分离方法</w:t>
      </w:r>
    </w:p>
    <w:p w14:paraId="3B3183AE" w14:textId="77777777" w:rsidR="002F0176" w:rsidRDefault="00000000">
      <w:pPr>
        <w:pStyle w:val="12"/>
        <w:spacing w:line="360" w:lineRule="auto"/>
        <w:ind w:firstLine="44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采用贝尔曼漏斗法分离土壤线虫。操作步骤如下。</w:t>
      </w:r>
    </w:p>
    <w:p w14:paraId="759579A2" w14:textId="77777777" w:rsidR="002F0176" w:rsidRDefault="00000000">
      <w:pPr>
        <w:pStyle w:val="12"/>
        <w:numPr>
          <w:ilvl w:val="0"/>
          <w:numId w:val="22"/>
        </w:numPr>
        <w:spacing w:line="360" w:lineRule="auto"/>
        <w:ind w:firstLine="44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在直径</w:t>
      </w:r>
      <w:r>
        <w:rPr>
          <w:rFonts w:asciiTheme="minorEastAsia" w:eastAsiaTheme="minorEastAsia" w:hAnsiTheme="minorEastAsia" w:cstheme="minorEastAsia" w:hint="eastAsia"/>
          <w:sz w:val="24"/>
          <w:szCs w:val="24"/>
          <w:lang w:val="en-US" w:bidi="en-US"/>
        </w:rPr>
        <w:t>120mm</w:t>
      </w:r>
      <w:r>
        <w:rPr>
          <w:rFonts w:asciiTheme="minorEastAsia" w:eastAsiaTheme="minorEastAsia" w:hAnsiTheme="minorEastAsia" w:cstheme="minorEastAsia" w:hint="eastAsia"/>
          <w:sz w:val="24"/>
          <w:szCs w:val="24"/>
        </w:rPr>
        <w:t>的漏斗末端接一段橡胶管，在橡胶管后端用弹簧铗夹紧。</w:t>
      </w:r>
    </w:p>
    <w:p w14:paraId="02682A60" w14:textId="77777777" w:rsidR="002F0176" w:rsidRDefault="00000000">
      <w:pPr>
        <w:pStyle w:val="12"/>
        <w:numPr>
          <w:ilvl w:val="0"/>
          <w:numId w:val="22"/>
        </w:numPr>
        <w:spacing w:line="360" w:lineRule="auto"/>
        <w:ind w:firstLine="44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在漏斗内放置</w:t>
      </w:r>
      <w:r>
        <w:rPr>
          <w:rFonts w:asciiTheme="minorEastAsia" w:eastAsiaTheme="minorEastAsia" w:hAnsiTheme="minorEastAsia" w:cstheme="minorEastAsia" w:hint="eastAsia"/>
          <w:sz w:val="24"/>
          <w:szCs w:val="24"/>
          <w:lang w:val="en-US" w:bidi="en-US"/>
        </w:rPr>
        <w:t>0.25mm</w:t>
      </w:r>
      <w:r>
        <w:rPr>
          <w:rFonts w:asciiTheme="minorEastAsia" w:eastAsiaTheme="minorEastAsia" w:hAnsiTheme="minorEastAsia" w:cstheme="minorEastAsia" w:hint="eastAsia"/>
          <w:sz w:val="24"/>
          <w:szCs w:val="24"/>
        </w:rPr>
        <w:t>的筛网。</w:t>
      </w:r>
    </w:p>
    <w:p w14:paraId="712E555A" w14:textId="77777777" w:rsidR="002F0176" w:rsidRDefault="00000000">
      <w:pPr>
        <w:pStyle w:val="12"/>
        <w:numPr>
          <w:ilvl w:val="0"/>
          <w:numId w:val="22"/>
        </w:numPr>
        <w:spacing w:line="360" w:lineRule="auto"/>
        <w:ind w:firstLine="44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取</w:t>
      </w:r>
      <w:r>
        <w:rPr>
          <w:rFonts w:asciiTheme="minorEastAsia" w:eastAsiaTheme="minorEastAsia" w:hAnsiTheme="minorEastAsia" w:cstheme="minorEastAsia" w:hint="eastAsia"/>
          <w:sz w:val="24"/>
          <w:szCs w:val="24"/>
          <w:lang w:val="en-US" w:bidi="en-US"/>
        </w:rPr>
        <w:t>50～100g</w:t>
      </w:r>
      <w:r>
        <w:rPr>
          <w:rFonts w:asciiTheme="minorEastAsia" w:eastAsiaTheme="minorEastAsia" w:hAnsiTheme="minorEastAsia" w:cstheme="minorEastAsia" w:hint="eastAsia"/>
          <w:sz w:val="24"/>
          <w:szCs w:val="24"/>
        </w:rPr>
        <w:t>土样均匀铺在筛网上，加水浸没土壤。</w:t>
      </w:r>
    </w:p>
    <w:p w14:paraId="198D4B8C" w14:textId="77777777" w:rsidR="002F0176" w:rsidRDefault="00000000">
      <w:pPr>
        <w:pStyle w:val="12"/>
        <w:numPr>
          <w:ilvl w:val="0"/>
          <w:numId w:val="22"/>
        </w:numPr>
        <w:tabs>
          <w:tab w:val="left" w:pos="918"/>
        </w:tabs>
        <w:spacing w:line="360" w:lineRule="auto"/>
        <w:ind w:firstLine="44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放置于室温条件下静置分离。</w:t>
      </w:r>
    </w:p>
    <w:p w14:paraId="5C97E8FD" w14:textId="77777777" w:rsidR="002F0176" w:rsidRDefault="00000000">
      <w:pPr>
        <w:pStyle w:val="12"/>
        <w:numPr>
          <w:ilvl w:val="0"/>
          <w:numId w:val="22"/>
        </w:numPr>
        <w:spacing w:line="360" w:lineRule="auto"/>
        <w:ind w:firstLine="44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静止24</w:t>
      </w:r>
      <w:r>
        <w:rPr>
          <w:rFonts w:asciiTheme="minorEastAsia" w:eastAsiaTheme="minorEastAsia" w:hAnsiTheme="minorEastAsia" w:cstheme="minorEastAsia" w:hint="eastAsia"/>
          <w:sz w:val="24"/>
          <w:szCs w:val="24"/>
          <w:lang w:val="en-US" w:bidi="en-US"/>
        </w:rPr>
        <w:t>h</w:t>
      </w:r>
      <w:r>
        <w:rPr>
          <w:rFonts w:asciiTheme="minorEastAsia" w:eastAsiaTheme="minorEastAsia" w:hAnsiTheme="minorEastAsia" w:cstheme="minorEastAsia" w:hint="eastAsia"/>
          <w:sz w:val="24"/>
          <w:szCs w:val="24"/>
        </w:rPr>
        <w:t>后，打开弹簧铗，放出橡胶管内的水5～10</w:t>
      </w:r>
      <w:r>
        <w:rPr>
          <w:rFonts w:asciiTheme="minorEastAsia" w:eastAsiaTheme="minorEastAsia" w:hAnsiTheme="minorEastAsia" w:cstheme="minorEastAsia" w:hint="eastAsia"/>
          <w:sz w:val="24"/>
          <w:szCs w:val="24"/>
          <w:lang w:val="en-US" w:bidi="en-US"/>
        </w:rPr>
        <w:t>mL</w:t>
      </w:r>
      <w:r>
        <w:rPr>
          <w:rFonts w:asciiTheme="minorEastAsia" w:eastAsiaTheme="minorEastAsia" w:hAnsiTheme="minorEastAsia" w:cstheme="minorEastAsia" w:hint="eastAsia"/>
          <w:sz w:val="24"/>
          <w:szCs w:val="24"/>
        </w:rPr>
        <w:t>于小瓶中。</w:t>
      </w:r>
    </w:p>
    <w:p w14:paraId="4AD2156A" w14:textId="77777777" w:rsidR="002F0176" w:rsidRDefault="00000000">
      <w:pPr>
        <w:pStyle w:val="12"/>
        <w:numPr>
          <w:ilvl w:val="0"/>
          <w:numId w:val="22"/>
        </w:numPr>
        <w:spacing w:line="360" w:lineRule="auto"/>
        <w:ind w:firstLine="44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将水浴锅温度设定为60℃,再将小瓶置于水浴锅中，加热3</w:t>
      </w:r>
      <w:r>
        <w:rPr>
          <w:rFonts w:asciiTheme="minorEastAsia" w:eastAsiaTheme="minorEastAsia" w:hAnsiTheme="minorEastAsia" w:cstheme="minorEastAsia" w:hint="eastAsia"/>
          <w:sz w:val="24"/>
          <w:szCs w:val="24"/>
          <w:lang w:val="en-US" w:bidi="en-US"/>
        </w:rPr>
        <w:t>min</w:t>
      </w:r>
      <w:r>
        <w:rPr>
          <w:rFonts w:asciiTheme="minorEastAsia" w:eastAsiaTheme="minorEastAsia" w:hAnsiTheme="minorEastAsia" w:cstheme="minorEastAsia" w:hint="eastAsia"/>
          <w:sz w:val="24"/>
          <w:szCs w:val="24"/>
        </w:rPr>
        <w:t>杀死线虫，取出，稍静置冷却。</w:t>
      </w:r>
    </w:p>
    <w:p w14:paraId="788C65BC" w14:textId="77777777" w:rsidR="002F0176" w:rsidRDefault="00000000">
      <w:pPr>
        <w:pStyle w:val="12"/>
        <w:numPr>
          <w:ilvl w:val="0"/>
          <w:numId w:val="22"/>
        </w:numPr>
        <w:spacing w:line="360" w:lineRule="auto"/>
        <w:ind w:firstLine="44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lastRenderedPageBreak/>
        <w:t>再在小瓶中加入2～</w:t>
      </w:r>
      <w:r>
        <w:rPr>
          <w:rFonts w:asciiTheme="minorEastAsia" w:eastAsiaTheme="minorEastAsia" w:hAnsiTheme="minorEastAsia" w:cstheme="minorEastAsia" w:hint="eastAsia"/>
          <w:sz w:val="24"/>
          <w:szCs w:val="24"/>
          <w:lang w:val="en-US" w:bidi="en-US"/>
        </w:rPr>
        <w:t>3mL</w:t>
      </w:r>
      <w:r>
        <w:rPr>
          <w:rFonts w:asciiTheme="minorEastAsia" w:eastAsiaTheme="minorEastAsia" w:hAnsiTheme="minorEastAsia" w:cstheme="minorEastAsia" w:hint="eastAsia"/>
          <w:sz w:val="24"/>
          <w:szCs w:val="24"/>
        </w:rPr>
        <w:t>福尔马林固定液进行固定，摇匀，写好标签和序号。</w:t>
      </w:r>
    </w:p>
    <w:p w14:paraId="3D27E285" w14:textId="77777777" w:rsidR="002F0176" w:rsidRDefault="00000000">
      <w:pPr>
        <w:pStyle w:val="42"/>
        <w:keepNext/>
        <w:keepLines/>
        <w:spacing w:after="0" w:line="360" w:lineRule="auto"/>
        <w:rPr>
          <w:rFonts w:asciiTheme="majorEastAsia" w:eastAsiaTheme="majorEastAsia" w:hAnsiTheme="majorEastAsia" w:cstheme="majorEastAsia"/>
          <w:sz w:val="24"/>
          <w:szCs w:val="24"/>
        </w:rPr>
      </w:pPr>
      <w:bookmarkStart w:id="146" w:name="bookmark318"/>
      <w:r>
        <w:rPr>
          <w:rFonts w:asciiTheme="majorEastAsia" w:eastAsiaTheme="majorEastAsia" w:hAnsiTheme="majorEastAsia" w:cstheme="majorEastAsia" w:hint="eastAsia"/>
          <w:sz w:val="24"/>
          <w:szCs w:val="24"/>
          <w:lang w:val="en-US" w:bidi="en-US"/>
        </w:rPr>
        <w:t xml:space="preserve">8.2.2  </w:t>
      </w:r>
      <w:r>
        <w:rPr>
          <w:rFonts w:asciiTheme="majorEastAsia" w:eastAsiaTheme="majorEastAsia" w:hAnsiTheme="majorEastAsia" w:cstheme="majorEastAsia" w:hint="eastAsia"/>
          <w:sz w:val="24"/>
          <w:szCs w:val="24"/>
        </w:rPr>
        <w:t>土壤线虫计数</w:t>
      </w:r>
      <w:bookmarkEnd w:id="146"/>
    </w:p>
    <w:p w14:paraId="3E29E0A8" w14:textId="77777777" w:rsidR="002F0176" w:rsidRDefault="00000000">
      <w:pPr>
        <w:pStyle w:val="12"/>
        <w:spacing w:line="360" w:lineRule="auto"/>
        <w:ind w:firstLine="44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在体式显微镜下对土壤样品中所有线虫进行计数，对获得的线虫总数统一换算成条</w:t>
      </w:r>
      <w:r>
        <w:rPr>
          <w:rFonts w:asciiTheme="minorEastAsia" w:eastAsiaTheme="minorEastAsia" w:hAnsiTheme="minorEastAsia" w:cstheme="minorEastAsia" w:hint="eastAsia"/>
          <w:sz w:val="24"/>
          <w:szCs w:val="24"/>
          <w:lang w:val="en-US" w:bidi="en-US"/>
        </w:rPr>
        <w:t>/100g</w:t>
      </w:r>
      <w:r>
        <w:rPr>
          <w:rFonts w:asciiTheme="minorEastAsia" w:eastAsiaTheme="minorEastAsia" w:hAnsiTheme="minorEastAsia" w:cstheme="minorEastAsia" w:hint="eastAsia"/>
          <w:sz w:val="24"/>
          <w:szCs w:val="24"/>
        </w:rPr>
        <w:t>干土(注意:需要测定每个鲜土样品的含水量)。</w:t>
      </w:r>
    </w:p>
    <w:p w14:paraId="679C6CCA" w14:textId="77777777" w:rsidR="002F0176" w:rsidRDefault="00000000">
      <w:pPr>
        <w:pStyle w:val="42"/>
        <w:keepNext/>
        <w:keepLines/>
        <w:spacing w:after="0" w:line="360" w:lineRule="auto"/>
        <w:rPr>
          <w:rFonts w:asciiTheme="majorEastAsia" w:eastAsiaTheme="majorEastAsia" w:hAnsiTheme="majorEastAsia" w:cstheme="majorEastAsia"/>
          <w:sz w:val="24"/>
          <w:szCs w:val="24"/>
        </w:rPr>
      </w:pPr>
      <w:bookmarkStart w:id="147" w:name="bookmark320"/>
      <w:r>
        <w:rPr>
          <w:rFonts w:asciiTheme="majorEastAsia" w:eastAsiaTheme="majorEastAsia" w:hAnsiTheme="majorEastAsia" w:cstheme="majorEastAsia" w:hint="eastAsia"/>
          <w:sz w:val="24"/>
          <w:szCs w:val="24"/>
          <w:lang w:val="en-US" w:bidi="en-US"/>
        </w:rPr>
        <w:t xml:space="preserve">8.2.3  </w:t>
      </w:r>
      <w:r>
        <w:rPr>
          <w:rFonts w:asciiTheme="majorEastAsia" w:eastAsiaTheme="majorEastAsia" w:hAnsiTheme="majorEastAsia" w:cstheme="majorEastAsia" w:hint="eastAsia"/>
          <w:sz w:val="24"/>
          <w:szCs w:val="24"/>
        </w:rPr>
        <w:t>土壤线虫的保存</w:t>
      </w:r>
      <w:bookmarkEnd w:id="147"/>
    </w:p>
    <w:p w14:paraId="77066077" w14:textId="77777777" w:rsidR="002F0176" w:rsidRDefault="00000000">
      <w:pPr>
        <w:pStyle w:val="12"/>
        <w:spacing w:line="360" w:lineRule="auto"/>
        <w:ind w:firstLine="44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将线虫水溶液放置到</w:t>
      </w:r>
      <w:r>
        <w:rPr>
          <w:rFonts w:asciiTheme="minorEastAsia" w:eastAsiaTheme="minorEastAsia" w:hAnsiTheme="minorEastAsia" w:cstheme="minorEastAsia" w:hint="eastAsia"/>
          <w:sz w:val="24"/>
          <w:szCs w:val="24"/>
          <w:lang w:val="en-US" w:bidi="en-US"/>
        </w:rPr>
        <w:t>50mL</w:t>
      </w:r>
      <w:r>
        <w:rPr>
          <w:rFonts w:asciiTheme="minorEastAsia" w:eastAsiaTheme="minorEastAsia" w:hAnsiTheme="minorEastAsia" w:cstheme="minorEastAsia" w:hint="eastAsia"/>
          <w:sz w:val="24"/>
          <w:szCs w:val="24"/>
        </w:rPr>
        <w:t>的离心管中，静置约12</w:t>
      </w:r>
      <w:r>
        <w:rPr>
          <w:rFonts w:asciiTheme="minorEastAsia" w:eastAsiaTheme="minorEastAsia" w:hAnsiTheme="minorEastAsia" w:cstheme="minorEastAsia" w:hint="eastAsia"/>
          <w:sz w:val="24"/>
          <w:szCs w:val="24"/>
          <w:lang w:val="en-US" w:bidi="en-US"/>
        </w:rPr>
        <w:t>h</w:t>
      </w:r>
      <w:r>
        <w:rPr>
          <w:rFonts w:asciiTheme="minorEastAsia" w:eastAsiaTheme="minorEastAsia" w:hAnsiTheme="minorEastAsia" w:cstheme="minorEastAsia" w:hint="eastAsia"/>
          <w:sz w:val="24"/>
          <w:szCs w:val="24"/>
        </w:rPr>
        <w:t>后吸出上层液体，保留</w:t>
      </w:r>
      <w:r>
        <w:rPr>
          <w:rFonts w:asciiTheme="minorEastAsia" w:eastAsiaTheme="minorEastAsia" w:hAnsiTheme="minorEastAsia" w:cstheme="minorEastAsia" w:hint="eastAsia"/>
          <w:sz w:val="24"/>
          <w:szCs w:val="24"/>
          <w:lang w:val="en-US" w:bidi="en-US"/>
        </w:rPr>
        <w:t>9mL</w:t>
      </w:r>
      <w:r>
        <w:rPr>
          <w:rFonts w:asciiTheme="minorEastAsia" w:eastAsiaTheme="minorEastAsia" w:hAnsiTheme="minorEastAsia" w:cstheme="minorEastAsia" w:hint="eastAsia"/>
          <w:sz w:val="24"/>
          <w:szCs w:val="24"/>
        </w:rPr>
        <w:t>线虫水溶液至15</w:t>
      </w:r>
      <w:r>
        <w:rPr>
          <w:rFonts w:asciiTheme="minorEastAsia" w:eastAsiaTheme="minorEastAsia" w:hAnsiTheme="minorEastAsia" w:cstheme="minorEastAsia" w:hint="eastAsia"/>
          <w:sz w:val="24"/>
          <w:szCs w:val="24"/>
          <w:lang w:val="en-US" w:bidi="en-US"/>
        </w:rPr>
        <w:t>mL</w:t>
      </w:r>
      <w:r>
        <w:rPr>
          <w:rFonts w:asciiTheme="minorEastAsia" w:eastAsiaTheme="minorEastAsia" w:hAnsiTheme="minorEastAsia" w:cstheme="minorEastAsia" w:hint="eastAsia"/>
          <w:sz w:val="24"/>
          <w:szCs w:val="24"/>
        </w:rPr>
        <w:t>的玻璃小瓶中，在60℃雪水浴锅中水浴5</w:t>
      </w:r>
      <w:r>
        <w:rPr>
          <w:rFonts w:asciiTheme="minorEastAsia" w:eastAsiaTheme="minorEastAsia" w:hAnsiTheme="minorEastAsia" w:cstheme="minorEastAsia" w:hint="eastAsia"/>
          <w:sz w:val="24"/>
          <w:szCs w:val="24"/>
          <w:lang w:val="en-US" w:bidi="en-US"/>
        </w:rPr>
        <w:t>min,</w:t>
      </w:r>
      <w:r>
        <w:rPr>
          <w:rFonts w:asciiTheme="minorEastAsia" w:eastAsiaTheme="minorEastAsia" w:hAnsiTheme="minorEastAsia" w:cstheme="minorEastAsia" w:hint="eastAsia"/>
          <w:sz w:val="24"/>
          <w:szCs w:val="24"/>
        </w:rPr>
        <w:t>等其冷却后，在每个样品的玻璃小瓶中加入1</w:t>
      </w:r>
      <w:r>
        <w:rPr>
          <w:rFonts w:asciiTheme="minorEastAsia" w:eastAsiaTheme="minorEastAsia" w:hAnsiTheme="minorEastAsia" w:cstheme="minorEastAsia" w:hint="eastAsia"/>
          <w:sz w:val="24"/>
          <w:szCs w:val="24"/>
          <w:lang w:val="en-US" w:bidi="en-US"/>
        </w:rPr>
        <w:t>mL</w:t>
      </w:r>
      <w:r>
        <w:rPr>
          <w:rFonts w:asciiTheme="minorEastAsia" w:eastAsiaTheme="minorEastAsia" w:hAnsiTheme="minorEastAsia" w:cstheme="minorEastAsia" w:hint="eastAsia"/>
          <w:sz w:val="24"/>
          <w:szCs w:val="24"/>
        </w:rPr>
        <w:t>福尔马林和甘油的混合液(40%福尔马林溶液：甘油=4:1)。</w:t>
      </w:r>
    </w:p>
    <w:p w14:paraId="4AAFA253" w14:textId="77777777" w:rsidR="002F0176" w:rsidRDefault="00000000">
      <w:pPr>
        <w:pStyle w:val="42"/>
        <w:keepNext/>
        <w:keepLines/>
        <w:spacing w:after="0" w:line="360" w:lineRule="auto"/>
        <w:rPr>
          <w:rFonts w:asciiTheme="majorEastAsia" w:eastAsiaTheme="majorEastAsia" w:hAnsiTheme="majorEastAsia" w:cstheme="majorEastAsia"/>
          <w:sz w:val="24"/>
          <w:szCs w:val="24"/>
        </w:rPr>
      </w:pPr>
      <w:bookmarkStart w:id="148" w:name="bookmark322"/>
      <w:r>
        <w:rPr>
          <w:rFonts w:asciiTheme="majorEastAsia" w:eastAsiaTheme="majorEastAsia" w:hAnsiTheme="majorEastAsia" w:cstheme="majorEastAsia" w:hint="eastAsia"/>
          <w:sz w:val="24"/>
          <w:szCs w:val="24"/>
          <w:lang w:val="en-US" w:bidi="en-US"/>
        </w:rPr>
        <w:t xml:space="preserve">8.2.4  </w:t>
      </w:r>
      <w:r>
        <w:rPr>
          <w:rFonts w:asciiTheme="majorEastAsia" w:eastAsiaTheme="majorEastAsia" w:hAnsiTheme="majorEastAsia" w:cstheme="majorEastAsia" w:hint="eastAsia"/>
          <w:sz w:val="24"/>
          <w:szCs w:val="24"/>
        </w:rPr>
        <w:t>土壤线虫的制片</w:t>
      </w:r>
      <w:bookmarkEnd w:id="148"/>
    </w:p>
    <w:p w14:paraId="4EF335F9" w14:textId="77777777" w:rsidR="002F0176" w:rsidRDefault="00000000">
      <w:pPr>
        <w:pStyle w:val="12"/>
        <w:spacing w:line="360" w:lineRule="auto"/>
        <w:ind w:firstLine="44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在福尔马林固定液中杀死线虫，让线虫样品在溶液中停留至少24</w:t>
      </w:r>
      <w:r>
        <w:rPr>
          <w:rFonts w:asciiTheme="minorEastAsia" w:eastAsiaTheme="minorEastAsia" w:hAnsiTheme="minorEastAsia" w:cstheme="minorEastAsia" w:hint="eastAsia"/>
          <w:sz w:val="24"/>
          <w:szCs w:val="24"/>
          <w:lang w:val="en-US" w:bidi="en-US"/>
        </w:rPr>
        <w:t>h。</w:t>
      </w:r>
      <w:r>
        <w:rPr>
          <w:rFonts w:asciiTheme="minorEastAsia" w:eastAsiaTheme="minorEastAsia" w:hAnsiTheme="minorEastAsia" w:cstheme="minorEastAsia" w:hint="eastAsia"/>
          <w:sz w:val="24"/>
          <w:szCs w:val="24"/>
        </w:rPr>
        <w:t>24</w:t>
      </w:r>
      <w:r>
        <w:rPr>
          <w:rFonts w:asciiTheme="minorEastAsia" w:eastAsiaTheme="minorEastAsia" w:hAnsiTheme="minorEastAsia" w:cstheme="minorEastAsia" w:hint="eastAsia"/>
          <w:sz w:val="24"/>
          <w:szCs w:val="24"/>
          <w:lang w:val="en-US" w:bidi="en-US"/>
        </w:rPr>
        <w:t>h</w:t>
      </w:r>
      <w:r>
        <w:rPr>
          <w:rFonts w:asciiTheme="minorEastAsia" w:eastAsiaTheme="minorEastAsia" w:hAnsiTheme="minorEastAsia" w:cstheme="minorEastAsia" w:hint="eastAsia"/>
          <w:sz w:val="24"/>
          <w:szCs w:val="24"/>
        </w:rPr>
        <w:t>后，转移要固定的剩余部分于小皿中，并向小皿中加入甘油-酒精混合液。将样品放入干燥器中停留15天，使其慢慢脱水。15天后观察样品不同部分的清晰度，确定是否可以做永久玻片。用挑针挑出需要的线虫，放入滴过一小滴甘油的玻片上，取一小片石蜡放在液体周围，用盖玻片盖在液体上。把玻片放在加热的铜板上，让石蜡完全熔化，密封住盖玻片下的液体，永久玻片制作完成。</w:t>
      </w:r>
    </w:p>
    <w:p w14:paraId="636A79E8" w14:textId="77777777" w:rsidR="002F0176" w:rsidRDefault="00000000">
      <w:pPr>
        <w:pStyle w:val="42"/>
        <w:keepNext/>
        <w:keepLines/>
        <w:spacing w:after="0" w:line="360" w:lineRule="auto"/>
        <w:rPr>
          <w:rFonts w:asciiTheme="majorEastAsia" w:eastAsiaTheme="majorEastAsia" w:hAnsiTheme="majorEastAsia" w:cstheme="majorEastAsia"/>
          <w:sz w:val="24"/>
          <w:szCs w:val="24"/>
        </w:rPr>
      </w:pPr>
      <w:bookmarkStart w:id="149" w:name="bookmark324"/>
      <w:r>
        <w:rPr>
          <w:rFonts w:asciiTheme="majorEastAsia" w:eastAsiaTheme="majorEastAsia" w:hAnsiTheme="majorEastAsia" w:cstheme="majorEastAsia" w:hint="eastAsia"/>
          <w:sz w:val="24"/>
          <w:szCs w:val="24"/>
          <w:lang w:val="en-US" w:bidi="en-US"/>
        </w:rPr>
        <w:t xml:space="preserve">8.2.5  </w:t>
      </w:r>
      <w:r>
        <w:rPr>
          <w:rFonts w:asciiTheme="majorEastAsia" w:eastAsiaTheme="majorEastAsia" w:hAnsiTheme="majorEastAsia" w:cstheme="majorEastAsia" w:hint="eastAsia"/>
          <w:sz w:val="24"/>
          <w:szCs w:val="24"/>
        </w:rPr>
        <w:t>土壤线虫的鉴定</w:t>
      </w:r>
      <w:bookmarkEnd w:id="149"/>
    </w:p>
    <w:p w14:paraId="06D39B11" w14:textId="77777777" w:rsidR="002F0176" w:rsidRDefault="00000000">
      <w:pPr>
        <w:pStyle w:val="12"/>
        <w:spacing w:after="180" w:line="360" w:lineRule="auto"/>
        <w:ind w:firstLine="440"/>
        <w:jc w:val="both"/>
        <w:rPr>
          <w:sz w:val="24"/>
          <w:szCs w:val="24"/>
        </w:rPr>
      </w:pPr>
      <w:r>
        <w:rPr>
          <w:sz w:val="24"/>
          <w:szCs w:val="24"/>
        </w:rPr>
        <w:t>在统计土壤线虫数量的基础上，随机抽取至少150条线虫在光学显微镜下进行科属鉴定，不足150条的需全部鉴定。将临时玻片置于光学显微镜</w:t>
      </w:r>
      <w:r>
        <w:rPr>
          <w:sz w:val="24"/>
          <w:szCs w:val="24"/>
          <w:lang w:val="en-US" w:bidi="en-US"/>
        </w:rPr>
        <w:t>(OlympusBX50)</w:t>
      </w:r>
      <w:r>
        <w:rPr>
          <w:sz w:val="24"/>
          <w:szCs w:val="24"/>
        </w:rPr>
        <w:t>下，土壤线虫分类参照</w:t>
      </w:r>
      <w:r>
        <w:rPr>
          <w:sz w:val="24"/>
          <w:szCs w:val="24"/>
          <w:lang w:val="en-US" w:bidi="en-US"/>
        </w:rPr>
        <w:t>Bongers</w:t>
      </w:r>
      <w:r>
        <w:rPr>
          <w:sz w:val="24"/>
          <w:szCs w:val="24"/>
        </w:rPr>
        <w:t>(1988)、张晓珂等(2013)、</w:t>
      </w:r>
      <w:r>
        <w:rPr>
          <w:sz w:val="24"/>
          <w:szCs w:val="24"/>
          <w:lang w:val="en-US" w:bidi="en-US"/>
        </w:rPr>
        <w:t>Li</w:t>
      </w:r>
      <w:r>
        <w:rPr>
          <w:sz w:val="24"/>
          <w:szCs w:val="24"/>
        </w:rPr>
        <w:t>等(2017)的分类图鉴进行。</w:t>
      </w:r>
    </w:p>
    <w:p w14:paraId="7EF09039" w14:textId="77777777" w:rsidR="002F0176" w:rsidRDefault="00000000">
      <w:pPr>
        <w:pStyle w:val="42"/>
        <w:keepNext/>
        <w:keepLines/>
        <w:spacing w:after="120" w:line="360" w:lineRule="auto"/>
        <w:rPr>
          <w:rFonts w:asciiTheme="majorEastAsia" w:eastAsiaTheme="majorEastAsia" w:hAnsiTheme="majorEastAsia" w:cstheme="majorEastAsia"/>
          <w:sz w:val="30"/>
          <w:szCs w:val="30"/>
        </w:rPr>
      </w:pPr>
      <w:bookmarkStart w:id="150" w:name="bookmark326"/>
      <w:r>
        <w:rPr>
          <w:rFonts w:asciiTheme="majorEastAsia" w:eastAsiaTheme="majorEastAsia" w:hAnsiTheme="majorEastAsia" w:cstheme="majorEastAsia" w:hint="eastAsia"/>
          <w:b w:val="0"/>
          <w:bCs w:val="0"/>
          <w:sz w:val="30"/>
          <w:szCs w:val="30"/>
          <w:lang w:val="en-US" w:bidi="en-US"/>
        </w:rPr>
        <w:t>8.</w:t>
      </w:r>
      <w:r>
        <w:rPr>
          <w:rFonts w:asciiTheme="majorEastAsia" w:eastAsiaTheme="majorEastAsia" w:hAnsiTheme="majorEastAsia" w:cstheme="majorEastAsia" w:hint="eastAsia"/>
          <w:b w:val="0"/>
          <w:bCs w:val="0"/>
          <w:sz w:val="30"/>
          <w:szCs w:val="30"/>
        </w:rPr>
        <w:t>3</w:t>
      </w:r>
      <w:r>
        <w:rPr>
          <w:rFonts w:asciiTheme="majorEastAsia" w:eastAsiaTheme="majorEastAsia" w:hAnsiTheme="majorEastAsia" w:cstheme="majorEastAsia" w:hint="eastAsia"/>
          <w:b w:val="0"/>
          <w:bCs w:val="0"/>
          <w:sz w:val="30"/>
          <w:szCs w:val="30"/>
          <w:lang w:val="en-US"/>
        </w:rPr>
        <w:t xml:space="preserve">  </w:t>
      </w:r>
      <w:r>
        <w:rPr>
          <w:rFonts w:asciiTheme="majorEastAsia" w:eastAsiaTheme="majorEastAsia" w:hAnsiTheme="majorEastAsia" w:cstheme="majorEastAsia" w:hint="eastAsia"/>
          <w:sz w:val="30"/>
          <w:szCs w:val="30"/>
        </w:rPr>
        <w:t>土壤线虫分子生物学鉴定方法</w:t>
      </w:r>
      <w:bookmarkEnd w:id="150"/>
    </w:p>
    <w:p w14:paraId="6DD9CB9F" w14:textId="77777777" w:rsidR="002F0176" w:rsidRDefault="00000000">
      <w:pPr>
        <w:pStyle w:val="42"/>
        <w:keepNext/>
        <w:keepLines/>
        <w:spacing w:after="0" w:line="360" w:lineRule="auto"/>
        <w:rPr>
          <w:rFonts w:asciiTheme="majorEastAsia" w:eastAsiaTheme="majorEastAsia" w:hAnsiTheme="majorEastAsia" w:cstheme="majorEastAsia"/>
          <w:sz w:val="24"/>
          <w:szCs w:val="24"/>
        </w:rPr>
      </w:pPr>
      <w:r>
        <w:rPr>
          <w:rFonts w:asciiTheme="majorEastAsia" w:eastAsiaTheme="majorEastAsia" w:hAnsiTheme="majorEastAsia" w:cstheme="majorEastAsia" w:hint="eastAsia"/>
          <w:sz w:val="24"/>
          <w:szCs w:val="24"/>
          <w:lang w:val="en-US" w:bidi="en-US"/>
        </w:rPr>
        <w:t>8.3.</w:t>
      </w:r>
      <w:r>
        <w:rPr>
          <w:rFonts w:asciiTheme="majorEastAsia" w:eastAsiaTheme="majorEastAsia" w:hAnsiTheme="majorEastAsia" w:cstheme="majorEastAsia" w:hint="eastAsia"/>
          <w:sz w:val="24"/>
          <w:szCs w:val="24"/>
        </w:rPr>
        <w:t>1</w:t>
      </w:r>
      <w:r>
        <w:rPr>
          <w:rFonts w:asciiTheme="majorEastAsia" w:eastAsiaTheme="majorEastAsia" w:hAnsiTheme="majorEastAsia" w:cstheme="majorEastAsia" w:hint="eastAsia"/>
          <w:sz w:val="24"/>
          <w:szCs w:val="24"/>
          <w:lang w:val="en-US"/>
        </w:rPr>
        <w:t xml:space="preserve">  </w:t>
      </w:r>
      <w:r>
        <w:rPr>
          <w:rFonts w:asciiTheme="majorEastAsia" w:eastAsiaTheme="majorEastAsia" w:hAnsiTheme="majorEastAsia" w:cstheme="majorEastAsia" w:hint="eastAsia"/>
          <w:sz w:val="24"/>
          <w:szCs w:val="24"/>
        </w:rPr>
        <w:t>材料与试剂</w:t>
      </w:r>
    </w:p>
    <w:p w14:paraId="576588C6" w14:textId="77777777" w:rsidR="002F0176" w:rsidRDefault="00000000">
      <w:pPr>
        <w:pStyle w:val="12"/>
        <w:spacing w:line="360" w:lineRule="auto"/>
        <w:ind w:firstLine="440"/>
        <w:jc w:val="both"/>
        <w:rPr>
          <w:rFonts w:asciiTheme="minorEastAsia" w:eastAsiaTheme="minorEastAsia" w:hAnsiTheme="minorEastAsia" w:cstheme="minorEastAsia"/>
          <w:sz w:val="24"/>
          <w:szCs w:val="24"/>
        </w:rPr>
      </w:pPr>
      <w:r>
        <w:rPr>
          <w:sz w:val="18"/>
          <w:szCs w:val="18"/>
        </w:rPr>
        <w:t>(</w:t>
      </w:r>
      <w:r>
        <w:rPr>
          <w:rFonts w:asciiTheme="minorEastAsia" w:eastAsiaTheme="minorEastAsia" w:hAnsiTheme="minorEastAsia" w:cstheme="minorEastAsia" w:hint="eastAsia"/>
          <w:sz w:val="24"/>
          <w:szCs w:val="24"/>
        </w:rPr>
        <w:t>1) 一次性口罩、无菌手套。</w:t>
      </w:r>
    </w:p>
    <w:p w14:paraId="6D3CF110" w14:textId="77777777" w:rsidR="002F0176" w:rsidRDefault="00000000">
      <w:pPr>
        <w:pStyle w:val="12"/>
        <w:spacing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(2)</w:t>
      </w:r>
      <w:r>
        <w:rPr>
          <w:rFonts w:asciiTheme="minorEastAsia" w:eastAsiaTheme="minorEastAsia" w:hAnsiTheme="minorEastAsia" w:cstheme="minorEastAsia" w:hint="eastAsia"/>
          <w:sz w:val="24"/>
          <w:szCs w:val="24"/>
          <w:lang w:val="en-US"/>
        </w:rPr>
        <w:t xml:space="preserve"> </w:t>
      </w:r>
      <w:r>
        <w:rPr>
          <w:rFonts w:asciiTheme="minorEastAsia" w:eastAsiaTheme="minorEastAsia" w:hAnsiTheme="minorEastAsia" w:cstheme="minorEastAsia" w:hint="eastAsia"/>
          <w:sz w:val="24"/>
          <w:szCs w:val="24"/>
        </w:rPr>
        <w:t>面巾纸。</w:t>
      </w:r>
    </w:p>
    <w:p w14:paraId="55F8EA8C" w14:textId="77777777" w:rsidR="002F0176" w:rsidRDefault="00000000">
      <w:pPr>
        <w:pStyle w:val="24"/>
        <w:spacing w:line="360" w:lineRule="auto"/>
        <w:jc w:val="both"/>
        <w:rPr>
          <w:rFonts w:asciiTheme="minorEastAsia" w:eastAsiaTheme="minorEastAsia" w:hAnsiTheme="minorEastAsia" w:cstheme="minorEastAsia"/>
          <w:sz w:val="24"/>
          <w:szCs w:val="24"/>
          <w:lang w:eastAsia="zh-CN"/>
        </w:rPr>
      </w:pPr>
      <w:r>
        <w:rPr>
          <w:rFonts w:asciiTheme="minorEastAsia" w:eastAsiaTheme="minorEastAsia" w:hAnsiTheme="minorEastAsia" w:cstheme="minorEastAsia" w:hint="eastAsia"/>
          <w:sz w:val="24"/>
          <w:szCs w:val="24"/>
          <w:lang w:val="zh-CN" w:eastAsia="zh-CN" w:bidi="zh-CN"/>
        </w:rPr>
        <w:t xml:space="preserve">(3) </w:t>
      </w:r>
      <w:r>
        <w:rPr>
          <w:rFonts w:asciiTheme="minorEastAsia" w:eastAsiaTheme="minorEastAsia" w:hAnsiTheme="minorEastAsia" w:cstheme="minorEastAsia" w:hint="eastAsia"/>
          <w:sz w:val="24"/>
          <w:szCs w:val="24"/>
          <w:lang w:eastAsia="zh-CN"/>
        </w:rPr>
        <w:t>0.</w:t>
      </w:r>
      <w:r>
        <w:rPr>
          <w:rFonts w:asciiTheme="minorEastAsia" w:eastAsiaTheme="minorEastAsia" w:hAnsiTheme="minorEastAsia" w:cstheme="minorEastAsia" w:hint="eastAsia"/>
          <w:sz w:val="24"/>
          <w:szCs w:val="24"/>
          <w:lang w:val="zh-CN" w:eastAsia="zh-CN" w:bidi="zh-CN"/>
        </w:rPr>
        <w:t>5</w:t>
      </w:r>
      <w:r>
        <w:rPr>
          <w:rFonts w:asciiTheme="minorEastAsia" w:eastAsiaTheme="minorEastAsia" w:hAnsiTheme="minorEastAsia" w:cstheme="minorEastAsia" w:hint="eastAsia"/>
          <w:sz w:val="24"/>
          <w:szCs w:val="24"/>
          <w:lang w:eastAsia="zh-CN"/>
        </w:rPr>
        <w:t>mL</w:t>
      </w:r>
      <w:r>
        <w:rPr>
          <w:rFonts w:asciiTheme="minorEastAsia" w:eastAsiaTheme="minorEastAsia" w:hAnsiTheme="minorEastAsia" w:cstheme="minorEastAsia" w:hint="eastAsia"/>
          <w:sz w:val="24"/>
          <w:szCs w:val="24"/>
          <w:lang w:val="zh-CN" w:eastAsia="zh-CN" w:bidi="zh-CN"/>
        </w:rPr>
        <w:t>和2</w:t>
      </w:r>
      <w:r>
        <w:rPr>
          <w:rFonts w:asciiTheme="minorEastAsia" w:eastAsiaTheme="minorEastAsia" w:hAnsiTheme="minorEastAsia" w:cstheme="minorEastAsia" w:hint="eastAsia"/>
          <w:sz w:val="24"/>
          <w:szCs w:val="24"/>
          <w:lang w:eastAsia="zh-CN"/>
        </w:rPr>
        <w:t>mL</w:t>
      </w:r>
      <w:r>
        <w:rPr>
          <w:rFonts w:asciiTheme="minorEastAsia" w:eastAsiaTheme="minorEastAsia" w:hAnsiTheme="minorEastAsia" w:cstheme="minorEastAsia" w:hint="eastAsia"/>
          <w:sz w:val="24"/>
          <w:szCs w:val="24"/>
          <w:lang w:val="zh-CN" w:eastAsia="zh-CN" w:bidi="zh-CN"/>
        </w:rPr>
        <w:t>离心管。</w:t>
      </w:r>
    </w:p>
    <w:p w14:paraId="494AE0E3" w14:textId="77777777" w:rsidR="002F0176" w:rsidRDefault="00000000">
      <w:pPr>
        <w:pStyle w:val="12"/>
        <w:spacing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(4)</w:t>
      </w:r>
      <w:r>
        <w:rPr>
          <w:rFonts w:asciiTheme="minorEastAsia" w:eastAsiaTheme="minorEastAsia" w:hAnsiTheme="minorEastAsia" w:cstheme="minorEastAsia" w:hint="eastAsia"/>
          <w:sz w:val="24"/>
          <w:szCs w:val="24"/>
          <w:lang w:val="en-US"/>
        </w:rPr>
        <w:t xml:space="preserve"> </w:t>
      </w:r>
      <w:r>
        <w:rPr>
          <w:rFonts w:asciiTheme="minorEastAsia" w:eastAsiaTheme="minorEastAsia" w:hAnsiTheme="minorEastAsia" w:cstheme="minorEastAsia" w:hint="eastAsia"/>
          <w:sz w:val="24"/>
          <w:szCs w:val="24"/>
        </w:rPr>
        <w:t>无水乙醇。</w:t>
      </w:r>
    </w:p>
    <w:p w14:paraId="58A2511C" w14:textId="77777777" w:rsidR="002F0176" w:rsidRDefault="00000000">
      <w:pPr>
        <w:pStyle w:val="24"/>
        <w:spacing w:line="360" w:lineRule="auto"/>
        <w:jc w:val="both"/>
        <w:rPr>
          <w:rFonts w:asciiTheme="minorEastAsia" w:eastAsiaTheme="minorEastAsia" w:hAnsiTheme="minorEastAsia" w:cstheme="minorEastAsia"/>
          <w:sz w:val="24"/>
          <w:szCs w:val="24"/>
          <w:lang w:eastAsia="zh-CN"/>
        </w:rPr>
      </w:pPr>
      <w:r>
        <w:rPr>
          <w:rFonts w:asciiTheme="minorEastAsia" w:eastAsiaTheme="minorEastAsia" w:hAnsiTheme="minorEastAsia" w:cstheme="minorEastAsia" w:hint="eastAsia"/>
          <w:sz w:val="24"/>
          <w:szCs w:val="24"/>
          <w:lang w:val="zh-CN" w:eastAsia="zh-CN" w:bidi="zh-CN"/>
        </w:rPr>
        <w:t xml:space="preserve">(5) </w:t>
      </w:r>
      <w:r>
        <w:rPr>
          <w:rFonts w:asciiTheme="minorEastAsia" w:eastAsiaTheme="minorEastAsia" w:hAnsiTheme="minorEastAsia" w:cstheme="minorEastAsia" w:hint="eastAsia"/>
          <w:sz w:val="24"/>
          <w:szCs w:val="24"/>
          <w:lang w:eastAsia="zh-CN"/>
        </w:rPr>
        <w:t xml:space="preserve">DNeasy Blood </w:t>
      </w:r>
      <w:r>
        <w:rPr>
          <w:rFonts w:asciiTheme="minorEastAsia" w:eastAsiaTheme="minorEastAsia" w:hAnsiTheme="minorEastAsia" w:cstheme="minorEastAsia" w:hint="eastAsia"/>
          <w:sz w:val="24"/>
          <w:szCs w:val="24"/>
          <w:lang w:val="zh-CN" w:eastAsia="zh-CN" w:bidi="zh-CN"/>
        </w:rPr>
        <w:t xml:space="preserve">&amp; </w:t>
      </w:r>
      <w:r>
        <w:rPr>
          <w:rFonts w:asciiTheme="minorEastAsia" w:eastAsiaTheme="minorEastAsia" w:hAnsiTheme="minorEastAsia" w:cstheme="minorEastAsia" w:hint="eastAsia"/>
          <w:sz w:val="24"/>
          <w:szCs w:val="24"/>
          <w:lang w:eastAsia="zh-CN"/>
        </w:rPr>
        <w:t xml:space="preserve">Tissue Kit </w:t>
      </w:r>
      <w:r>
        <w:rPr>
          <w:rFonts w:asciiTheme="minorEastAsia" w:eastAsiaTheme="minorEastAsia" w:hAnsiTheme="minorEastAsia" w:cstheme="minorEastAsia" w:hint="eastAsia"/>
          <w:sz w:val="24"/>
          <w:szCs w:val="24"/>
          <w:lang w:val="zh-CN" w:eastAsia="zh-CN" w:bidi="zh-CN"/>
        </w:rPr>
        <w:t xml:space="preserve">线虫 </w:t>
      </w:r>
      <w:r>
        <w:rPr>
          <w:rFonts w:asciiTheme="minorEastAsia" w:eastAsiaTheme="minorEastAsia" w:hAnsiTheme="minorEastAsia" w:cstheme="minorEastAsia" w:hint="eastAsia"/>
          <w:sz w:val="24"/>
          <w:szCs w:val="24"/>
          <w:lang w:eastAsia="zh-CN"/>
        </w:rPr>
        <w:t xml:space="preserve">DNA </w:t>
      </w:r>
      <w:r>
        <w:rPr>
          <w:rFonts w:asciiTheme="minorEastAsia" w:eastAsiaTheme="minorEastAsia" w:hAnsiTheme="minorEastAsia" w:cstheme="minorEastAsia" w:hint="eastAsia"/>
          <w:sz w:val="24"/>
          <w:szCs w:val="24"/>
          <w:lang w:val="zh-CN" w:eastAsia="zh-CN" w:bidi="zh-CN"/>
        </w:rPr>
        <w:t>提取试剂盒。</w:t>
      </w:r>
    </w:p>
    <w:p w14:paraId="660E878C" w14:textId="77777777" w:rsidR="002F0176" w:rsidRDefault="00000000">
      <w:pPr>
        <w:pStyle w:val="24"/>
        <w:spacing w:line="360" w:lineRule="auto"/>
        <w:jc w:val="both"/>
        <w:rPr>
          <w:rFonts w:asciiTheme="minorEastAsia" w:eastAsiaTheme="minorEastAsia" w:hAnsiTheme="minorEastAsia" w:cstheme="minorEastAsia"/>
          <w:sz w:val="24"/>
          <w:szCs w:val="24"/>
          <w:lang w:eastAsia="zh-CN"/>
        </w:rPr>
      </w:pPr>
      <w:r>
        <w:rPr>
          <w:rFonts w:asciiTheme="minorEastAsia" w:eastAsiaTheme="minorEastAsia" w:hAnsiTheme="minorEastAsia" w:cstheme="minorEastAsia" w:hint="eastAsia"/>
          <w:sz w:val="24"/>
          <w:szCs w:val="24"/>
          <w:lang w:val="zh-CN" w:eastAsia="zh-CN" w:bidi="zh-CN"/>
        </w:rPr>
        <w:t>(6) 3</w:t>
      </w:r>
      <w:r>
        <w:rPr>
          <w:rFonts w:asciiTheme="minorEastAsia" w:eastAsiaTheme="minorEastAsia" w:hAnsiTheme="minorEastAsia" w:cstheme="minorEastAsia" w:hint="eastAsia"/>
          <w:sz w:val="24"/>
          <w:szCs w:val="24"/>
          <w:lang w:eastAsia="zh-CN"/>
        </w:rPr>
        <w:t xml:space="preserve">NDf/C_1132rmod </w:t>
      </w:r>
      <w:r>
        <w:rPr>
          <w:rFonts w:asciiTheme="minorEastAsia" w:eastAsiaTheme="minorEastAsia" w:hAnsiTheme="minorEastAsia" w:cstheme="minorEastAsia" w:hint="eastAsia"/>
          <w:sz w:val="24"/>
          <w:szCs w:val="24"/>
          <w:lang w:val="zh-CN" w:eastAsia="zh-CN" w:bidi="zh-CN"/>
        </w:rPr>
        <w:t>引物。</w:t>
      </w:r>
    </w:p>
    <w:p w14:paraId="5672E0AC" w14:textId="77777777" w:rsidR="002F0176" w:rsidRDefault="00000000">
      <w:pPr>
        <w:pStyle w:val="42"/>
        <w:keepNext/>
        <w:keepLines/>
        <w:spacing w:after="0" w:line="360" w:lineRule="auto"/>
        <w:rPr>
          <w:rFonts w:asciiTheme="majorEastAsia" w:eastAsiaTheme="majorEastAsia" w:hAnsiTheme="majorEastAsia" w:cstheme="majorEastAsia"/>
          <w:sz w:val="24"/>
          <w:szCs w:val="24"/>
        </w:rPr>
      </w:pPr>
      <w:bookmarkStart w:id="151" w:name="bookmark329"/>
      <w:r>
        <w:rPr>
          <w:rFonts w:asciiTheme="majorEastAsia" w:eastAsiaTheme="majorEastAsia" w:hAnsiTheme="majorEastAsia" w:cstheme="majorEastAsia" w:hint="eastAsia"/>
          <w:sz w:val="24"/>
          <w:szCs w:val="24"/>
          <w:lang w:val="en-US" w:bidi="en-US"/>
        </w:rPr>
        <w:t xml:space="preserve">8.3.2  </w:t>
      </w:r>
      <w:r>
        <w:rPr>
          <w:rFonts w:asciiTheme="majorEastAsia" w:eastAsiaTheme="majorEastAsia" w:hAnsiTheme="majorEastAsia" w:cstheme="majorEastAsia" w:hint="eastAsia"/>
          <w:sz w:val="24"/>
          <w:szCs w:val="24"/>
        </w:rPr>
        <w:t>仪器设备</w:t>
      </w:r>
      <w:bookmarkEnd w:id="151"/>
    </w:p>
    <w:p w14:paraId="10220605" w14:textId="77777777" w:rsidR="002F0176" w:rsidRDefault="00000000">
      <w:pPr>
        <w:pStyle w:val="12"/>
        <w:spacing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(1)线虫提取富集相关材料</w:t>
      </w:r>
      <w:r>
        <w:rPr>
          <w:rFonts w:asciiTheme="minorEastAsia" w:eastAsiaTheme="minorEastAsia" w:hAnsiTheme="minorEastAsia" w:cstheme="minorEastAsia" w:hint="eastAsia"/>
          <w:sz w:val="24"/>
          <w:szCs w:val="24"/>
          <w:lang w:val="en-US" w:bidi="en-US"/>
        </w:rPr>
        <w:t>(1mm、0.25mm、</w:t>
      </w:r>
      <w:r>
        <w:rPr>
          <w:rFonts w:asciiTheme="minorEastAsia" w:eastAsiaTheme="minorEastAsia" w:hAnsiTheme="minorEastAsia" w:cstheme="minorEastAsia" w:hint="eastAsia"/>
          <w:sz w:val="24"/>
          <w:szCs w:val="24"/>
        </w:rPr>
        <w:t>30μ</w:t>
      </w:r>
      <w:r>
        <w:rPr>
          <w:rFonts w:asciiTheme="minorEastAsia" w:eastAsiaTheme="minorEastAsia" w:hAnsiTheme="minorEastAsia" w:cstheme="minorEastAsia" w:hint="eastAsia"/>
          <w:sz w:val="24"/>
          <w:szCs w:val="24"/>
          <w:lang w:val="en-US" w:bidi="en-US"/>
        </w:rPr>
        <w:t>m</w:t>
      </w:r>
      <w:r>
        <w:rPr>
          <w:rFonts w:asciiTheme="minorEastAsia" w:eastAsiaTheme="minorEastAsia" w:hAnsiTheme="minorEastAsia" w:cstheme="minorEastAsia" w:hint="eastAsia"/>
          <w:sz w:val="24"/>
          <w:szCs w:val="24"/>
        </w:rPr>
        <w:t>不锈钢网筛、表面皿、天平、烧杯、</w:t>
      </w:r>
      <w:r>
        <w:rPr>
          <w:rFonts w:asciiTheme="minorEastAsia" w:eastAsiaTheme="minorEastAsia" w:hAnsiTheme="minorEastAsia" w:cstheme="minorEastAsia" w:hint="eastAsia"/>
          <w:sz w:val="24"/>
          <w:szCs w:val="24"/>
          <w:lang w:val="en-US" w:bidi="en-US"/>
        </w:rPr>
        <w:lastRenderedPageBreak/>
        <w:t>2L</w:t>
      </w:r>
      <w:r>
        <w:rPr>
          <w:rFonts w:asciiTheme="minorEastAsia" w:eastAsiaTheme="minorEastAsia" w:hAnsiTheme="minorEastAsia" w:cstheme="minorEastAsia" w:hint="eastAsia"/>
          <w:sz w:val="24"/>
          <w:szCs w:val="24"/>
        </w:rPr>
        <w:t>的量杯等)。</w:t>
      </w:r>
    </w:p>
    <w:p w14:paraId="044DB800" w14:textId="77777777" w:rsidR="002F0176" w:rsidRDefault="00000000">
      <w:pPr>
        <w:pStyle w:val="24"/>
        <w:spacing w:line="360" w:lineRule="auto"/>
        <w:jc w:val="both"/>
        <w:rPr>
          <w:rFonts w:asciiTheme="minorEastAsia" w:eastAsiaTheme="minorEastAsia" w:hAnsiTheme="minorEastAsia" w:cstheme="minorEastAsia"/>
          <w:sz w:val="24"/>
          <w:szCs w:val="24"/>
          <w:lang w:eastAsia="zh-CN"/>
        </w:rPr>
      </w:pPr>
      <w:r>
        <w:rPr>
          <w:rFonts w:asciiTheme="minorEastAsia" w:eastAsiaTheme="minorEastAsia" w:hAnsiTheme="minorEastAsia" w:cstheme="minorEastAsia" w:hint="eastAsia"/>
          <w:sz w:val="24"/>
          <w:szCs w:val="24"/>
          <w:lang w:val="zh-CN" w:eastAsia="zh-CN" w:bidi="zh-CN"/>
        </w:rPr>
        <w:t>(2) 10或、20～200或、1000μ</w:t>
      </w:r>
      <w:r>
        <w:rPr>
          <w:rFonts w:asciiTheme="minorEastAsia" w:eastAsiaTheme="minorEastAsia" w:hAnsiTheme="minorEastAsia" w:cstheme="minorEastAsia" w:hint="eastAsia"/>
          <w:sz w:val="24"/>
          <w:szCs w:val="24"/>
          <w:lang w:eastAsia="zh-CN" w:bidi="zh-CN"/>
        </w:rPr>
        <w:t>L</w:t>
      </w:r>
      <w:r>
        <w:rPr>
          <w:rFonts w:asciiTheme="minorEastAsia" w:eastAsiaTheme="minorEastAsia" w:hAnsiTheme="minorEastAsia" w:cstheme="minorEastAsia" w:hint="eastAsia"/>
          <w:sz w:val="24"/>
          <w:szCs w:val="24"/>
          <w:lang w:val="zh-CN" w:eastAsia="zh-CN" w:bidi="zh-CN"/>
        </w:rPr>
        <w:t>的移液器。</w:t>
      </w:r>
    </w:p>
    <w:p w14:paraId="349884BC" w14:textId="77777777" w:rsidR="002F0176" w:rsidRDefault="00000000">
      <w:pPr>
        <w:pStyle w:val="24"/>
        <w:spacing w:line="360" w:lineRule="auto"/>
        <w:jc w:val="both"/>
        <w:rPr>
          <w:rFonts w:asciiTheme="minorEastAsia" w:eastAsiaTheme="minorEastAsia" w:hAnsiTheme="minorEastAsia" w:cstheme="minorEastAsia"/>
          <w:sz w:val="24"/>
          <w:szCs w:val="24"/>
          <w:lang w:eastAsia="zh-CN"/>
        </w:rPr>
      </w:pPr>
      <w:r>
        <w:rPr>
          <w:rFonts w:asciiTheme="minorEastAsia" w:eastAsiaTheme="minorEastAsia" w:hAnsiTheme="minorEastAsia" w:cstheme="minorEastAsia" w:hint="eastAsia"/>
          <w:sz w:val="24"/>
          <w:szCs w:val="24"/>
          <w:lang w:val="zh-CN" w:eastAsia="zh-CN" w:bidi="zh-CN"/>
        </w:rPr>
        <w:t>(3) 4</w:t>
      </w:r>
      <w:r>
        <w:rPr>
          <w:rFonts w:asciiTheme="minorEastAsia" w:eastAsiaTheme="minorEastAsia" w:hAnsiTheme="minorEastAsia" w:cstheme="minorEastAsia" w:hint="eastAsia"/>
          <w:sz w:val="24"/>
          <w:szCs w:val="24"/>
          <w:lang w:eastAsia="zh-CN"/>
        </w:rPr>
        <w:t>℃</w:t>
      </w:r>
      <w:r>
        <w:rPr>
          <w:rFonts w:asciiTheme="minorEastAsia" w:eastAsiaTheme="minorEastAsia" w:hAnsiTheme="minorEastAsia" w:cstheme="minorEastAsia" w:hint="eastAsia"/>
          <w:sz w:val="24"/>
          <w:szCs w:val="24"/>
          <w:lang w:val="zh-CN" w:eastAsia="zh-CN" w:bidi="zh-CN"/>
        </w:rPr>
        <w:t>、</w:t>
      </w:r>
      <w:r>
        <w:rPr>
          <w:rFonts w:asciiTheme="minorEastAsia" w:eastAsiaTheme="minorEastAsia" w:hAnsiTheme="minorEastAsia" w:cstheme="minorEastAsia" w:hint="eastAsia"/>
          <w:sz w:val="24"/>
          <w:szCs w:val="24"/>
          <w:lang w:eastAsia="zh-CN"/>
        </w:rPr>
        <w:t>-80℃</w:t>
      </w:r>
      <w:r>
        <w:rPr>
          <w:rFonts w:asciiTheme="minorEastAsia" w:eastAsiaTheme="minorEastAsia" w:hAnsiTheme="minorEastAsia" w:cstheme="minorEastAsia" w:hint="eastAsia"/>
          <w:sz w:val="24"/>
          <w:szCs w:val="24"/>
          <w:lang w:val="zh-CN" w:eastAsia="zh-CN" w:bidi="zh-CN"/>
        </w:rPr>
        <w:t>冰箱。</w:t>
      </w:r>
    </w:p>
    <w:p w14:paraId="5A28E4A1" w14:textId="77777777" w:rsidR="002F0176" w:rsidRDefault="00000000">
      <w:pPr>
        <w:pStyle w:val="12"/>
        <w:spacing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(4)</w:t>
      </w:r>
      <w:r>
        <w:rPr>
          <w:rFonts w:asciiTheme="minorEastAsia" w:eastAsiaTheme="minorEastAsia" w:hAnsiTheme="minorEastAsia" w:cstheme="minorEastAsia" w:hint="eastAsia"/>
          <w:sz w:val="24"/>
          <w:szCs w:val="24"/>
          <w:lang w:val="en-US"/>
        </w:rPr>
        <w:t xml:space="preserve"> </w:t>
      </w:r>
      <w:r>
        <w:rPr>
          <w:rFonts w:asciiTheme="minorEastAsia" w:eastAsiaTheme="minorEastAsia" w:hAnsiTheme="minorEastAsia" w:cstheme="minorEastAsia" w:hint="eastAsia"/>
          <w:sz w:val="24"/>
          <w:szCs w:val="24"/>
        </w:rPr>
        <w:t>真空泵。</w:t>
      </w:r>
    </w:p>
    <w:p w14:paraId="6DD7E780" w14:textId="77777777" w:rsidR="002F0176" w:rsidRDefault="00000000">
      <w:pPr>
        <w:pStyle w:val="12"/>
        <w:spacing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(5)</w:t>
      </w:r>
      <w:r>
        <w:rPr>
          <w:rFonts w:asciiTheme="minorEastAsia" w:eastAsiaTheme="minorEastAsia" w:hAnsiTheme="minorEastAsia" w:cstheme="minorEastAsia" w:hint="eastAsia"/>
          <w:sz w:val="24"/>
          <w:szCs w:val="24"/>
          <w:lang w:val="en-US"/>
        </w:rPr>
        <w:t xml:space="preserve"> </w:t>
      </w:r>
      <w:r>
        <w:rPr>
          <w:rFonts w:asciiTheme="minorEastAsia" w:eastAsiaTheme="minorEastAsia" w:hAnsiTheme="minorEastAsia" w:cstheme="minorEastAsia" w:hint="eastAsia"/>
          <w:sz w:val="24"/>
          <w:szCs w:val="24"/>
        </w:rPr>
        <w:t>高压灭菌锅。</w:t>
      </w:r>
    </w:p>
    <w:p w14:paraId="0ED912BD" w14:textId="77777777" w:rsidR="002F0176" w:rsidRDefault="00000000">
      <w:pPr>
        <w:pStyle w:val="12"/>
        <w:spacing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(6)</w:t>
      </w:r>
      <w:r>
        <w:rPr>
          <w:rFonts w:asciiTheme="minorEastAsia" w:eastAsiaTheme="minorEastAsia" w:hAnsiTheme="minorEastAsia" w:cstheme="minorEastAsia" w:hint="eastAsia"/>
          <w:sz w:val="24"/>
          <w:szCs w:val="24"/>
          <w:lang w:val="en-US"/>
        </w:rPr>
        <w:t xml:space="preserve"> </w:t>
      </w:r>
      <w:r>
        <w:rPr>
          <w:rFonts w:asciiTheme="minorEastAsia" w:eastAsiaTheme="minorEastAsia" w:hAnsiTheme="minorEastAsia" w:cstheme="minorEastAsia" w:hint="eastAsia"/>
          <w:sz w:val="24"/>
          <w:szCs w:val="24"/>
        </w:rPr>
        <w:t>恒温水浴锅。</w:t>
      </w:r>
    </w:p>
    <w:p w14:paraId="38B08C3E" w14:textId="77777777" w:rsidR="002F0176" w:rsidRDefault="00000000">
      <w:pPr>
        <w:pStyle w:val="12"/>
        <w:spacing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(7)</w:t>
      </w:r>
      <w:r>
        <w:rPr>
          <w:rFonts w:asciiTheme="minorEastAsia" w:eastAsiaTheme="minorEastAsia" w:hAnsiTheme="minorEastAsia" w:cstheme="minorEastAsia" w:hint="eastAsia"/>
          <w:sz w:val="24"/>
          <w:szCs w:val="24"/>
          <w:lang w:val="en-US"/>
        </w:rPr>
        <w:t xml:space="preserve"> </w:t>
      </w:r>
      <w:r>
        <w:rPr>
          <w:rFonts w:asciiTheme="minorEastAsia" w:eastAsiaTheme="minorEastAsia" w:hAnsiTheme="minorEastAsia" w:cstheme="minorEastAsia" w:hint="eastAsia"/>
          <w:sz w:val="24"/>
          <w:szCs w:val="24"/>
        </w:rPr>
        <w:t>无菌工作台。</w:t>
      </w:r>
    </w:p>
    <w:p w14:paraId="6800E71C" w14:textId="77777777" w:rsidR="002F0176" w:rsidRDefault="00000000">
      <w:pPr>
        <w:pStyle w:val="12"/>
        <w:spacing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(8)</w:t>
      </w:r>
      <w:r>
        <w:rPr>
          <w:rFonts w:asciiTheme="minorEastAsia" w:eastAsiaTheme="minorEastAsia" w:hAnsiTheme="minorEastAsia" w:cstheme="minorEastAsia" w:hint="eastAsia"/>
          <w:sz w:val="24"/>
          <w:szCs w:val="24"/>
          <w:lang w:val="en-US"/>
        </w:rPr>
        <w:t xml:space="preserve"> </w:t>
      </w:r>
      <w:r>
        <w:rPr>
          <w:rFonts w:asciiTheme="minorEastAsia" w:eastAsiaTheme="minorEastAsia" w:hAnsiTheme="minorEastAsia" w:cstheme="minorEastAsia" w:hint="eastAsia"/>
          <w:sz w:val="24"/>
          <w:szCs w:val="24"/>
        </w:rPr>
        <w:t>离心机。</w:t>
      </w:r>
    </w:p>
    <w:p w14:paraId="05AF0D0B" w14:textId="77777777" w:rsidR="002F0176" w:rsidRDefault="00000000">
      <w:pPr>
        <w:pStyle w:val="24"/>
        <w:spacing w:line="360" w:lineRule="auto"/>
        <w:jc w:val="both"/>
        <w:rPr>
          <w:rFonts w:asciiTheme="minorEastAsia" w:eastAsiaTheme="minorEastAsia" w:hAnsiTheme="minorEastAsia" w:cstheme="minorEastAsia"/>
          <w:sz w:val="24"/>
          <w:szCs w:val="24"/>
          <w:lang w:eastAsia="zh-CN"/>
        </w:rPr>
      </w:pPr>
      <w:r>
        <w:rPr>
          <w:rFonts w:asciiTheme="minorEastAsia" w:eastAsiaTheme="minorEastAsia" w:hAnsiTheme="minorEastAsia" w:cstheme="minorEastAsia" w:hint="eastAsia"/>
          <w:sz w:val="24"/>
          <w:szCs w:val="24"/>
          <w:lang w:val="zh-CN" w:eastAsia="zh-CN" w:bidi="zh-CN"/>
        </w:rPr>
        <w:t xml:space="preserve">(9) </w:t>
      </w:r>
      <w:r>
        <w:rPr>
          <w:rFonts w:asciiTheme="minorEastAsia" w:eastAsiaTheme="minorEastAsia" w:hAnsiTheme="minorEastAsia" w:cstheme="minorEastAsia" w:hint="eastAsia"/>
          <w:sz w:val="24"/>
          <w:szCs w:val="24"/>
          <w:lang w:eastAsia="zh-CN"/>
        </w:rPr>
        <w:t xml:space="preserve">PCR </w:t>
      </w:r>
      <w:r>
        <w:rPr>
          <w:rFonts w:asciiTheme="minorEastAsia" w:eastAsiaTheme="minorEastAsia" w:hAnsiTheme="minorEastAsia" w:cstheme="minorEastAsia" w:hint="eastAsia"/>
          <w:sz w:val="24"/>
          <w:szCs w:val="24"/>
          <w:lang w:val="zh-CN" w:eastAsia="zh-CN" w:bidi="zh-CN"/>
        </w:rPr>
        <w:t>仪。</w:t>
      </w:r>
    </w:p>
    <w:p w14:paraId="279419BE" w14:textId="77777777" w:rsidR="002F0176" w:rsidRDefault="00000000">
      <w:pPr>
        <w:pStyle w:val="42"/>
        <w:keepNext/>
        <w:keepLines/>
        <w:spacing w:after="0" w:line="360" w:lineRule="auto"/>
        <w:rPr>
          <w:rFonts w:asciiTheme="majorEastAsia" w:eastAsiaTheme="majorEastAsia" w:hAnsiTheme="majorEastAsia" w:cstheme="majorEastAsia"/>
          <w:sz w:val="30"/>
          <w:szCs w:val="30"/>
        </w:rPr>
      </w:pPr>
      <w:bookmarkStart w:id="152" w:name="bookmark331"/>
      <w:r>
        <w:rPr>
          <w:rFonts w:asciiTheme="majorEastAsia" w:eastAsiaTheme="majorEastAsia" w:hAnsiTheme="majorEastAsia" w:cstheme="majorEastAsia" w:hint="eastAsia"/>
          <w:sz w:val="30"/>
          <w:szCs w:val="30"/>
          <w:lang w:val="en-US" w:bidi="en-US"/>
        </w:rPr>
        <w:t>8.3.</w:t>
      </w:r>
      <w:r>
        <w:rPr>
          <w:rFonts w:asciiTheme="majorEastAsia" w:eastAsiaTheme="majorEastAsia" w:hAnsiTheme="majorEastAsia" w:cstheme="majorEastAsia" w:hint="eastAsia"/>
          <w:sz w:val="30"/>
          <w:szCs w:val="30"/>
        </w:rPr>
        <w:t>3</w:t>
      </w:r>
      <w:r>
        <w:rPr>
          <w:rFonts w:asciiTheme="majorEastAsia" w:eastAsiaTheme="majorEastAsia" w:hAnsiTheme="majorEastAsia" w:cstheme="majorEastAsia" w:hint="eastAsia"/>
          <w:sz w:val="30"/>
          <w:szCs w:val="30"/>
          <w:lang w:val="en-US"/>
        </w:rPr>
        <w:t xml:space="preserve">  </w:t>
      </w:r>
      <w:r>
        <w:rPr>
          <w:rFonts w:asciiTheme="majorEastAsia" w:eastAsiaTheme="majorEastAsia" w:hAnsiTheme="majorEastAsia" w:cstheme="majorEastAsia" w:hint="eastAsia"/>
          <w:sz w:val="30"/>
          <w:szCs w:val="30"/>
        </w:rPr>
        <w:t>实验步骤</w:t>
      </w:r>
      <w:bookmarkEnd w:id="152"/>
    </w:p>
    <w:p w14:paraId="77AC5115" w14:textId="77777777" w:rsidR="002F0176" w:rsidRDefault="00000000">
      <w:pPr>
        <w:pStyle w:val="24"/>
        <w:spacing w:line="360" w:lineRule="auto"/>
        <w:ind w:firstLine="0"/>
        <w:rPr>
          <w:b/>
          <w:bCs/>
          <w:sz w:val="24"/>
          <w:szCs w:val="24"/>
          <w:lang w:eastAsia="zh-CN"/>
        </w:rPr>
      </w:pPr>
      <w:r>
        <w:rPr>
          <w:b/>
          <w:bCs/>
          <w:sz w:val="24"/>
          <w:szCs w:val="24"/>
          <w:lang w:eastAsia="zh-CN"/>
        </w:rPr>
        <w:t>8.3.3.</w:t>
      </w:r>
      <w:r>
        <w:rPr>
          <w:b/>
          <w:bCs/>
          <w:sz w:val="24"/>
          <w:szCs w:val="24"/>
          <w:lang w:val="zh-CN" w:eastAsia="zh-CN" w:bidi="zh-CN"/>
        </w:rPr>
        <w:t>1</w:t>
      </w:r>
      <w:r>
        <w:rPr>
          <w:rFonts w:hint="eastAsia"/>
          <w:b/>
          <w:bCs/>
          <w:sz w:val="24"/>
          <w:szCs w:val="24"/>
          <w:lang w:eastAsia="zh-CN" w:bidi="zh-CN"/>
        </w:rPr>
        <w:t xml:space="preserve">  </w:t>
      </w:r>
      <w:r>
        <w:rPr>
          <w:b/>
          <w:bCs/>
          <w:sz w:val="24"/>
          <w:szCs w:val="24"/>
          <w:lang w:val="zh-CN" w:eastAsia="zh-CN" w:bidi="zh-CN"/>
        </w:rPr>
        <w:t>土壤线虫</w:t>
      </w:r>
      <w:r>
        <w:rPr>
          <w:b/>
          <w:bCs/>
          <w:sz w:val="24"/>
          <w:szCs w:val="24"/>
          <w:lang w:eastAsia="zh-CN"/>
        </w:rPr>
        <w:t>DNA</w:t>
      </w:r>
      <w:r>
        <w:rPr>
          <w:b/>
          <w:bCs/>
          <w:sz w:val="24"/>
          <w:szCs w:val="24"/>
          <w:lang w:val="zh-CN" w:eastAsia="zh-CN" w:bidi="zh-CN"/>
        </w:rPr>
        <w:t>提取</w:t>
      </w:r>
    </w:p>
    <w:p w14:paraId="28AF8246" w14:textId="77777777" w:rsidR="002F0176" w:rsidRDefault="00000000">
      <w:pPr>
        <w:pStyle w:val="24"/>
        <w:spacing w:line="360" w:lineRule="auto"/>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lang w:val="zh-CN" w:eastAsia="zh-CN" w:bidi="zh-CN"/>
        </w:rPr>
        <w:t>在提取线虫</w:t>
      </w:r>
      <w:r>
        <w:rPr>
          <w:rFonts w:asciiTheme="minorEastAsia" w:eastAsiaTheme="minorEastAsia" w:hAnsiTheme="minorEastAsia" w:cstheme="minorEastAsia" w:hint="eastAsia"/>
          <w:sz w:val="24"/>
          <w:szCs w:val="24"/>
          <w:lang w:eastAsia="zh-CN"/>
        </w:rPr>
        <w:t>DNA</w:t>
      </w:r>
      <w:r>
        <w:rPr>
          <w:rFonts w:asciiTheme="minorEastAsia" w:eastAsiaTheme="minorEastAsia" w:hAnsiTheme="minorEastAsia" w:cstheme="minorEastAsia" w:hint="eastAsia"/>
          <w:sz w:val="24"/>
          <w:szCs w:val="24"/>
          <w:lang w:val="zh-CN" w:eastAsia="zh-CN" w:bidi="zh-CN"/>
        </w:rPr>
        <w:t>之前，将每个样品的线虫悬液以2000</w:t>
      </w:r>
      <w:r>
        <w:rPr>
          <w:rFonts w:asciiTheme="minorEastAsia" w:eastAsiaTheme="minorEastAsia" w:hAnsiTheme="minorEastAsia" w:cstheme="minorEastAsia" w:hint="eastAsia"/>
          <w:sz w:val="24"/>
          <w:szCs w:val="24"/>
          <w:lang w:eastAsia="zh-CN"/>
        </w:rPr>
        <w:t>g</w:t>
      </w:r>
      <w:r>
        <w:rPr>
          <w:rFonts w:asciiTheme="minorEastAsia" w:eastAsiaTheme="minorEastAsia" w:hAnsiTheme="minorEastAsia" w:cstheme="minorEastAsia" w:hint="eastAsia"/>
          <w:sz w:val="24"/>
          <w:szCs w:val="24"/>
          <w:lang w:val="zh-CN" w:eastAsia="zh-CN" w:bidi="zh-CN"/>
        </w:rPr>
        <w:t>离心10</w:t>
      </w:r>
      <w:r>
        <w:rPr>
          <w:rFonts w:asciiTheme="minorEastAsia" w:eastAsiaTheme="minorEastAsia" w:hAnsiTheme="minorEastAsia" w:cstheme="minorEastAsia" w:hint="eastAsia"/>
          <w:sz w:val="24"/>
          <w:szCs w:val="24"/>
          <w:lang w:eastAsia="zh-CN"/>
        </w:rPr>
        <w:t>min</w:t>
      </w:r>
      <w:r>
        <w:rPr>
          <w:rFonts w:asciiTheme="minorEastAsia" w:eastAsiaTheme="minorEastAsia" w:hAnsiTheme="minorEastAsia" w:cstheme="minorEastAsia" w:hint="eastAsia"/>
          <w:sz w:val="24"/>
          <w:szCs w:val="24"/>
          <w:lang w:val="zh-CN" w:eastAsia="zh-CN" w:bidi="zh-CN"/>
        </w:rPr>
        <w:t>(或线虫悬液静置2</w:t>
      </w:r>
      <w:r>
        <w:rPr>
          <w:rFonts w:asciiTheme="minorEastAsia" w:eastAsiaTheme="minorEastAsia" w:hAnsiTheme="minorEastAsia" w:cstheme="minorEastAsia" w:hint="eastAsia"/>
          <w:sz w:val="24"/>
          <w:szCs w:val="24"/>
          <w:lang w:eastAsia="zh-CN"/>
        </w:rPr>
        <w:t>h</w:t>
      </w:r>
      <w:r>
        <w:rPr>
          <w:rFonts w:asciiTheme="minorEastAsia" w:eastAsiaTheme="minorEastAsia" w:hAnsiTheme="minorEastAsia" w:cstheme="minorEastAsia" w:hint="eastAsia"/>
          <w:sz w:val="24"/>
          <w:szCs w:val="24"/>
          <w:lang w:val="zh-CN" w:eastAsia="zh-CN" w:bidi="zh-CN"/>
        </w:rPr>
        <w:t>以上)。弃去上清液后，保留约</w:t>
      </w:r>
      <w:r>
        <w:rPr>
          <w:rFonts w:asciiTheme="minorEastAsia" w:eastAsiaTheme="minorEastAsia" w:hAnsiTheme="minorEastAsia" w:cstheme="minorEastAsia" w:hint="eastAsia"/>
          <w:sz w:val="24"/>
          <w:szCs w:val="24"/>
          <w:lang w:eastAsia="zh-CN"/>
        </w:rPr>
        <w:t>2mL</w:t>
      </w:r>
      <w:r>
        <w:rPr>
          <w:rFonts w:asciiTheme="minorEastAsia" w:eastAsiaTheme="minorEastAsia" w:hAnsiTheme="minorEastAsia" w:cstheme="minorEastAsia" w:hint="eastAsia"/>
          <w:sz w:val="24"/>
          <w:szCs w:val="24"/>
          <w:lang w:val="zh-CN" w:eastAsia="zh-CN" w:bidi="zh-CN"/>
        </w:rPr>
        <w:t>线虫悬液并转移到</w:t>
      </w:r>
      <w:r>
        <w:rPr>
          <w:rFonts w:asciiTheme="minorEastAsia" w:eastAsiaTheme="minorEastAsia" w:hAnsiTheme="minorEastAsia" w:cstheme="minorEastAsia" w:hint="eastAsia"/>
          <w:sz w:val="24"/>
          <w:szCs w:val="24"/>
          <w:lang w:eastAsia="zh-CN"/>
        </w:rPr>
        <w:t>2mL</w:t>
      </w:r>
      <w:r>
        <w:rPr>
          <w:rFonts w:asciiTheme="minorEastAsia" w:eastAsiaTheme="minorEastAsia" w:hAnsiTheme="minorEastAsia" w:cstheme="minorEastAsia" w:hint="eastAsia"/>
          <w:sz w:val="24"/>
          <w:szCs w:val="24"/>
          <w:lang w:val="zh-CN" w:eastAsia="zh-CN" w:bidi="zh-CN"/>
        </w:rPr>
        <w:t>离心管中。然后将</w:t>
      </w:r>
      <w:r>
        <w:rPr>
          <w:rFonts w:asciiTheme="minorEastAsia" w:eastAsiaTheme="minorEastAsia" w:hAnsiTheme="minorEastAsia" w:cstheme="minorEastAsia" w:hint="eastAsia"/>
          <w:sz w:val="24"/>
          <w:szCs w:val="24"/>
          <w:lang w:eastAsia="zh-CN"/>
        </w:rPr>
        <w:t>2mL</w:t>
      </w:r>
      <w:r>
        <w:rPr>
          <w:rFonts w:asciiTheme="minorEastAsia" w:eastAsiaTheme="minorEastAsia" w:hAnsiTheme="minorEastAsia" w:cstheme="minorEastAsia" w:hint="eastAsia"/>
          <w:sz w:val="24"/>
          <w:szCs w:val="24"/>
          <w:lang w:val="zh-CN" w:eastAsia="zh-CN" w:bidi="zh-CN"/>
        </w:rPr>
        <w:t>离心管以6000</w:t>
      </w:r>
      <w:r>
        <w:rPr>
          <w:rFonts w:asciiTheme="minorEastAsia" w:eastAsiaTheme="minorEastAsia" w:hAnsiTheme="minorEastAsia" w:cstheme="minorEastAsia" w:hint="eastAsia"/>
          <w:sz w:val="24"/>
          <w:szCs w:val="24"/>
          <w:lang w:eastAsia="zh-CN"/>
        </w:rPr>
        <w:t>g</w:t>
      </w:r>
      <w:r>
        <w:rPr>
          <w:rFonts w:asciiTheme="minorEastAsia" w:eastAsiaTheme="minorEastAsia" w:hAnsiTheme="minorEastAsia" w:cstheme="minorEastAsia" w:hint="eastAsia"/>
          <w:sz w:val="24"/>
          <w:szCs w:val="24"/>
          <w:lang w:val="zh-CN" w:eastAsia="zh-CN" w:bidi="zh-CN"/>
        </w:rPr>
        <w:t>离心2</w:t>
      </w:r>
      <w:r>
        <w:rPr>
          <w:rFonts w:asciiTheme="minorEastAsia" w:eastAsiaTheme="minorEastAsia" w:hAnsiTheme="minorEastAsia" w:cstheme="minorEastAsia" w:hint="eastAsia"/>
          <w:sz w:val="24"/>
          <w:szCs w:val="24"/>
          <w:lang w:eastAsia="zh-CN"/>
        </w:rPr>
        <w:t>min,</w:t>
      </w:r>
      <w:r>
        <w:rPr>
          <w:rFonts w:asciiTheme="minorEastAsia" w:eastAsiaTheme="minorEastAsia" w:hAnsiTheme="minorEastAsia" w:cstheme="minorEastAsia" w:hint="eastAsia"/>
          <w:sz w:val="24"/>
          <w:szCs w:val="24"/>
          <w:lang w:val="zh-CN" w:eastAsia="zh-CN" w:bidi="zh-CN"/>
        </w:rPr>
        <w:t>弃去上清液后，最终保留</w:t>
      </w:r>
      <w:r>
        <w:rPr>
          <w:rFonts w:asciiTheme="minorEastAsia" w:eastAsiaTheme="minorEastAsia" w:hAnsiTheme="minorEastAsia" w:cstheme="minorEastAsia" w:hint="eastAsia"/>
          <w:sz w:val="24"/>
          <w:szCs w:val="24"/>
          <w:lang w:eastAsia="zh-CN"/>
        </w:rPr>
        <w:t>0.5mL</w:t>
      </w:r>
      <w:r>
        <w:rPr>
          <w:rFonts w:asciiTheme="minorEastAsia" w:eastAsiaTheme="minorEastAsia" w:hAnsiTheme="minorEastAsia" w:cstheme="minorEastAsia" w:hint="eastAsia"/>
          <w:sz w:val="24"/>
          <w:szCs w:val="24"/>
          <w:lang w:val="zh-CN" w:eastAsia="zh-CN" w:bidi="zh-CN"/>
        </w:rPr>
        <w:t>线虫悬液使用</w:t>
      </w:r>
      <w:r>
        <w:rPr>
          <w:rFonts w:asciiTheme="minorEastAsia" w:eastAsiaTheme="minorEastAsia" w:hAnsiTheme="minorEastAsia" w:cstheme="minorEastAsia" w:hint="eastAsia"/>
          <w:sz w:val="24"/>
          <w:szCs w:val="24"/>
          <w:lang w:eastAsia="zh-CN"/>
        </w:rPr>
        <w:t xml:space="preserve">DNeasy Blood </w:t>
      </w:r>
      <w:r>
        <w:rPr>
          <w:rFonts w:asciiTheme="minorEastAsia" w:eastAsiaTheme="minorEastAsia" w:hAnsiTheme="minorEastAsia" w:cstheme="minorEastAsia" w:hint="eastAsia"/>
          <w:sz w:val="24"/>
          <w:szCs w:val="24"/>
          <w:lang w:val="zh-CN" w:eastAsia="zh-CN" w:bidi="zh-CN"/>
        </w:rPr>
        <w:t xml:space="preserve">&amp; </w:t>
      </w:r>
      <w:r>
        <w:rPr>
          <w:rFonts w:asciiTheme="minorEastAsia" w:eastAsiaTheme="minorEastAsia" w:hAnsiTheme="minorEastAsia" w:cstheme="minorEastAsia" w:hint="eastAsia"/>
          <w:sz w:val="24"/>
          <w:szCs w:val="24"/>
          <w:lang w:eastAsia="zh-CN"/>
        </w:rPr>
        <w:t>Tissue Kit</w:t>
      </w:r>
      <w:r>
        <w:rPr>
          <w:rFonts w:asciiTheme="minorEastAsia" w:eastAsiaTheme="minorEastAsia" w:hAnsiTheme="minorEastAsia" w:cstheme="minorEastAsia" w:hint="eastAsia"/>
          <w:sz w:val="24"/>
          <w:szCs w:val="24"/>
          <w:lang w:val="zh-CN" w:eastAsia="zh-CN" w:bidi="zh-CN"/>
        </w:rPr>
        <w:t>试剂盒</w:t>
      </w:r>
      <w:r>
        <w:rPr>
          <w:rFonts w:asciiTheme="minorEastAsia" w:eastAsiaTheme="minorEastAsia" w:hAnsiTheme="minorEastAsia" w:cstheme="minorEastAsia" w:hint="eastAsia"/>
          <w:sz w:val="24"/>
          <w:szCs w:val="24"/>
          <w:lang w:eastAsia="zh-CN"/>
        </w:rPr>
        <w:t>(QIAGEN)</w:t>
      </w:r>
      <w:r>
        <w:rPr>
          <w:rFonts w:asciiTheme="minorEastAsia" w:eastAsiaTheme="minorEastAsia" w:hAnsiTheme="minorEastAsia" w:cstheme="minorEastAsia" w:hint="eastAsia"/>
          <w:sz w:val="24"/>
          <w:szCs w:val="24"/>
          <w:lang w:val="zh-CN" w:eastAsia="zh-CN" w:bidi="zh-CN"/>
        </w:rPr>
        <w:t>进行线虫</w:t>
      </w:r>
      <w:r>
        <w:rPr>
          <w:rFonts w:asciiTheme="minorEastAsia" w:eastAsiaTheme="minorEastAsia" w:hAnsiTheme="minorEastAsia" w:cstheme="minorEastAsia" w:hint="eastAsia"/>
          <w:sz w:val="24"/>
          <w:szCs w:val="24"/>
          <w:lang w:eastAsia="zh-CN"/>
        </w:rPr>
        <w:t>DNA</w:t>
      </w:r>
      <w:r>
        <w:rPr>
          <w:rFonts w:asciiTheme="minorEastAsia" w:eastAsiaTheme="minorEastAsia" w:hAnsiTheme="minorEastAsia" w:cstheme="minorEastAsia" w:hint="eastAsia"/>
          <w:sz w:val="24"/>
          <w:szCs w:val="24"/>
          <w:lang w:val="zh-CN" w:eastAsia="zh-CN" w:bidi="zh-CN"/>
        </w:rPr>
        <w:t>提取。根据</w:t>
      </w:r>
      <w:r>
        <w:rPr>
          <w:rFonts w:asciiTheme="minorEastAsia" w:eastAsiaTheme="minorEastAsia" w:hAnsiTheme="minorEastAsia" w:cstheme="minorEastAsia" w:hint="eastAsia"/>
          <w:sz w:val="24"/>
          <w:szCs w:val="24"/>
          <w:lang w:eastAsia="zh-CN"/>
        </w:rPr>
        <w:t xml:space="preserve">DNeasy Blood </w:t>
      </w:r>
      <w:r>
        <w:rPr>
          <w:rFonts w:asciiTheme="minorEastAsia" w:eastAsiaTheme="minorEastAsia" w:hAnsiTheme="minorEastAsia" w:cstheme="minorEastAsia" w:hint="eastAsia"/>
          <w:sz w:val="24"/>
          <w:szCs w:val="24"/>
          <w:lang w:val="zh-CN" w:eastAsia="zh-CN" w:bidi="zh-CN"/>
        </w:rPr>
        <w:t xml:space="preserve">&amp; </w:t>
      </w:r>
      <w:r>
        <w:rPr>
          <w:rFonts w:asciiTheme="minorEastAsia" w:eastAsiaTheme="minorEastAsia" w:hAnsiTheme="minorEastAsia" w:cstheme="minorEastAsia" w:hint="eastAsia"/>
          <w:sz w:val="24"/>
          <w:szCs w:val="24"/>
          <w:lang w:eastAsia="zh-CN"/>
        </w:rPr>
        <w:t>Tissue Kit</w:t>
      </w:r>
      <w:r>
        <w:rPr>
          <w:rFonts w:asciiTheme="minorEastAsia" w:eastAsiaTheme="minorEastAsia" w:hAnsiTheme="minorEastAsia" w:cstheme="minorEastAsia" w:hint="eastAsia"/>
          <w:sz w:val="24"/>
          <w:szCs w:val="24"/>
          <w:lang w:val="zh-CN" w:eastAsia="zh-CN" w:bidi="zh-CN"/>
        </w:rPr>
        <w:t>试剂盒的说明书，为了得到更多的线虫</w:t>
      </w:r>
      <w:r>
        <w:rPr>
          <w:rFonts w:asciiTheme="minorEastAsia" w:eastAsiaTheme="minorEastAsia" w:hAnsiTheme="minorEastAsia" w:cstheme="minorEastAsia" w:hint="eastAsia"/>
          <w:sz w:val="24"/>
          <w:szCs w:val="24"/>
          <w:lang w:eastAsia="zh-CN"/>
        </w:rPr>
        <w:t>DNA,</w:t>
      </w:r>
      <w:r>
        <w:rPr>
          <w:rFonts w:asciiTheme="minorEastAsia" w:eastAsiaTheme="minorEastAsia" w:hAnsiTheme="minorEastAsia" w:cstheme="minorEastAsia" w:hint="eastAsia"/>
          <w:sz w:val="24"/>
          <w:szCs w:val="24"/>
          <w:lang w:val="zh-CN" w:eastAsia="zh-CN" w:bidi="zh-CN"/>
        </w:rPr>
        <w:t>使用双倍的裂解缓冲液(360μ</w:t>
      </w:r>
      <w:r>
        <w:rPr>
          <w:rFonts w:asciiTheme="minorEastAsia" w:eastAsiaTheme="minorEastAsia" w:hAnsiTheme="minorEastAsia" w:cstheme="minorEastAsia" w:hint="eastAsia"/>
          <w:sz w:val="24"/>
          <w:szCs w:val="24"/>
          <w:lang w:eastAsia="zh-CN" w:bidi="zh-CN"/>
        </w:rPr>
        <w:t>L</w:t>
      </w:r>
      <w:r>
        <w:rPr>
          <w:rFonts w:asciiTheme="minorEastAsia" w:eastAsiaTheme="minorEastAsia" w:hAnsiTheme="minorEastAsia" w:cstheme="minorEastAsia" w:hint="eastAsia"/>
          <w:sz w:val="24"/>
          <w:szCs w:val="24"/>
          <w:lang w:eastAsia="zh-CN"/>
        </w:rPr>
        <w:t xml:space="preserve"> Buffer ATL, </w:t>
      </w:r>
      <w:r>
        <w:rPr>
          <w:rFonts w:asciiTheme="minorEastAsia" w:eastAsiaTheme="minorEastAsia" w:hAnsiTheme="minorEastAsia" w:cstheme="minorEastAsia" w:hint="eastAsia"/>
          <w:sz w:val="24"/>
          <w:szCs w:val="24"/>
          <w:lang w:val="zh-CN" w:eastAsia="zh-CN" w:bidi="zh-CN"/>
        </w:rPr>
        <w:t>40μ</w:t>
      </w:r>
      <w:r>
        <w:rPr>
          <w:rFonts w:asciiTheme="minorEastAsia" w:eastAsiaTheme="minorEastAsia" w:hAnsiTheme="minorEastAsia" w:cstheme="minorEastAsia" w:hint="eastAsia"/>
          <w:sz w:val="24"/>
          <w:szCs w:val="24"/>
          <w:lang w:eastAsia="zh-CN" w:bidi="zh-CN"/>
        </w:rPr>
        <w:t>L</w:t>
      </w:r>
      <w:r>
        <w:rPr>
          <w:rFonts w:asciiTheme="minorEastAsia" w:eastAsiaTheme="minorEastAsia" w:hAnsiTheme="minorEastAsia" w:cstheme="minorEastAsia" w:hint="eastAsia"/>
          <w:sz w:val="24"/>
          <w:szCs w:val="24"/>
          <w:lang w:val="zh-CN" w:eastAsia="zh-CN" w:bidi="zh-CN"/>
        </w:rPr>
        <w:t>蛋白酶</w:t>
      </w:r>
      <w:r>
        <w:rPr>
          <w:rFonts w:asciiTheme="minorEastAsia" w:eastAsiaTheme="minorEastAsia" w:hAnsiTheme="minorEastAsia" w:cstheme="minorEastAsia" w:hint="eastAsia"/>
          <w:sz w:val="24"/>
          <w:szCs w:val="24"/>
          <w:lang w:eastAsia="zh-CN"/>
        </w:rPr>
        <w:t>K)</w:t>
      </w:r>
      <w:r>
        <w:rPr>
          <w:rFonts w:asciiTheme="minorEastAsia" w:eastAsiaTheme="minorEastAsia" w:hAnsiTheme="minorEastAsia" w:cstheme="minorEastAsia" w:hint="eastAsia"/>
          <w:sz w:val="24"/>
          <w:szCs w:val="24"/>
          <w:lang w:val="zh-CN" w:eastAsia="zh-CN" w:bidi="zh-CN"/>
        </w:rPr>
        <w:t>来充分浓缩和裂解线虫，消化时间延长至</w:t>
      </w:r>
      <w:r>
        <w:rPr>
          <w:rFonts w:asciiTheme="minorEastAsia" w:eastAsiaTheme="minorEastAsia" w:hAnsiTheme="minorEastAsia" w:cstheme="minorEastAsia" w:hint="eastAsia"/>
          <w:sz w:val="24"/>
          <w:szCs w:val="24"/>
          <w:lang w:eastAsia="zh-CN"/>
        </w:rPr>
        <w:t>1.5h。</w:t>
      </w:r>
      <w:r>
        <w:rPr>
          <w:rFonts w:asciiTheme="minorEastAsia" w:eastAsiaTheme="minorEastAsia" w:hAnsiTheme="minorEastAsia" w:cstheme="minorEastAsia" w:hint="eastAsia"/>
          <w:sz w:val="24"/>
          <w:szCs w:val="24"/>
          <w:lang w:val="zh-CN" w:eastAsia="zh-CN" w:bidi="zh-CN"/>
        </w:rPr>
        <w:t>具体的操作步骤如下</w:t>
      </w:r>
      <w:r>
        <w:rPr>
          <w:rFonts w:asciiTheme="minorEastAsia" w:eastAsiaTheme="minorEastAsia" w:hAnsiTheme="minorEastAsia" w:cstheme="minorEastAsia" w:hint="eastAsia"/>
          <w:sz w:val="24"/>
          <w:szCs w:val="24"/>
        </w:rPr>
        <w:t>(Duet</w:t>
      </w:r>
      <w:r>
        <w:rPr>
          <w:rFonts w:asciiTheme="minorEastAsia" w:eastAsiaTheme="minorEastAsia" w:hAnsiTheme="minorEastAsia" w:cstheme="minorEastAsia" w:hint="eastAsia"/>
          <w:sz w:val="24"/>
          <w:szCs w:val="24"/>
          <w:lang w:eastAsia="zh-CN"/>
        </w:rPr>
        <w:t xml:space="preserve"> et</w:t>
      </w:r>
      <w:r>
        <w:rPr>
          <w:rFonts w:asciiTheme="minorEastAsia" w:eastAsiaTheme="minorEastAsia" w:hAnsiTheme="minorEastAsia" w:cstheme="minorEastAsia" w:hint="eastAsia"/>
          <w:sz w:val="24"/>
          <w:szCs w:val="24"/>
        </w:rPr>
        <w:t xml:space="preserve"> al., </w:t>
      </w:r>
      <w:r>
        <w:rPr>
          <w:rFonts w:asciiTheme="minorEastAsia" w:eastAsiaTheme="minorEastAsia" w:hAnsiTheme="minorEastAsia" w:cstheme="minorEastAsia" w:hint="eastAsia"/>
          <w:sz w:val="24"/>
          <w:szCs w:val="24"/>
          <w:lang w:val="zh-CN" w:eastAsia="zh-CN" w:bidi="zh-CN"/>
        </w:rPr>
        <w:t>2020；杜晓芳等，2021)。</w:t>
      </w:r>
    </w:p>
    <w:p w14:paraId="702583C7" w14:textId="77777777" w:rsidR="002F0176" w:rsidRPr="00F51653" w:rsidRDefault="00000000">
      <w:pPr>
        <w:pStyle w:val="12"/>
        <w:numPr>
          <w:ilvl w:val="0"/>
          <w:numId w:val="23"/>
        </w:numPr>
        <w:spacing w:line="360" w:lineRule="auto"/>
        <w:ind w:firstLine="440"/>
        <w:jc w:val="both"/>
        <w:rPr>
          <w:rFonts w:asciiTheme="minorEastAsia" w:eastAsiaTheme="minorEastAsia" w:hAnsiTheme="minorEastAsia" w:cstheme="minorEastAsia"/>
          <w:sz w:val="24"/>
          <w:szCs w:val="24"/>
          <w:lang w:val="en-US"/>
        </w:rPr>
      </w:pPr>
      <w:r>
        <w:rPr>
          <w:rFonts w:asciiTheme="minorEastAsia" w:eastAsiaTheme="minorEastAsia" w:hAnsiTheme="minorEastAsia" w:cstheme="minorEastAsia" w:hint="eastAsia"/>
          <w:sz w:val="24"/>
          <w:szCs w:val="24"/>
        </w:rPr>
        <w:t>在保留</w:t>
      </w:r>
      <w:r>
        <w:rPr>
          <w:rFonts w:asciiTheme="minorEastAsia" w:eastAsiaTheme="minorEastAsia" w:hAnsiTheme="minorEastAsia" w:cstheme="minorEastAsia" w:hint="eastAsia"/>
          <w:sz w:val="24"/>
          <w:szCs w:val="24"/>
          <w:lang w:val="en-US" w:eastAsia="en-US" w:bidi="en-US"/>
        </w:rPr>
        <w:t>0.</w:t>
      </w:r>
      <w:r w:rsidRPr="00F51653">
        <w:rPr>
          <w:rFonts w:asciiTheme="minorEastAsia" w:eastAsiaTheme="minorEastAsia" w:hAnsiTheme="minorEastAsia" w:cstheme="minorEastAsia" w:hint="eastAsia"/>
          <w:sz w:val="24"/>
          <w:szCs w:val="24"/>
          <w:lang w:val="en-US"/>
        </w:rPr>
        <w:t>5</w:t>
      </w:r>
      <w:r>
        <w:rPr>
          <w:rFonts w:asciiTheme="minorEastAsia" w:eastAsiaTheme="minorEastAsia" w:hAnsiTheme="minorEastAsia" w:cstheme="minorEastAsia" w:hint="eastAsia"/>
          <w:sz w:val="24"/>
          <w:szCs w:val="24"/>
          <w:lang w:val="en-US" w:eastAsia="en-US" w:bidi="en-US"/>
        </w:rPr>
        <w:t>mL</w:t>
      </w:r>
      <w:r>
        <w:rPr>
          <w:rFonts w:asciiTheme="minorEastAsia" w:eastAsiaTheme="minorEastAsia" w:hAnsiTheme="minorEastAsia" w:cstheme="minorEastAsia" w:hint="eastAsia"/>
          <w:sz w:val="24"/>
          <w:szCs w:val="24"/>
        </w:rPr>
        <w:t>线虫悬液的离心管中加入</w:t>
      </w:r>
      <w:r w:rsidRPr="00F51653">
        <w:rPr>
          <w:rFonts w:asciiTheme="minorEastAsia" w:eastAsiaTheme="minorEastAsia" w:hAnsiTheme="minorEastAsia" w:cstheme="minorEastAsia" w:hint="eastAsia"/>
          <w:sz w:val="24"/>
          <w:szCs w:val="24"/>
          <w:lang w:val="en-US"/>
        </w:rPr>
        <w:t>360</w:t>
      </w:r>
      <w:r>
        <w:rPr>
          <w:rFonts w:asciiTheme="minorEastAsia" w:eastAsiaTheme="minorEastAsia" w:hAnsiTheme="minorEastAsia" w:cstheme="minorEastAsia" w:hint="eastAsia"/>
          <w:sz w:val="24"/>
          <w:szCs w:val="24"/>
        </w:rPr>
        <w:t>μ</w:t>
      </w:r>
      <w:r w:rsidRPr="00F51653">
        <w:rPr>
          <w:rFonts w:asciiTheme="minorEastAsia" w:eastAsiaTheme="minorEastAsia" w:hAnsiTheme="minorEastAsia" w:cstheme="minorEastAsia" w:hint="eastAsia"/>
          <w:sz w:val="24"/>
          <w:szCs w:val="24"/>
          <w:lang w:val="en-US"/>
        </w:rPr>
        <w:t>L</w:t>
      </w:r>
      <w:r>
        <w:rPr>
          <w:rFonts w:asciiTheme="minorEastAsia" w:eastAsiaTheme="minorEastAsia" w:hAnsiTheme="minorEastAsia" w:cstheme="minorEastAsia" w:hint="eastAsia"/>
          <w:sz w:val="24"/>
          <w:szCs w:val="24"/>
          <w:lang w:val="en-US"/>
        </w:rPr>
        <w:t xml:space="preserve"> </w:t>
      </w:r>
      <w:r>
        <w:rPr>
          <w:rFonts w:asciiTheme="minorEastAsia" w:eastAsiaTheme="minorEastAsia" w:hAnsiTheme="minorEastAsia" w:cstheme="minorEastAsia" w:hint="eastAsia"/>
          <w:sz w:val="24"/>
          <w:szCs w:val="24"/>
          <w:lang w:val="en-US" w:eastAsia="en-US" w:bidi="en-US"/>
        </w:rPr>
        <w:t>Buffer ATL、</w:t>
      </w:r>
      <w:r w:rsidRPr="00F51653">
        <w:rPr>
          <w:rFonts w:asciiTheme="minorEastAsia" w:eastAsiaTheme="minorEastAsia" w:hAnsiTheme="minorEastAsia" w:cstheme="minorEastAsia" w:hint="eastAsia"/>
          <w:sz w:val="24"/>
          <w:szCs w:val="24"/>
          <w:lang w:val="en-US"/>
        </w:rPr>
        <w:t>4</w:t>
      </w:r>
      <w:r>
        <w:rPr>
          <w:rFonts w:asciiTheme="minorEastAsia" w:eastAsiaTheme="minorEastAsia" w:hAnsiTheme="minorEastAsia" w:cstheme="minorEastAsia" w:hint="eastAsia"/>
          <w:sz w:val="24"/>
          <w:szCs w:val="24"/>
          <w:lang w:val="en-US"/>
        </w:rPr>
        <w:t>0</w:t>
      </w:r>
      <w:r>
        <w:rPr>
          <w:rFonts w:asciiTheme="minorEastAsia" w:eastAsiaTheme="minorEastAsia" w:hAnsiTheme="minorEastAsia" w:cstheme="minorEastAsia" w:hint="eastAsia"/>
          <w:sz w:val="24"/>
          <w:szCs w:val="24"/>
        </w:rPr>
        <w:t>μ</w:t>
      </w:r>
      <w:r>
        <w:rPr>
          <w:rFonts w:asciiTheme="minorEastAsia" w:eastAsiaTheme="minorEastAsia" w:hAnsiTheme="minorEastAsia" w:cstheme="minorEastAsia" w:hint="eastAsia"/>
          <w:sz w:val="24"/>
          <w:szCs w:val="24"/>
          <w:lang w:val="en-US"/>
        </w:rPr>
        <w:t>L</w:t>
      </w:r>
      <w:r>
        <w:rPr>
          <w:rFonts w:asciiTheme="minorEastAsia" w:eastAsiaTheme="minorEastAsia" w:hAnsiTheme="minorEastAsia" w:cstheme="minorEastAsia" w:hint="eastAsia"/>
          <w:sz w:val="24"/>
          <w:szCs w:val="24"/>
        </w:rPr>
        <w:t>蛋白酶</w:t>
      </w:r>
      <w:r>
        <w:rPr>
          <w:rFonts w:asciiTheme="minorEastAsia" w:eastAsiaTheme="minorEastAsia" w:hAnsiTheme="minorEastAsia" w:cstheme="minorEastAsia" w:hint="eastAsia"/>
          <w:sz w:val="24"/>
          <w:szCs w:val="24"/>
          <w:lang w:val="en-US" w:eastAsia="en-US" w:bidi="en-US"/>
        </w:rPr>
        <w:t>K,</w:t>
      </w:r>
      <w:r>
        <w:rPr>
          <w:rFonts w:asciiTheme="minorEastAsia" w:eastAsiaTheme="minorEastAsia" w:hAnsiTheme="minorEastAsia" w:cstheme="minorEastAsia" w:hint="eastAsia"/>
          <w:sz w:val="24"/>
          <w:szCs w:val="24"/>
        </w:rPr>
        <w:t>涡旋</w:t>
      </w:r>
      <w:r w:rsidRPr="00F51653">
        <w:rPr>
          <w:rFonts w:asciiTheme="minorEastAsia" w:eastAsiaTheme="minorEastAsia" w:hAnsiTheme="minorEastAsia" w:cstheme="minorEastAsia" w:hint="eastAsia"/>
          <w:sz w:val="24"/>
          <w:szCs w:val="24"/>
          <w:lang w:val="en-US"/>
        </w:rPr>
        <w:t>15</w:t>
      </w:r>
      <w:r>
        <w:rPr>
          <w:rFonts w:asciiTheme="minorEastAsia" w:eastAsiaTheme="minorEastAsia" w:hAnsiTheme="minorEastAsia" w:cstheme="minorEastAsia" w:hint="eastAsia"/>
          <w:sz w:val="24"/>
          <w:szCs w:val="24"/>
          <w:lang w:val="en-US" w:eastAsia="en-US" w:bidi="en-US"/>
        </w:rPr>
        <w:t>s</w:t>
      </w:r>
      <w:r>
        <w:rPr>
          <w:rFonts w:asciiTheme="minorEastAsia" w:eastAsiaTheme="minorEastAsia" w:hAnsiTheme="minorEastAsia" w:cstheme="minorEastAsia" w:hint="eastAsia"/>
          <w:sz w:val="24"/>
          <w:szCs w:val="24"/>
        </w:rPr>
        <w:t>后水浴消化</w:t>
      </w:r>
      <w:r>
        <w:rPr>
          <w:rFonts w:asciiTheme="minorEastAsia" w:eastAsiaTheme="minorEastAsia" w:hAnsiTheme="minorEastAsia" w:cstheme="minorEastAsia" w:hint="eastAsia"/>
          <w:sz w:val="24"/>
          <w:szCs w:val="24"/>
          <w:lang w:val="en-US" w:eastAsia="en-US" w:bidi="en-US"/>
        </w:rPr>
        <w:t>1.5h,</w:t>
      </w:r>
      <w:r>
        <w:rPr>
          <w:rFonts w:asciiTheme="minorEastAsia" w:eastAsiaTheme="minorEastAsia" w:hAnsiTheme="minorEastAsia" w:cstheme="minorEastAsia" w:hint="eastAsia"/>
          <w:sz w:val="24"/>
          <w:szCs w:val="24"/>
        </w:rPr>
        <w:t>水浴消化期间间断振荡</w:t>
      </w:r>
      <w:r w:rsidRPr="00F51653">
        <w:rPr>
          <w:rFonts w:asciiTheme="minorEastAsia" w:eastAsiaTheme="minorEastAsia" w:hAnsiTheme="minorEastAsia" w:cstheme="minorEastAsia" w:hint="eastAsia"/>
          <w:sz w:val="24"/>
          <w:szCs w:val="24"/>
          <w:lang w:val="en-US"/>
        </w:rPr>
        <w:t>(</w:t>
      </w:r>
      <w:r>
        <w:rPr>
          <w:rFonts w:asciiTheme="minorEastAsia" w:eastAsiaTheme="minorEastAsia" w:hAnsiTheme="minorEastAsia" w:cstheme="minorEastAsia" w:hint="eastAsia"/>
          <w:sz w:val="24"/>
          <w:szCs w:val="24"/>
        </w:rPr>
        <w:t>每隔</w:t>
      </w:r>
      <w:r w:rsidRPr="00F51653">
        <w:rPr>
          <w:rFonts w:asciiTheme="minorEastAsia" w:eastAsiaTheme="minorEastAsia" w:hAnsiTheme="minorEastAsia" w:cstheme="minorEastAsia" w:hint="eastAsia"/>
          <w:sz w:val="24"/>
          <w:szCs w:val="24"/>
          <w:lang w:val="en-US"/>
        </w:rPr>
        <w:t>15</w:t>
      </w:r>
      <w:r>
        <w:rPr>
          <w:rFonts w:asciiTheme="minorEastAsia" w:eastAsiaTheme="minorEastAsia" w:hAnsiTheme="minorEastAsia" w:cstheme="minorEastAsia" w:hint="eastAsia"/>
          <w:sz w:val="24"/>
          <w:szCs w:val="24"/>
          <w:lang w:val="en-US" w:eastAsia="en-US" w:bidi="en-US"/>
        </w:rPr>
        <w:t>min</w:t>
      </w:r>
      <w:r>
        <w:rPr>
          <w:rFonts w:asciiTheme="minorEastAsia" w:eastAsiaTheme="minorEastAsia" w:hAnsiTheme="minorEastAsia" w:cstheme="minorEastAsia" w:hint="eastAsia"/>
          <w:sz w:val="24"/>
          <w:szCs w:val="24"/>
        </w:rPr>
        <w:t>上下颠倒几次</w:t>
      </w:r>
      <w:r w:rsidRPr="00F51653">
        <w:rPr>
          <w:rFonts w:asciiTheme="minorEastAsia" w:eastAsiaTheme="minorEastAsia" w:hAnsiTheme="minorEastAsia" w:cstheme="minorEastAsia" w:hint="eastAsia"/>
          <w:sz w:val="24"/>
          <w:szCs w:val="24"/>
          <w:lang w:val="en-US"/>
        </w:rPr>
        <w:t>)</w:t>
      </w:r>
      <w:r>
        <w:rPr>
          <w:rFonts w:asciiTheme="minorEastAsia" w:eastAsiaTheme="minorEastAsia" w:hAnsiTheme="minorEastAsia" w:cstheme="minorEastAsia" w:hint="eastAsia"/>
          <w:sz w:val="24"/>
          <w:szCs w:val="24"/>
        </w:rPr>
        <w:t>。</w:t>
      </w:r>
    </w:p>
    <w:p w14:paraId="6A3D6D04" w14:textId="77777777" w:rsidR="002F0176" w:rsidRDefault="00000000">
      <w:pPr>
        <w:pStyle w:val="24"/>
        <w:numPr>
          <w:ilvl w:val="0"/>
          <w:numId w:val="23"/>
        </w:numPr>
        <w:spacing w:line="360" w:lineRule="auto"/>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lang w:val="zh-CN" w:eastAsia="zh-CN" w:bidi="zh-CN"/>
        </w:rPr>
        <w:t>涡旋</w:t>
      </w:r>
      <w:r>
        <w:rPr>
          <w:rFonts w:asciiTheme="minorEastAsia" w:eastAsiaTheme="minorEastAsia" w:hAnsiTheme="minorEastAsia" w:cstheme="minorEastAsia" w:hint="eastAsia"/>
          <w:sz w:val="24"/>
          <w:szCs w:val="24"/>
        </w:rPr>
        <w:t>15s,</w:t>
      </w:r>
      <w:r>
        <w:rPr>
          <w:rFonts w:asciiTheme="minorEastAsia" w:eastAsiaTheme="minorEastAsia" w:hAnsiTheme="minorEastAsia" w:cstheme="minorEastAsia" w:hint="eastAsia"/>
          <w:sz w:val="24"/>
          <w:szCs w:val="24"/>
          <w:lang w:val="zh-CN" w:eastAsia="zh-CN" w:bidi="zh-CN"/>
        </w:rPr>
        <w:t>加入</w:t>
      </w:r>
      <w:r w:rsidRPr="00F51653">
        <w:rPr>
          <w:rFonts w:asciiTheme="minorEastAsia" w:eastAsiaTheme="minorEastAsia" w:hAnsiTheme="minorEastAsia" w:cstheme="minorEastAsia" w:hint="eastAsia"/>
          <w:sz w:val="24"/>
          <w:szCs w:val="24"/>
          <w:lang w:eastAsia="zh-CN" w:bidi="zh-CN"/>
        </w:rPr>
        <w:t>400</w:t>
      </w:r>
      <w:r>
        <w:rPr>
          <w:rFonts w:asciiTheme="minorEastAsia" w:eastAsiaTheme="minorEastAsia" w:hAnsiTheme="minorEastAsia" w:cstheme="minorEastAsia" w:hint="eastAsia"/>
          <w:sz w:val="24"/>
          <w:szCs w:val="24"/>
          <w:lang w:val="zh-CN" w:eastAsia="zh-CN" w:bidi="zh-CN"/>
        </w:rPr>
        <w:t>或</w:t>
      </w:r>
      <w:r>
        <w:rPr>
          <w:rFonts w:asciiTheme="minorEastAsia" w:eastAsiaTheme="minorEastAsia" w:hAnsiTheme="minorEastAsia" w:cstheme="minorEastAsia" w:hint="eastAsia"/>
          <w:sz w:val="24"/>
          <w:szCs w:val="24"/>
        </w:rPr>
        <w:t>Buffer ATL,</w:t>
      </w:r>
      <w:r>
        <w:rPr>
          <w:rFonts w:asciiTheme="minorEastAsia" w:eastAsiaTheme="minorEastAsia" w:hAnsiTheme="minorEastAsia" w:cstheme="minorEastAsia" w:hint="eastAsia"/>
          <w:sz w:val="24"/>
          <w:szCs w:val="24"/>
          <w:lang w:val="zh-CN" w:eastAsia="zh-CN" w:bidi="zh-CN"/>
        </w:rPr>
        <w:t>涡旋混匀后加入</w:t>
      </w:r>
      <w:r>
        <w:rPr>
          <w:rFonts w:asciiTheme="minorEastAsia" w:eastAsiaTheme="minorEastAsia" w:hAnsiTheme="minorEastAsia" w:cstheme="minorEastAsia" w:hint="eastAsia"/>
          <w:sz w:val="24"/>
          <w:szCs w:val="24"/>
        </w:rPr>
        <w:t>400</w:t>
      </w:r>
      <w:r>
        <w:rPr>
          <w:rFonts w:asciiTheme="minorEastAsia" w:eastAsiaTheme="minorEastAsia" w:hAnsiTheme="minorEastAsia" w:cstheme="minorEastAsia" w:hint="eastAsia"/>
          <w:sz w:val="24"/>
          <w:szCs w:val="24"/>
          <w:lang w:val="zh-CN" w:eastAsia="zh-CN" w:bidi="zh-CN"/>
        </w:rPr>
        <w:t>μ</w:t>
      </w:r>
      <w:r>
        <w:rPr>
          <w:rFonts w:asciiTheme="minorEastAsia" w:eastAsiaTheme="minorEastAsia" w:hAnsiTheme="minorEastAsia" w:cstheme="minorEastAsia" w:hint="eastAsia"/>
          <w:sz w:val="24"/>
          <w:szCs w:val="24"/>
          <w:lang w:eastAsia="zh-CN" w:bidi="zh-CN"/>
        </w:rPr>
        <w:t>L</w:t>
      </w:r>
      <w:r w:rsidRPr="00F51653">
        <w:rPr>
          <w:rFonts w:asciiTheme="minorEastAsia" w:eastAsiaTheme="minorEastAsia" w:hAnsiTheme="minorEastAsia" w:cstheme="minorEastAsia" w:hint="eastAsia"/>
          <w:sz w:val="24"/>
          <w:szCs w:val="24"/>
          <w:lang w:eastAsia="zh-CN" w:bidi="zh-CN"/>
        </w:rPr>
        <w:t>(96%</w:t>
      </w:r>
      <w:r>
        <w:rPr>
          <w:rFonts w:asciiTheme="minorEastAsia" w:eastAsiaTheme="minorEastAsia" w:hAnsiTheme="minorEastAsia" w:cstheme="minorEastAsia" w:hint="eastAsia"/>
          <w:sz w:val="24"/>
          <w:szCs w:val="24"/>
          <w:lang w:val="zh-CN" w:eastAsia="zh-CN" w:bidi="zh-CN"/>
        </w:rPr>
        <w:t>～</w:t>
      </w:r>
      <w:r w:rsidRPr="00F51653">
        <w:rPr>
          <w:rFonts w:asciiTheme="minorEastAsia" w:eastAsiaTheme="minorEastAsia" w:hAnsiTheme="minorEastAsia" w:cstheme="minorEastAsia" w:hint="eastAsia"/>
          <w:sz w:val="24"/>
          <w:szCs w:val="24"/>
          <w:lang w:eastAsia="zh-CN" w:bidi="zh-CN"/>
        </w:rPr>
        <w:t>100%)</w:t>
      </w:r>
      <w:r>
        <w:rPr>
          <w:rFonts w:asciiTheme="minorEastAsia" w:eastAsiaTheme="minorEastAsia" w:hAnsiTheme="minorEastAsia" w:cstheme="minorEastAsia" w:hint="eastAsia"/>
          <w:sz w:val="24"/>
          <w:szCs w:val="24"/>
          <w:lang w:val="zh-CN" w:eastAsia="zh-CN" w:bidi="zh-CN"/>
        </w:rPr>
        <w:t>的酒精</w:t>
      </w:r>
      <w:r w:rsidRPr="00F51653">
        <w:rPr>
          <w:rFonts w:asciiTheme="minorEastAsia" w:eastAsiaTheme="minorEastAsia" w:hAnsiTheme="minorEastAsia" w:cstheme="minorEastAsia" w:hint="eastAsia"/>
          <w:sz w:val="24"/>
          <w:szCs w:val="24"/>
          <w:lang w:eastAsia="zh-CN" w:bidi="zh-CN"/>
        </w:rPr>
        <w:t>，</w:t>
      </w:r>
      <w:r>
        <w:rPr>
          <w:rFonts w:asciiTheme="minorEastAsia" w:eastAsiaTheme="minorEastAsia" w:hAnsiTheme="minorEastAsia" w:cstheme="minorEastAsia" w:hint="eastAsia"/>
          <w:sz w:val="24"/>
          <w:szCs w:val="24"/>
          <w:lang w:val="zh-CN" w:eastAsia="zh-CN" w:bidi="zh-CN"/>
        </w:rPr>
        <w:t>涡旋混匀。</w:t>
      </w:r>
    </w:p>
    <w:p w14:paraId="518C18E1" w14:textId="77777777" w:rsidR="002F0176" w:rsidRDefault="00000000">
      <w:pPr>
        <w:pStyle w:val="12"/>
        <w:numPr>
          <w:ilvl w:val="0"/>
          <w:numId w:val="23"/>
        </w:numPr>
        <w:spacing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用移液器将</w:t>
      </w:r>
      <w:r>
        <w:rPr>
          <w:rFonts w:asciiTheme="minorEastAsia" w:eastAsiaTheme="minorEastAsia" w:hAnsiTheme="minorEastAsia" w:cstheme="minorEastAsia" w:hint="eastAsia"/>
          <w:sz w:val="24"/>
          <w:szCs w:val="24"/>
          <w:lang w:val="en-US" w:bidi="en-US"/>
        </w:rPr>
        <w:t>2mL</w:t>
      </w:r>
      <w:r>
        <w:rPr>
          <w:rFonts w:asciiTheme="minorEastAsia" w:eastAsiaTheme="minorEastAsia" w:hAnsiTheme="minorEastAsia" w:cstheme="minorEastAsia" w:hint="eastAsia"/>
          <w:sz w:val="24"/>
          <w:szCs w:val="24"/>
        </w:rPr>
        <w:t>离心管中的所有液体转移至带有滤柱的</w:t>
      </w:r>
      <w:r>
        <w:rPr>
          <w:rFonts w:asciiTheme="minorEastAsia" w:eastAsiaTheme="minorEastAsia" w:hAnsiTheme="minorEastAsia" w:cstheme="minorEastAsia" w:hint="eastAsia"/>
          <w:sz w:val="24"/>
          <w:szCs w:val="24"/>
          <w:lang w:val="en-US" w:bidi="en-US"/>
        </w:rPr>
        <w:t>2mL</w:t>
      </w:r>
      <w:r>
        <w:rPr>
          <w:rFonts w:asciiTheme="minorEastAsia" w:eastAsiaTheme="minorEastAsia" w:hAnsiTheme="minorEastAsia" w:cstheme="minorEastAsia" w:hint="eastAsia"/>
          <w:sz w:val="24"/>
          <w:szCs w:val="24"/>
        </w:rPr>
        <w:t>收集管中(分几次转移视情况而定),6000</w:t>
      </w:r>
      <w:r>
        <w:rPr>
          <w:rFonts w:asciiTheme="minorEastAsia" w:eastAsiaTheme="minorEastAsia" w:hAnsiTheme="minorEastAsia" w:cstheme="minorEastAsia" w:hint="eastAsia"/>
          <w:i/>
          <w:iCs/>
          <w:sz w:val="24"/>
          <w:szCs w:val="24"/>
          <w:lang w:val="en-US" w:bidi="en-US"/>
        </w:rPr>
        <w:t>g</w:t>
      </w:r>
      <w:r>
        <w:rPr>
          <w:rFonts w:asciiTheme="minorEastAsia" w:eastAsiaTheme="minorEastAsia" w:hAnsiTheme="minorEastAsia" w:cstheme="minorEastAsia" w:hint="eastAsia"/>
          <w:sz w:val="24"/>
          <w:szCs w:val="24"/>
        </w:rPr>
        <w:t>离心1</w:t>
      </w:r>
      <w:r>
        <w:rPr>
          <w:rFonts w:asciiTheme="minorEastAsia" w:eastAsiaTheme="minorEastAsia" w:hAnsiTheme="minorEastAsia" w:cstheme="minorEastAsia" w:hint="eastAsia"/>
          <w:sz w:val="24"/>
          <w:szCs w:val="24"/>
          <w:lang w:val="en-US" w:bidi="en-US"/>
        </w:rPr>
        <w:t>min,</w:t>
      </w:r>
      <w:r>
        <w:rPr>
          <w:rFonts w:asciiTheme="minorEastAsia" w:eastAsiaTheme="minorEastAsia" w:hAnsiTheme="minorEastAsia" w:cstheme="minorEastAsia" w:hint="eastAsia"/>
          <w:sz w:val="24"/>
          <w:szCs w:val="24"/>
        </w:rPr>
        <w:t>弃去离心液及收集管。</w:t>
      </w:r>
    </w:p>
    <w:p w14:paraId="06A35532" w14:textId="77777777" w:rsidR="002F0176" w:rsidRDefault="00000000">
      <w:pPr>
        <w:pStyle w:val="12"/>
        <w:numPr>
          <w:ilvl w:val="0"/>
          <w:numId w:val="23"/>
        </w:numPr>
        <w:spacing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将滤柱转移到一个新的收集管中，加入500μ</w:t>
      </w:r>
      <w:r>
        <w:rPr>
          <w:rFonts w:asciiTheme="minorEastAsia" w:eastAsiaTheme="minorEastAsia" w:hAnsiTheme="minorEastAsia" w:cstheme="minorEastAsia" w:hint="eastAsia"/>
          <w:sz w:val="24"/>
          <w:szCs w:val="24"/>
          <w:lang w:val="en-US"/>
        </w:rPr>
        <w:t xml:space="preserve">L </w:t>
      </w:r>
      <w:r>
        <w:rPr>
          <w:rFonts w:asciiTheme="minorEastAsia" w:eastAsiaTheme="minorEastAsia" w:hAnsiTheme="minorEastAsia" w:cstheme="minorEastAsia" w:hint="eastAsia"/>
          <w:sz w:val="24"/>
          <w:szCs w:val="24"/>
          <w:lang w:val="en-US" w:bidi="en-US"/>
        </w:rPr>
        <w:t>Buffer AW1</w:t>
      </w:r>
      <w:r>
        <w:rPr>
          <w:rFonts w:asciiTheme="minorEastAsia" w:eastAsiaTheme="minorEastAsia" w:hAnsiTheme="minorEastAsia" w:cstheme="minorEastAsia" w:hint="eastAsia"/>
          <w:sz w:val="24"/>
          <w:szCs w:val="24"/>
        </w:rPr>
        <w:t>, 6000</w:t>
      </w:r>
      <w:r>
        <w:rPr>
          <w:rFonts w:asciiTheme="minorEastAsia" w:eastAsiaTheme="minorEastAsia" w:hAnsiTheme="minorEastAsia" w:cstheme="minorEastAsia" w:hint="eastAsia"/>
          <w:sz w:val="24"/>
          <w:szCs w:val="24"/>
          <w:lang w:val="en-US" w:bidi="en-US"/>
        </w:rPr>
        <w:t>g</w:t>
      </w:r>
      <w:r>
        <w:rPr>
          <w:rFonts w:asciiTheme="minorEastAsia" w:eastAsiaTheme="minorEastAsia" w:hAnsiTheme="minorEastAsia" w:cstheme="minorEastAsia" w:hint="eastAsia"/>
          <w:sz w:val="24"/>
          <w:szCs w:val="24"/>
        </w:rPr>
        <w:t>离心1</w:t>
      </w:r>
      <w:r>
        <w:rPr>
          <w:rFonts w:asciiTheme="minorEastAsia" w:eastAsiaTheme="minorEastAsia" w:hAnsiTheme="minorEastAsia" w:cstheme="minorEastAsia" w:hint="eastAsia"/>
          <w:sz w:val="24"/>
          <w:szCs w:val="24"/>
          <w:lang w:val="en-US" w:bidi="en-US"/>
        </w:rPr>
        <w:t>min,</w:t>
      </w:r>
      <w:r>
        <w:rPr>
          <w:rFonts w:asciiTheme="minorEastAsia" w:eastAsiaTheme="minorEastAsia" w:hAnsiTheme="minorEastAsia" w:cstheme="minorEastAsia" w:hint="eastAsia"/>
          <w:sz w:val="24"/>
          <w:szCs w:val="24"/>
        </w:rPr>
        <w:t>弃去滤出液和收集管。</w:t>
      </w:r>
    </w:p>
    <w:p w14:paraId="43081064" w14:textId="77777777" w:rsidR="002F0176" w:rsidRDefault="00000000">
      <w:pPr>
        <w:pStyle w:val="24"/>
        <w:numPr>
          <w:ilvl w:val="0"/>
          <w:numId w:val="23"/>
        </w:numPr>
        <w:spacing w:line="360" w:lineRule="auto"/>
        <w:jc w:val="both"/>
        <w:rPr>
          <w:rFonts w:asciiTheme="minorEastAsia" w:eastAsiaTheme="minorEastAsia" w:hAnsiTheme="minorEastAsia" w:cstheme="minorEastAsia"/>
          <w:sz w:val="24"/>
          <w:szCs w:val="24"/>
          <w:lang w:eastAsia="zh-CN"/>
        </w:rPr>
      </w:pPr>
      <w:r>
        <w:rPr>
          <w:rFonts w:asciiTheme="minorEastAsia" w:eastAsiaTheme="minorEastAsia" w:hAnsiTheme="minorEastAsia" w:cstheme="minorEastAsia" w:hint="eastAsia"/>
          <w:sz w:val="24"/>
          <w:szCs w:val="24"/>
          <w:lang w:val="zh-CN" w:eastAsia="zh-CN" w:bidi="zh-CN"/>
        </w:rPr>
        <w:t>将滤柱转移到一个新的收集管中，加入500μ</w:t>
      </w:r>
      <w:r>
        <w:rPr>
          <w:rFonts w:asciiTheme="minorEastAsia" w:eastAsiaTheme="minorEastAsia" w:hAnsiTheme="minorEastAsia" w:cstheme="minorEastAsia" w:hint="eastAsia"/>
          <w:sz w:val="24"/>
          <w:szCs w:val="24"/>
          <w:lang w:eastAsia="zh-CN" w:bidi="zh-CN"/>
        </w:rPr>
        <w:t>L</w:t>
      </w:r>
      <w:r>
        <w:rPr>
          <w:rFonts w:asciiTheme="minorEastAsia" w:eastAsiaTheme="minorEastAsia" w:hAnsiTheme="minorEastAsia" w:cstheme="minorEastAsia" w:hint="eastAsia"/>
          <w:sz w:val="24"/>
          <w:szCs w:val="24"/>
          <w:lang w:eastAsia="zh-CN"/>
        </w:rPr>
        <w:t xml:space="preserve"> Buffer AW2, </w:t>
      </w:r>
      <w:r>
        <w:rPr>
          <w:rFonts w:asciiTheme="minorEastAsia" w:eastAsiaTheme="minorEastAsia" w:hAnsiTheme="minorEastAsia" w:cstheme="minorEastAsia" w:hint="eastAsia"/>
          <w:sz w:val="24"/>
          <w:szCs w:val="24"/>
          <w:lang w:val="zh-CN" w:eastAsia="zh-CN" w:bidi="zh-CN"/>
        </w:rPr>
        <w:t>18000</w:t>
      </w:r>
      <w:r>
        <w:rPr>
          <w:rFonts w:asciiTheme="minorEastAsia" w:eastAsiaTheme="minorEastAsia" w:hAnsiTheme="minorEastAsia" w:cstheme="minorEastAsia" w:hint="eastAsia"/>
          <w:sz w:val="24"/>
          <w:szCs w:val="24"/>
          <w:lang w:eastAsia="zh-CN"/>
        </w:rPr>
        <w:t>g</w:t>
      </w:r>
      <w:r>
        <w:rPr>
          <w:rFonts w:asciiTheme="minorEastAsia" w:eastAsiaTheme="minorEastAsia" w:hAnsiTheme="minorEastAsia" w:cstheme="minorEastAsia" w:hint="eastAsia"/>
          <w:sz w:val="24"/>
          <w:szCs w:val="24"/>
          <w:lang w:val="zh-CN" w:eastAsia="zh-CN" w:bidi="zh-CN"/>
        </w:rPr>
        <w:t>离心3</w:t>
      </w:r>
      <w:r>
        <w:rPr>
          <w:rFonts w:asciiTheme="minorEastAsia" w:eastAsiaTheme="minorEastAsia" w:hAnsiTheme="minorEastAsia" w:cstheme="minorEastAsia" w:hint="eastAsia"/>
          <w:sz w:val="24"/>
          <w:szCs w:val="24"/>
          <w:lang w:eastAsia="zh-CN"/>
        </w:rPr>
        <w:t>min</w:t>
      </w:r>
      <w:r>
        <w:rPr>
          <w:rFonts w:asciiTheme="minorEastAsia" w:eastAsiaTheme="minorEastAsia" w:hAnsiTheme="minorEastAsia" w:cstheme="minorEastAsia" w:hint="eastAsia"/>
          <w:sz w:val="24"/>
          <w:szCs w:val="24"/>
          <w:lang w:val="zh-CN" w:eastAsia="zh-CN" w:bidi="zh-CN"/>
        </w:rPr>
        <w:t>干燥滤柱，弃去滤出液和收集管。</w:t>
      </w:r>
    </w:p>
    <w:p w14:paraId="2769B322" w14:textId="77777777" w:rsidR="002F0176" w:rsidRDefault="00000000">
      <w:pPr>
        <w:pStyle w:val="24"/>
        <w:numPr>
          <w:ilvl w:val="0"/>
          <w:numId w:val="23"/>
        </w:numPr>
        <w:spacing w:line="360" w:lineRule="auto"/>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lang w:val="zh-CN" w:eastAsia="zh-CN" w:bidi="zh-CN"/>
        </w:rPr>
        <w:t>将滤柱置于一个</w:t>
      </w:r>
      <w:r>
        <w:rPr>
          <w:rFonts w:asciiTheme="minorEastAsia" w:eastAsiaTheme="minorEastAsia" w:hAnsiTheme="minorEastAsia" w:cstheme="minorEastAsia" w:hint="eastAsia"/>
          <w:sz w:val="24"/>
          <w:szCs w:val="24"/>
        </w:rPr>
        <w:t>1.5mL</w:t>
      </w:r>
      <w:r>
        <w:rPr>
          <w:rFonts w:asciiTheme="minorEastAsia" w:eastAsiaTheme="minorEastAsia" w:hAnsiTheme="minorEastAsia" w:cstheme="minorEastAsia" w:hint="eastAsia"/>
          <w:sz w:val="24"/>
          <w:szCs w:val="24"/>
          <w:lang w:val="zh-CN" w:eastAsia="zh-CN" w:bidi="zh-CN"/>
        </w:rPr>
        <w:t>的离心管中</w:t>
      </w:r>
      <w:r w:rsidRPr="00F51653">
        <w:rPr>
          <w:rFonts w:asciiTheme="minorEastAsia" w:eastAsiaTheme="minorEastAsia" w:hAnsiTheme="minorEastAsia" w:cstheme="minorEastAsia" w:hint="eastAsia"/>
          <w:sz w:val="24"/>
          <w:szCs w:val="24"/>
          <w:lang w:eastAsia="zh-CN" w:bidi="zh-CN"/>
        </w:rPr>
        <w:t>，</w:t>
      </w:r>
      <w:r>
        <w:rPr>
          <w:rFonts w:asciiTheme="minorEastAsia" w:eastAsiaTheme="minorEastAsia" w:hAnsiTheme="minorEastAsia" w:cstheme="minorEastAsia" w:hint="eastAsia"/>
          <w:sz w:val="24"/>
          <w:szCs w:val="24"/>
          <w:lang w:val="zh-CN" w:eastAsia="zh-CN" w:bidi="zh-CN"/>
        </w:rPr>
        <w:t>加入</w:t>
      </w:r>
      <w:r>
        <w:rPr>
          <w:rFonts w:asciiTheme="minorEastAsia" w:eastAsiaTheme="minorEastAsia" w:hAnsiTheme="minorEastAsia" w:cstheme="minorEastAsia" w:hint="eastAsia"/>
          <w:sz w:val="24"/>
          <w:szCs w:val="24"/>
        </w:rPr>
        <w:t>100</w:t>
      </w:r>
      <w:r>
        <w:rPr>
          <w:rFonts w:asciiTheme="minorEastAsia" w:eastAsiaTheme="minorEastAsia" w:hAnsiTheme="minorEastAsia" w:cstheme="minorEastAsia" w:hint="eastAsia"/>
          <w:sz w:val="24"/>
          <w:szCs w:val="24"/>
          <w:lang w:val="zh-CN" w:eastAsia="zh-CN" w:bidi="zh-CN"/>
        </w:rPr>
        <w:t>μ</w:t>
      </w:r>
      <w:r>
        <w:rPr>
          <w:rFonts w:asciiTheme="minorEastAsia" w:eastAsiaTheme="minorEastAsia" w:hAnsiTheme="minorEastAsia" w:cstheme="minorEastAsia" w:hint="eastAsia"/>
          <w:sz w:val="24"/>
          <w:szCs w:val="24"/>
          <w:lang w:eastAsia="zh-CN" w:bidi="zh-CN"/>
        </w:rPr>
        <w:t>L</w:t>
      </w:r>
      <w:r w:rsidRPr="00F51653">
        <w:rPr>
          <w:rFonts w:asciiTheme="minorEastAsia" w:eastAsiaTheme="minorEastAsia" w:hAnsiTheme="minorEastAsia" w:cstheme="minorEastAsia" w:hint="eastAsia"/>
          <w:sz w:val="24"/>
          <w:szCs w:val="24"/>
          <w:lang w:eastAsia="zh-CN" w:bidi="zh-CN"/>
        </w:rPr>
        <w:t>(</w:t>
      </w:r>
      <w:r>
        <w:rPr>
          <w:rFonts w:asciiTheme="minorEastAsia" w:eastAsiaTheme="minorEastAsia" w:hAnsiTheme="minorEastAsia" w:cstheme="minorEastAsia" w:hint="eastAsia"/>
          <w:sz w:val="24"/>
          <w:szCs w:val="24"/>
          <w:lang w:val="zh-CN" w:eastAsia="zh-CN" w:bidi="zh-CN"/>
        </w:rPr>
        <w:t>一般为</w:t>
      </w:r>
      <w:r w:rsidRPr="00F51653">
        <w:rPr>
          <w:rFonts w:asciiTheme="minorEastAsia" w:eastAsiaTheme="minorEastAsia" w:hAnsiTheme="minorEastAsia" w:cstheme="minorEastAsia" w:hint="eastAsia"/>
          <w:sz w:val="24"/>
          <w:szCs w:val="24"/>
          <w:lang w:eastAsia="zh-CN" w:bidi="zh-CN"/>
        </w:rPr>
        <w:t>50</w:t>
      </w:r>
      <w:r>
        <w:rPr>
          <w:rFonts w:asciiTheme="minorEastAsia" w:eastAsiaTheme="minorEastAsia" w:hAnsiTheme="minorEastAsia" w:cstheme="minorEastAsia" w:hint="eastAsia"/>
          <w:sz w:val="24"/>
          <w:szCs w:val="24"/>
          <w:lang w:val="zh-CN" w:eastAsia="zh-CN" w:bidi="zh-CN"/>
        </w:rPr>
        <w:t>～</w:t>
      </w:r>
      <w:r w:rsidRPr="00F51653">
        <w:rPr>
          <w:rFonts w:asciiTheme="minorEastAsia" w:eastAsiaTheme="minorEastAsia" w:hAnsiTheme="minorEastAsia" w:cstheme="minorEastAsia" w:hint="eastAsia"/>
          <w:sz w:val="24"/>
          <w:szCs w:val="24"/>
          <w:lang w:eastAsia="zh-CN" w:bidi="zh-CN"/>
        </w:rPr>
        <w:t>200</w:t>
      </w:r>
      <w:r>
        <w:rPr>
          <w:rFonts w:asciiTheme="minorEastAsia" w:eastAsiaTheme="minorEastAsia" w:hAnsiTheme="minorEastAsia" w:cstheme="minorEastAsia" w:hint="eastAsia"/>
          <w:sz w:val="24"/>
          <w:szCs w:val="24"/>
          <w:lang w:val="zh-CN" w:eastAsia="zh-CN" w:bidi="zh-CN"/>
        </w:rPr>
        <w:t>μ</w:t>
      </w:r>
      <w:r>
        <w:rPr>
          <w:rFonts w:asciiTheme="minorEastAsia" w:eastAsiaTheme="minorEastAsia" w:hAnsiTheme="minorEastAsia" w:cstheme="minorEastAsia" w:hint="eastAsia"/>
          <w:sz w:val="24"/>
          <w:szCs w:val="24"/>
          <w:lang w:eastAsia="zh-CN" w:bidi="zh-CN"/>
        </w:rPr>
        <w:t>L</w:t>
      </w:r>
      <w:r>
        <w:rPr>
          <w:rFonts w:asciiTheme="minorEastAsia" w:eastAsiaTheme="minorEastAsia" w:hAnsiTheme="minorEastAsia" w:cstheme="minorEastAsia" w:hint="eastAsia"/>
          <w:sz w:val="24"/>
          <w:szCs w:val="24"/>
        </w:rPr>
        <w:t>)BufferAE,</w:t>
      </w:r>
      <w:r>
        <w:rPr>
          <w:rFonts w:asciiTheme="minorEastAsia" w:eastAsiaTheme="minorEastAsia" w:hAnsiTheme="minorEastAsia" w:cstheme="minorEastAsia" w:hint="eastAsia"/>
          <w:sz w:val="24"/>
          <w:szCs w:val="24"/>
          <w:lang w:val="zh-CN" w:eastAsia="zh-CN" w:bidi="zh-CN"/>
        </w:rPr>
        <w:t>室温孵化</w:t>
      </w:r>
      <w:r w:rsidRPr="00F51653">
        <w:rPr>
          <w:rFonts w:asciiTheme="minorEastAsia" w:eastAsiaTheme="minorEastAsia" w:hAnsiTheme="minorEastAsia" w:cstheme="minorEastAsia" w:hint="eastAsia"/>
          <w:sz w:val="24"/>
          <w:szCs w:val="24"/>
          <w:lang w:eastAsia="zh-CN" w:bidi="zh-CN"/>
        </w:rPr>
        <w:t>1</w:t>
      </w:r>
      <w:r>
        <w:rPr>
          <w:rFonts w:asciiTheme="minorEastAsia" w:eastAsiaTheme="minorEastAsia" w:hAnsiTheme="minorEastAsia" w:cstheme="minorEastAsia" w:hint="eastAsia"/>
          <w:sz w:val="24"/>
          <w:szCs w:val="24"/>
        </w:rPr>
        <w:t>min</w:t>
      </w:r>
      <w:r>
        <w:rPr>
          <w:rFonts w:asciiTheme="minorEastAsia" w:eastAsiaTheme="minorEastAsia" w:hAnsiTheme="minorEastAsia" w:cstheme="minorEastAsia" w:hint="eastAsia"/>
          <w:sz w:val="24"/>
          <w:szCs w:val="24"/>
          <w:lang w:val="zh-CN" w:eastAsia="zh-CN" w:bidi="zh-CN"/>
        </w:rPr>
        <w:t>后于</w:t>
      </w:r>
      <w:r w:rsidRPr="00F51653">
        <w:rPr>
          <w:rFonts w:asciiTheme="minorEastAsia" w:eastAsiaTheme="minorEastAsia" w:hAnsiTheme="minorEastAsia" w:cstheme="minorEastAsia" w:hint="eastAsia"/>
          <w:sz w:val="24"/>
          <w:szCs w:val="24"/>
          <w:lang w:eastAsia="zh-CN" w:bidi="zh-CN"/>
        </w:rPr>
        <w:t>6000</w:t>
      </w:r>
      <w:r>
        <w:rPr>
          <w:rFonts w:asciiTheme="minorEastAsia" w:eastAsiaTheme="minorEastAsia" w:hAnsiTheme="minorEastAsia" w:cstheme="minorEastAsia" w:hint="eastAsia"/>
          <w:sz w:val="24"/>
          <w:szCs w:val="24"/>
        </w:rPr>
        <w:t>g</w:t>
      </w:r>
      <w:r>
        <w:rPr>
          <w:rFonts w:asciiTheme="minorEastAsia" w:eastAsiaTheme="minorEastAsia" w:hAnsiTheme="minorEastAsia" w:cstheme="minorEastAsia" w:hint="eastAsia"/>
          <w:sz w:val="24"/>
          <w:szCs w:val="24"/>
          <w:lang w:val="zh-CN" w:eastAsia="zh-CN" w:bidi="zh-CN"/>
        </w:rPr>
        <w:t>离心</w:t>
      </w:r>
      <w:r w:rsidRPr="00F51653">
        <w:rPr>
          <w:rFonts w:asciiTheme="minorEastAsia" w:eastAsiaTheme="minorEastAsia" w:hAnsiTheme="minorEastAsia" w:cstheme="minorEastAsia" w:hint="eastAsia"/>
          <w:sz w:val="24"/>
          <w:szCs w:val="24"/>
          <w:lang w:eastAsia="zh-CN" w:bidi="zh-CN"/>
        </w:rPr>
        <w:t>1</w:t>
      </w:r>
      <w:r>
        <w:rPr>
          <w:rFonts w:asciiTheme="minorEastAsia" w:eastAsiaTheme="minorEastAsia" w:hAnsiTheme="minorEastAsia" w:cstheme="minorEastAsia" w:hint="eastAsia"/>
          <w:sz w:val="24"/>
          <w:szCs w:val="24"/>
        </w:rPr>
        <w:t>min,</w:t>
      </w:r>
      <w:r>
        <w:rPr>
          <w:rFonts w:asciiTheme="minorEastAsia" w:eastAsiaTheme="minorEastAsia" w:hAnsiTheme="minorEastAsia" w:cstheme="minorEastAsia" w:hint="eastAsia"/>
          <w:sz w:val="24"/>
          <w:szCs w:val="24"/>
          <w:lang w:val="zh-CN" w:eastAsia="zh-CN" w:bidi="zh-CN"/>
        </w:rPr>
        <w:t>最终得到线虫</w:t>
      </w:r>
      <w:r>
        <w:rPr>
          <w:rFonts w:asciiTheme="minorEastAsia" w:eastAsiaTheme="minorEastAsia" w:hAnsiTheme="minorEastAsia" w:cstheme="minorEastAsia" w:hint="eastAsia"/>
          <w:sz w:val="24"/>
          <w:szCs w:val="24"/>
        </w:rPr>
        <w:t>DNA。</w:t>
      </w:r>
    </w:p>
    <w:p w14:paraId="1D09DAEC" w14:textId="77777777" w:rsidR="002F0176" w:rsidRDefault="00000000">
      <w:pPr>
        <w:pStyle w:val="12"/>
        <w:numPr>
          <w:ilvl w:val="0"/>
          <w:numId w:val="23"/>
        </w:numPr>
        <w:spacing w:line="360" w:lineRule="auto"/>
        <w:ind w:firstLine="44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lastRenderedPageBreak/>
        <w:t>提取的线虫</w:t>
      </w:r>
      <w:r>
        <w:rPr>
          <w:rFonts w:asciiTheme="minorEastAsia" w:eastAsiaTheme="minorEastAsia" w:hAnsiTheme="minorEastAsia" w:cstheme="minorEastAsia" w:hint="eastAsia"/>
          <w:sz w:val="24"/>
          <w:szCs w:val="24"/>
          <w:lang w:val="en-US" w:bidi="en-US"/>
        </w:rPr>
        <w:t>DNA</w:t>
      </w:r>
      <w:r>
        <w:rPr>
          <w:rFonts w:asciiTheme="minorEastAsia" w:eastAsiaTheme="minorEastAsia" w:hAnsiTheme="minorEastAsia" w:cstheme="minorEastAsia" w:hint="eastAsia"/>
          <w:sz w:val="24"/>
          <w:szCs w:val="24"/>
        </w:rPr>
        <w:t>储存在</w:t>
      </w:r>
      <w:r>
        <w:rPr>
          <w:rFonts w:asciiTheme="minorEastAsia" w:eastAsiaTheme="minorEastAsia" w:hAnsiTheme="minorEastAsia" w:cstheme="minorEastAsia" w:hint="eastAsia"/>
          <w:sz w:val="24"/>
          <w:szCs w:val="24"/>
          <w:lang w:val="en-US" w:bidi="en-US"/>
        </w:rPr>
        <w:t>-80℃</w:t>
      </w:r>
      <w:r>
        <w:rPr>
          <w:rFonts w:asciiTheme="minorEastAsia" w:eastAsiaTheme="minorEastAsia" w:hAnsiTheme="minorEastAsia" w:cstheme="minorEastAsia" w:hint="eastAsia"/>
          <w:sz w:val="24"/>
          <w:szCs w:val="24"/>
        </w:rPr>
        <w:t>冰箱用于后续的</w:t>
      </w:r>
      <w:r>
        <w:rPr>
          <w:rFonts w:asciiTheme="minorEastAsia" w:eastAsiaTheme="minorEastAsia" w:hAnsiTheme="minorEastAsia" w:cstheme="minorEastAsia" w:hint="eastAsia"/>
          <w:sz w:val="24"/>
          <w:szCs w:val="24"/>
          <w:lang w:val="en-US" w:bidi="en-US"/>
        </w:rPr>
        <w:t>PCR</w:t>
      </w:r>
      <w:r>
        <w:rPr>
          <w:rFonts w:asciiTheme="minorEastAsia" w:eastAsiaTheme="minorEastAsia" w:hAnsiTheme="minorEastAsia" w:cstheme="minorEastAsia" w:hint="eastAsia"/>
          <w:sz w:val="24"/>
          <w:szCs w:val="24"/>
        </w:rPr>
        <w:t>扩增和测序。</w:t>
      </w:r>
    </w:p>
    <w:p w14:paraId="1E2052B9" w14:textId="77777777" w:rsidR="002F0176" w:rsidRDefault="002F0176">
      <w:pPr>
        <w:pStyle w:val="12"/>
        <w:spacing w:line="360" w:lineRule="auto"/>
        <w:ind w:firstLine="0"/>
        <w:rPr>
          <w:b/>
          <w:bCs/>
          <w:sz w:val="24"/>
          <w:szCs w:val="24"/>
          <w:lang w:val="en-US" w:bidi="en-US"/>
        </w:rPr>
      </w:pPr>
    </w:p>
    <w:p w14:paraId="59124584" w14:textId="77777777" w:rsidR="002F0176" w:rsidRDefault="002F0176">
      <w:pPr>
        <w:pStyle w:val="12"/>
        <w:spacing w:line="360" w:lineRule="auto"/>
        <w:ind w:firstLine="0"/>
        <w:rPr>
          <w:b/>
          <w:bCs/>
          <w:sz w:val="24"/>
          <w:szCs w:val="24"/>
          <w:lang w:val="en-US" w:bidi="en-US"/>
        </w:rPr>
      </w:pPr>
    </w:p>
    <w:p w14:paraId="2D01CFA4" w14:textId="77777777" w:rsidR="002F0176" w:rsidRDefault="00000000">
      <w:pPr>
        <w:pStyle w:val="12"/>
        <w:spacing w:line="360" w:lineRule="auto"/>
        <w:ind w:firstLine="0"/>
        <w:rPr>
          <w:b/>
          <w:bCs/>
          <w:sz w:val="24"/>
          <w:szCs w:val="24"/>
        </w:rPr>
      </w:pPr>
      <w:r>
        <w:rPr>
          <w:b/>
          <w:bCs/>
          <w:sz w:val="24"/>
          <w:szCs w:val="24"/>
          <w:lang w:val="en-US" w:bidi="en-US"/>
        </w:rPr>
        <w:t>8.3.3.2</w:t>
      </w:r>
      <w:r>
        <w:rPr>
          <w:rFonts w:hint="eastAsia"/>
          <w:b/>
          <w:bCs/>
          <w:sz w:val="24"/>
          <w:szCs w:val="24"/>
          <w:lang w:val="en-US" w:bidi="en-US"/>
        </w:rPr>
        <w:t xml:space="preserve">  </w:t>
      </w:r>
      <w:r>
        <w:rPr>
          <w:b/>
          <w:bCs/>
          <w:sz w:val="24"/>
          <w:szCs w:val="24"/>
        </w:rPr>
        <w:t>线虫群落的扩增测序</w:t>
      </w:r>
    </w:p>
    <w:p w14:paraId="398795A1" w14:textId="77777777" w:rsidR="002F0176" w:rsidRDefault="00000000">
      <w:pPr>
        <w:pStyle w:val="24"/>
        <w:spacing w:line="360" w:lineRule="auto"/>
        <w:jc w:val="both"/>
        <w:rPr>
          <w:rFonts w:asciiTheme="minorEastAsia" w:eastAsiaTheme="minorEastAsia" w:hAnsiTheme="minorEastAsia" w:cstheme="minorEastAsia"/>
          <w:sz w:val="28"/>
          <w:szCs w:val="28"/>
          <w:lang w:eastAsia="zh-CN"/>
        </w:rPr>
      </w:pPr>
      <w:r>
        <w:rPr>
          <w:rFonts w:asciiTheme="minorEastAsia" w:eastAsiaTheme="minorEastAsia" w:hAnsiTheme="minorEastAsia" w:cstheme="minorEastAsia" w:hint="eastAsia"/>
          <w:sz w:val="28"/>
          <w:szCs w:val="28"/>
          <w:lang w:val="zh-CN" w:eastAsia="zh-CN" w:bidi="zh-CN"/>
        </w:rPr>
        <w:t>使用引物</w:t>
      </w:r>
      <w:r>
        <w:rPr>
          <w:rFonts w:asciiTheme="minorEastAsia" w:eastAsiaTheme="minorEastAsia" w:hAnsiTheme="minorEastAsia" w:cstheme="minorEastAsia" w:hint="eastAsia"/>
          <w:sz w:val="28"/>
          <w:szCs w:val="28"/>
          <w:lang w:eastAsia="zh-CN"/>
        </w:rPr>
        <w:t>3NDf/C_1132rmod</w:t>
      </w:r>
      <w:r>
        <w:rPr>
          <w:rFonts w:asciiTheme="minorEastAsia" w:eastAsiaTheme="minorEastAsia" w:hAnsiTheme="minorEastAsia" w:cstheme="minorEastAsia" w:hint="eastAsia"/>
          <w:sz w:val="28"/>
          <w:szCs w:val="28"/>
          <w:lang w:val="zh-CN" w:eastAsia="zh-CN" w:bidi="zh-CN"/>
        </w:rPr>
        <w:t>对线虫</w:t>
      </w:r>
      <w:r>
        <w:rPr>
          <w:rFonts w:asciiTheme="minorEastAsia" w:eastAsiaTheme="minorEastAsia" w:hAnsiTheme="minorEastAsia" w:cstheme="minorEastAsia" w:hint="eastAsia"/>
          <w:sz w:val="28"/>
          <w:szCs w:val="28"/>
          <w:lang w:eastAsia="zh-CN"/>
        </w:rPr>
        <w:t>18SrDNAV4</w:t>
      </w:r>
      <w:r>
        <w:rPr>
          <w:rFonts w:asciiTheme="minorEastAsia" w:eastAsiaTheme="minorEastAsia" w:hAnsiTheme="minorEastAsia" w:cstheme="minorEastAsia" w:hint="eastAsia"/>
          <w:sz w:val="28"/>
          <w:szCs w:val="28"/>
          <w:lang w:val="zh-CN" w:eastAsia="zh-CN" w:bidi="zh-CN"/>
        </w:rPr>
        <w:t>区进行扩增。</w:t>
      </w:r>
      <w:r>
        <w:rPr>
          <w:rFonts w:asciiTheme="minorEastAsia" w:eastAsiaTheme="minorEastAsia" w:hAnsiTheme="minorEastAsia" w:cstheme="minorEastAsia" w:hint="eastAsia"/>
          <w:sz w:val="28"/>
          <w:szCs w:val="28"/>
          <w:lang w:eastAsia="zh-CN"/>
        </w:rPr>
        <w:t>PCR</w:t>
      </w:r>
      <w:r>
        <w:rPr>
          <w:rFonts w:asciiTheme="minorEastAsia" w:eastAsiaTheme="minorEastAsia" w:hAnsiTheme="minorEastAsia" w:cstheme="minorEastAsia" w:hint="eastAsia"/>
          <w:sz w:val="28"/>
          <w:szCs w:val="28"/>
          <w:lang w:val="zh-CN" w:eastAsia="zh-CN" w:bidi="zh-CN"/>
        </w:rPr>
        <w:t>采用</w:t>
      </w:r>
      <w:r>
        <w:rPr>
          <w:rFonts w:asciiTheme="minorEastAsia" w:eastAsiaTheme="minorEastAsia" w:hAnsiTheme="minorEastAsia" w:cstheme="minorEastAsia" w:hint="eastAsia"/>
          <w:sz w:val="28"/>
          <w:szCs w:val="28"/>
          <w:lang w:eastAsia="zh-CN"/>
        </w:rPr>
        <w:t>TransGenAP221-02：TransStartFastpfuDNAPolymerase,20</w:t>
      </w:r>
      <w:r>
        <w:rPr>
          <w:rFonts w:asciiTheme="minorEastAsia" w:eastAsiaTheme="minorEastAsia" w:hAnsiTheme="minorEastAsia" w:cstheme="minorEastAsia" w:hint="eastAsia"/>
          <w:sz w:val="28"/>
          <w:szCs w:val="28"/>
          <w:lang w:val="zh-CN" w:eastAsia="zh-CN" w:bidi="zh-CN"/>
        </w:rPr>
        <w:t>μ</w:t>
      </w:r>
      <w:r>
        <w:rPr>
          <w:rFonts w:asciiTheme="minorEastAsia" w:eastAsiaTheme="minorEastAsia" w:hAnsiTheme="minorEastAsia" w:cstheme="minorEastAsia" w:hint="eastAsia"/>
          <w:sz w:val="28"/>
          <w:szCs w:val="28"/>
          <w:lang w:eastAsia="zh-CN" w:bidi="zh-CN"/>
        </w:rPr>
        <w:t>L</w:t>
      </w:r>
      <w:r>
        <w:rPr>
          <w:rFonts w:asciiTheme="minorEastAsia" w:eastAsiaTheme="minorEastAsia" w:hAnsiTheme="minorEastAsia" w:cstheme="minorEastAsia" w:hint="eastAsia"/>
          <w:sz w:val="28"/>
          <w:szCs w:val="28"/>
          <w:lang w:val="zh-CN" w:eastAsia="zh-CN" w:bidi="zh-CN"/>
        </w:rPr>
        <w:t>反应体系：</w:t>
      </w:r>
      <w:r>
        <w:rPr>
          <w:rFonts w:asciiTheme="minorEastAsia" w:eastAsiaTheme="minorEastAsia" w:hAnsiTheme="minorEastAsia" w:cstheme="minorEastAsia" w:hint="eastAsia"/>
          <w:sz w:val="28"/>
          <w:szCs w:val="28"/>
          <w:lang w:eastAsia="zh-CN"/>
        </w:rPr>
        <w:t>5xFastPfuBuffer4</w:t>
      </w:r>
      <w:r>
        <w:rPr>
          <w:rFonts w:asciiTheme="minorEastAsia" w:eastAsiaTheme="minorEastAsia" w:hAnsiTheme="minorEastAsia" w:cstheme="minorEastAsia" w:hint="eastAsia"/>
          <w:sz w:val="28"/>
          <w:szCs w:val="28"/>
          <w:lang w:val="zh-CN" w:eastAsia="zh-CN" w:bidi="zh-CN"/>
        </w:rPr>
        <w:t>μ</w:t>
      </w:r>
      <w:r>
        <w:rPr>
          <w:rFonts w:asciiTheme="minorEastAsia" w:eastAsiaTheme="minorEastAsia" w:hAnsiTheme="minorEastAsia" w:cstheme="minorEastAsia" w:hint="eastAsia"/>
          <w:sz w:val="28"/>
          <w:szCs w:val="28"/>
          <w:lang w:eastAsia="zh-CN" w:bidi="zh-CN"/>
        </w:rPr>
        <w:t>L</w:t>
      </w:r>
      <w:r>
        <w:rPr>
          <w:rFonts w:asciiTheme="minorEastAsia" w:eastAsiaTheme="minorEastAsia" w:hAnsiTheme="minorEastAsia" w:cstheme="minorEastAsia" w:hint="eastAsia"/>
          <w:sz w:val="28"/>
          <w:szCs w:val="28"/>
          <w:lang w:eastAsia="zh-CN"/>
        </w:rPr>
        <w:t>,2.5mmol/LdNTPs2</w:t>
      </w:r>
      <w:r>
        <w:rPr>
          <w:rFonts w:asciiTheme="minorEastAsia" w:eastAsiaTheme="minorEastAsia" w:hAnsiTheme="minorEastAsia" w:cstheme="minorEastAsia" w:hint="eastAsia"/>
          <w:sz w:val="28"/>
          <w:szCs w:val="28"/>
          <w:lang w:val="zh-CN" w:eastAsia="zh-CN" w:bidi="zh-CN"/>
        </w:rPr>
        <w:t>μ</w:t>
      </w:r>
      <w:r>
        <w:rPr>
          <w:rFonts w:asciiTheme="minorEastAsia" w:eastAsiaTheme="minorEastAsia" w:hAnsiTheme="minorEastAsia" w:cstheme="minorEastAsia" w:hint="eastAsia"/>
          <w:sz w:val="28"/>
          <w:szCs w:val="28"/>
          <w:lang w:eastAsia="zh-CN" w:bidi="zh-CN"/>
        </w:rPr>
        <w:t>L</w:t>
      </w:r>
      <w:r>
        <w:rPr>
          <w:rFonts w:asciiTheme="minorEastAsia" w:eastAsiaTheme="minorEastAsia" w:hAnsiTheme="minorEastAsia" w:cstheme="minorEastAsia" w:hint="eastAsia"/>
          <w:sz w:val="28"/>
          <w:szCs w:val="28"/>
          <w:lang w:eastAsia="zh-CN"/>
        </w:rPr>
        <w:t>,ForwardPrimer(5</w:t>
      </w:r>
      <w:r>
        <w:rPr>
          <w:rFonts w:asciiTheme="minorEastAsia" w:eastAsiaTheme="minorEastAsia" w:hAnsiTheme="minorEastAsia" w:cstheme="minorEastAsia" w:hint="eastAsia"/>
          <w:sz w:val="28"/>
          <w:szCs w:val="28"/>
          <w:lang w:val="zh-CN" w:eastAsia="zh-CN" w:bidi="zh-CN"/>
        </w:rPr>
        <w:t>μ</w:t>
      </w:r>
      <w:r>
        <w:rPr>
          <w:rFonts w:asciiTheme="minorEastAsia" w:eastAsiaTheme="minorEastAsia" w:hAnsiTheme="minorEastAsia" w:cstheme="minorEastAsia" w:hint="eastAsia"/>
          <w:sz w:val="28"/>
          <w:szCs w:val="28"/>
          <w:lang w:eastAsia="zh-CN" w:bidi="zh-CN"/>
        </w:rPr>
        <w:t>mol</w:t>
      </w:r>
      <w:r>
        <w:rPr>
          <w:rFonts w:asciiTheme="minorEastAsia" w:eastAsiaTheme="minorEastAsia" w:hAnsiTheme="minorEastAsia" w:cstheme="minorEastAsia" w:hint="eastAsia"/>
          <w:sz w:val="28"/>
          <w:szCs w:val="28"/>
          <w:lang w:eastAsia="zh-CN"/>
        </w:rPr>
        <w:t>/L)0.8</w:t>
      </w:r>
      <w:r>
        <w:rPr>
          <w:rFonts w:asciiTheme="minorEastAsia" w:eastAsiaTheme="minorEastAsia" w:hAnsiTheme="minorEastAsia" w:cstheme="minorEastAsia" w:hint="eastAsia"/>
          <w:sz w:val="28"/>
          <w:szCs w:val="28"/>
          <w:lang w:val="zh-CN" w:eastAsia="zh-CN" w:bidi="zh-CN"/>
        </w:rPr>
        <w:t>μ</w:t>
      </w:r>
      <w:r>
        <w:rPr>
          <w:rFonts w:asciiTheme="minorEastAsia" w:eastAsiaTheme="minorEastAsia" w:hAnsiTheme="minorEastAsia" w:cstheme="minorEastAsia" w:hint="eastAsia"/>
          <w:sz w:val="28"/>
          <w:szCs w:val="28"/>
          <w:lang w:eastAsia="zh-CN" w:bidi="zh-CN"/>
        </w:rPr>
        <w:t>L</w:t>
      </w:r>
      <w:r>
        <w:rPr>
          <w:rFonts w:asciiTheme="minorEastAsia" w:eastAsiaTheme="minorEastAsia" w:hAnsiTheme="minorEastAsia" w:cstheme="minorEastAsia" w:hint="eastAsia"/>
          <w:sz w:val="28"/>
          <w:szCs w:val="28"/>
          <w:lang w:eastAsia="zh-CN"/>
        </w:rPr>
        <w:t>,ReversePrimer(5</w:t>
      </w:r>
      <w:r>
        <w:rPr>
          <w:rFonts w:asciiTheme="minorEastAsia" w:eastAsiaTheme="minorEastAsia" w:hAnsiTheme="minorEastAsia" w:cstheme="minorEastAsia" w:hint="eastAsia"/>
          <w:sz w:val="28"/>
          <w:szCs w:val="28"/>
          <w:lang w:val="zh-CN" w:eastAsia="zh-CN" w:bidi="zh-CN"/>
        </w:rPr>
        <w:t>μ</w:t>
      </w:r>
      <w:r>
        <w:rPr>
          <w:rFonts w:asciiTheme="minorEastAsia" w:eastAsiaTheme="minorEastAsia" w:hAnsiTheme="minorEastAsia" w:cstheme="minorEastAsia" w:hint="eastAsia"/>
          <w:sz w:val="28"/>
          <w:szCs w:val="28"/>
          <w:lang w:eastAsia="zh-CN" w:bidi="zh-CN"/>
        </w:rPr>
        <w:t>mo</w:t>
      </w:r>
      <w:r>
        <w:rPr>
          <w:rFonts w:asciiTheme="minorEastAsia" w:eastAsiaTheme="minorEastAsia" w:hAnsiTheme="minorEastAsia" w:cstheme="minorEastAsia" w:hint="eastAsia"/>
          <w:sz w:val="28"/>
          <w:szCs w:val="28"/>
          <w:lang w:eastAsia="zh-CN"/>
        </w:rPr>
        <w:t>l/L)0.8</w:t>
      </w:r>
      <w:r>
        <w:rPr>
          <w:rFonts w:asciiTheme="minorEastAsia" w:eastAsiaTheme="minorEastAsia" w:hAnsiTheme="minorEastAsia" w:cstheme="minorEastAsia" w:hint="eastAsia"/>
          <w:sz w:val="28"/>
          <w:szCs w:val="28"/>
          <w:lang w:val="zh-CN" w:eastAsia="zh-CN" w:bidi="zh-CN"/>
        </w:rPr>
        <w:t>μ</w:t>
      </w:r>
      <w:r>
        <w:rPr>
          <w:rFonts w:asciiTheme="minorEastAsia" w:eastAsiaTheme="minorEastAsia" w:hAnsiTheme="minorEastAsia" w:cstheme="minorEastAsia" w:hint="eastAsia"/>
          <w:sz w:val="28"/>
          <w:szCs w:val="28"/>
          <w:lang w:eastAsia="zh-CN" w:bidi="zh-CN"/>
        </w:rPr>
        <w:t>L</w:t>
      </w:r>
      <w:r>
        <w:rPr>
          <w:rFonts w:asciiTheme="minorEastAsia" w:eastAsiaTheme="minorEastAsia" w:hAnsiTheme="minorEastAsia" w:cstheme="minorEastAsia" w:hint="eastAsia"/>
          <w:sz w:val="28"/>
          <w:szCs w:val="28"/>
          <w:lang w:eastAsia="zh-CN"/>
        </w:rPr>
        <w:t>,FastPfuPolymerase0.4</w:t>
      </w:r>
      <w:r>
        <w:rPr>
          <w:rFonts w:asciiTheme="minorEastAsia" w:eastAsiaTheme="minorEastAsia" w:hAnsiTheme="minorEastAsia" w:cstheme="minorEastAsia" w:hint="eastAsia"/>
          <w:sz w:val="28"/>
          <w:szCs w:val="28"/>
          <w:lang w:val="zh-CN" w:eastAsia="zh-CN" w:bidi="zh-CN"/>
        </w:rPr>
        <w:t>μ</w:t>
      </w:r>
      <w:r>
        <w:rPr>
          <w:rFonts w:asciiTheme="minorEastAsia" w:eastAsiaTheme="minorEastAsia" w:hAnsiTheme="minorEastAsia" w:cstheme="minorEastAsia" w:hint="eastAsia"/>
          <w:sz w:val="28"/>
          <w:szCs w:val="28"/>
          <w:lang w:eastAsia="zh-CN" w:bidi="zh-CN"/>
        </w:rPr>
        <w:t>L</w:t>
      </w:r>
      <w:r>
        <w:rPr>
          <w:rFonts w:asciiTheme="minorEastAsia" w:eastAsiaTheme="minorEastAsia" w:hAnsiTheme="minorEastAsia" w:cstheme="minorEastAsia" w:hint="eastAsia"/>
          <w:sz w:val="28"/>
          <w:szCs w:val="28"/>
          <w:lang w:eastAsia="zh-CN"/>
        </w:rPr>
        <w:t>,BSA0.2</w:t>
      </w:r>
      <w:r>
        <w:rPr>
          <w:rFonts w:asciiTheme="minorEastAsia" w:eastAsiaTheme="minorEastAsia" w:hAnsiTheme="minorEastAsia" w:cstheme="minorEastAsia" w:hint="eastAsia"/>
          <w:sz w:val="28"/>
          <w:szCs w:val="28"/>
          <w:lang w:val="zh-CN" w:eastAsia="zh-CN" w:bidi="zh-CN"/>
        </w:rPr>
        <w:t>μ</w:t>
      </w:r>
      <w:r>
        <w:rPr>
          <w:rFonts w:asciiTheme="minorEastAsia" w:eastAsiaTheme="minorEastAsia" w:hAnsiTheme="minorEastAsia" w:cstheme="minorEastAsia" w:hint="eastAsia"/>
          <w:sz w:val="28"/>
          <w:szCs w:val="28"/>
          <w:lang w:eastAsia="zh-CN" w:bidi="zh-CN"/>
        </w:rPr>
        <w:t>L,</w:t>
      </w:r>
      <w:r>
        <w:rPr>
          <w:rFonts w:asciiTheme="minorEastAsia" w:eastAsiaTheme="minorEastAsia" w:hAnsiTheme="minorEastAsia" w:cstheme="minorEastAsia" w:hint="eastAsia"/>
          <w:sz w:val="28"/>
          <w:szCs w:val="28"/>
          <w:lang w:eastAsia="zh-CN"/>
        </w:rPr>
        <w:t>TemplateDNA10ng,</w:t>
      </w:r>
      <w:r>
        <w:rPr>
          <w:rFonts w:asciiTheme="minorEastAsia" w:eastAsiaTheme="minorEastAsia" w:hAnsiTheme="minorEastAsia" w:cstheme="minorEastAsia" w:hint="eastAsia"/>
          <w:sz w:val="28"/>
          <w:szCs w:val="28"/>
          <w:lang w:val="zh-CN" w:eastAsia="zh-CN" w:bidi="zh-CN"/>
        </w:rPr>
        <w:t>最后使用灭菌</w:t>
      </w:r>
      <w:r>
        <w:rPr>
          <w:rFonts w:asciiTheme="minorEastAsia" w:eastAsiaTheme="minorEastAsia" w:hAnsiTheme="minorEastAsia" w:cstheme="minorEastAsia" w:hint="eastAsia"/>
          <w:sz w:val="28"/>
          <w:szCs w:val="28"/>
          <w:lang w:eastAsia="zh-CN"/>
        </w:rPr>
        <w:t>PCR</w:t>
      </w:r>
      <w:r>
        <w:rPr>
          <w:rFonts w:asciiTheme="minorEastAsia" w:eastAsiaTheme="minorEastAsia" w:hAnsiTheme="minorEastAsia" w:cstheme="minorEastAsia" w:hint="eastAsia"/>
          <w:sz w:val="28"/>
          <w:szCs w:val="28"/>
          <w:lang w:val="zh-CN" w:eastAsia="zh-CN" w:bidi="zh-CN"/>
        </w:rPr>
        <w:t>水补足至</w:t>
      </w:r>
      <w:r>
        <w:rPr>
          <w:rFonts w:asciiTheme="minorEastAsia" w:eastAsiaTheme="minorEastAsia" w:hAnsiTheme="minorEastAsia" w:cstheme="minorEastAsia" w:hint="eastAsia"/>
          <w:sz w:val="28"/>
          <w:szCs w:val="28"/>
          <w:lang w:eastAsia="zh-CN"/>
        </w:rPr>
        <w:t>20</w:t>
      </w:r>
      <w:r>
        <w:rPr>
          <w:rFonts w:asciiTheme="minorEastAsia" w:eastAsiaTheme="minorEastAsia" w:hAnsiTheme="minorEastAsia" w:cstheme="minorEastAsia" w:hint="eastAsia"/>
          <w:sz w:val="28"/>
          <w:szCs w:val="28"/>
          <w:lang w:val="zh-CN" w:eastAsia="zh-CN" w:bidi="zh-CN"/>
        </w:rPr>
        <w:t>μ</w:t>
      </w:r>
      <w:r>
        <w:rPr>
          <w:rFonts w:asciiTheme="minorEastAsia" w:eastAsiaTheme="minorEastAsia" w:hAnsiTheme="minorEastAsia" w:cstheme="minorEastAsia" w:hint="eastAsia"/>
          <w:sz w:val="28"/>
          <w:szCs w:val="28"/>
          <w:lang w:eastAsia="zh-CN" w:bidi="zh-CN"/>
        </w:rPr>
        <w:t>L</w:t>
      </w:r>
      <w:r>
        <w:rPr>
          <w:rFonts w:asciiTheme="minorEastAsia" w:eastAsiaTheme="minorEastAsia" w:hAnsiTheme="minorEastAsia" w:cstheme="minorEastAsia" w:hint="eastAsia"/>
          <w:sz w:val="28"/>
          <w:szCs w:val="28"/>
          <w:vertAlign w:val="subscript"/>
          <w:lang w:eastAsia="zh-CN"/>
        </w:rPr>
        <w:t>o</w:t>
      </w:r>
    </w:p>
    <w:p w14:paraId="21840D2B" w14:textId="77777777" w:rsidR="002F0176" w:rsidRDefault="00000000">
      <w:pPr>
        <w:pStyle w:val="24"/>
        <w:spacing w:line="360" w:lineRule="auto"/>
        <w:jc w:val="both"/>
        <w:rPr>
          <w:rFonts w:asciiTheme="minorEastAsia" w:eastAsiaTheme="minorEastAsia" w:hAnsiTheme="minorEastAsia" w:cstheme="minorEastAsia"/>
          <w:sz w:val="24"/>
          <w:szCs w:val="24"/>
          <w:lang w:eastAsia="zh-CN"/>
        </w:rPr>
      </w:pPr>
      <w:r>
        <w:rPr>
          <w:rFonts w:asciiTheme="minorEastAsia" w:eastAsiaTheme="minorEastAsia" w:hAnsiTheme="minorEastAsia" w:cstheme="minorEastAsia" w:hint="eastAsia"/>
          <w:sz w:val="24"/>
          <w:szCs w:val="24"/>
          <w:lang w:val="zh-CN" w:eastAsia="zh-CN" w:bidi="zh-CN"/>
        </w:rPr>
        <w:t>线虫</w:t>
      </w:r>
      <w:r>
        <w:rPr>
          <w:rFonts w:asciiTheme="minorEastAsia" w:eastAsiaTheme="minorEastAsia" w:hAnsiTheme="minorEastAsia" w:cstheme="minorEastAsia" w:hint="eastAsia"/>
          <w:sz w:val="24"/>
          <w:szCs w:val="24"/>
        </w:rPr>
        <w:t>PCR</w:t>
      </w:r>
      <w:r>
        <w:rPr>
          <w:rFonts w:asciiTheme="minorEastAsia" w:eastAsiaTheme="minorEastAsia" w:hAnsiTheme="minorEastAsia" w:cstheme="minorEastAsia" w:hint="eastAsia"/>
          <w:sz w:val="24"/>
          <w:szCs w:val="24"/>
          <w:lang w:val="zh-CN" w:eastAsia="zh-CN" w:bidi="zh-CN"/>
        </w:rPr>
        <w:t>反应参数</w:t>
      </w:r>
      <w:r w:rsidRPr="00F51653">
        <w:rPr>
          <w:rFonts w:asciiTheme="minorEastAsia" w:eastAsiaTheme="minorEastAsia" w:hAnsiTheme="minorEastAsia" w:cstheme="minorEastAsia" w:hint="eastAsia"/>
          <w:sz w:val="24"/>
          <w:szCs w:val="24"/>
          <w:lang w:eastAsia="zh-CN" w:bidi="zh-CN"/>
        </w:rPr>
        <w:t>：95</w:t>
      </w:r>
      <w:r>
        <w:rPr>
          <w:rFonts w:asciiTheme="minorEastAsia" w:eastAsiaTheme="minorEastAsia" w:hAnsiTheme="minorEastAsia" w:cstheme="minorEastAsia" w:hint="eastAsia"/>
          <w:sz w:val="24"/>
          <w:szCs w:val="24"/>
          <w:lang w:eastAsia="zh-CN"/>
        </w:rPr>
        <w:t>℃</w:t>
      </w:r>
      <w:r>
        <w:rPr>
          <w:rFonts w:asciiTheme="minorEastAsia" w:eastAsiaTheme="minorEastAsia" w:hAnsiTheme="minorEastAsia" w:cstheme="minorEastAsia" w:hint="eastAsia"/>
          <w:sz w:val="24"/>
          <w:szCs w:val="24"/>
          <w:lang w:val="zh-CN" w:eastAsia="zh-CN" w:bidi="zh-CN"/>
        </w:rPr>
        <w:t>预变性</w:t>
      </w:r>
      <w:r w:rsidRPr="00F51653">
        <w:rPr>
          <w:rFonts w:asciiTheme="minorEastAsia" w:eastAsiaTheme="minorEastAsia" w:hAnsiTheme="minorEastAsia" w:cstheme="minorEastAsia" w:hint="eastAsia"/>
          <w:sz w:val="24"/>
          <w:szCs w:val="24"/>
          <w:lang w:eastAsia="zh-CN" w:bidi="zh-CN"/>
        </w:rPr>
        <w:t>3</w:t>
      </w:r>
      <w:r>
        <w:rPr>
          <w:rFonts w:asciiTheme="minorEastAsia" w:eastAsiaTheme="minorEastAsia" w:hAnsiTheme="minorEastAsia" w:cstheme="minorEastAsia" w:hint="eastAsia"/>
          <w:sz w:val="24"/>
          <w:szCs w:val="24"/>
        </w:rPr>
        <w:t>min,</w:t>
      </w:r>
      <w:r w:rsidRPr="00F51653">
        <w:rPr>
          <w:rFonts w:asciiTheme="minorEastAsia" w:eastAsiaTheme="minorEastAsia" w:hAnsiTheme="minorEastAsia" w:cstheme="minorEastAsia" w:hint="eastAsia"/>
          <w:sz w:val="24"/>
          <w:szCs w:val="24"/>
          <w:lang w:eastAsia="zh-CN" w:bidi="zh-CN"/>
        </w:rPr>
        <w:t>95</w:t>
      </w:r>
      <w:r>
        <w:rPr>
          <w:rFonts w:asciiTheme="minorEastAsia" w:eastAsiaTheme="minorEastAsia" w:hAnsiTheme="minorEastAsia" w:cstheme="minorEastAsia" w:hint="eastAsia"/>
          <w:sz w:val="24"/>
          <w:szCs w:val="24"/>
          <w:lang w:eastAsia="zh-CN"/>
        </w:rPr>
        <w:t>℃</w:t>
      </w:r>
      <w:r>
        <w:rPr>
          <w:rFonts w:asciiTheme="minorEastAsia" w:eastAsiaTheme="minorEastAsia" w:hAnsiTheme="minorEastAsia" w:cstheme="minorEastAsia" w:hint="eastAsia"/>
          <w:sz w:val="24"/>
          <w:szCs w:val="24"/>
          <w:lang w:val="zh-CN" w:eastAsia="zh-CN" w:bidi="zh-CN"/>
        </w:rPr>
        <w:t>变性</w:t>
      </w:r>
      <w:r>
        <w:rPr>
          <w:rFonts w:asciiTheme="minorEastAsia" w:eastAsiaTheme="minorEastAsia" w:hAnsiTheme="minorEastAsia" w:cstheme="minorEastAsia" w:hint="eastAsia"/>
          <w:sz w:val="24"/>
          <w:szCs w:val="24"/>
        </w:rPr>
        <w:t>30s,</w:t>
      </w:r>
      <w:r w:rsidRPr="00F51653">
        <w:rPr>
          <w:rFonts w:asciiTheme="minorEastAsia" w:eastAsiaTheme="minorEastAsia" w:hAnsiTheme="minorEastAsia" w:cstheme="minorEastAsia" w:hint="eastAsia"/>
          <w:sz w:val="24"/>
          <w:szCs w:val="24"/>
          <w:lang w:eastAsia="zh-CN" w:bidi="zh-CN"/>
        </w:rPr>
        <w:t>55</w:t>
      </w:r>
      <w:r>
        <w:rPr>
          <w:rFonts w:asciiTheme="minorEastAsia" w:eastAsiaTheme="minorEastAsia" w:hAnsiTheme="minorEastAsia" w:cstheme="minorEastAsia" w:hint="eastAsia"/>
          <w:sz w:val="24"/>
          <w:szCs w:val="24"/>
          <w:lang w:eastAsia="zh-CN"/>
        </w:rPr>
        <w:t>℃</w:t>
      </w:r>
      <w:r>
        <w:rPr>
          <w:rFonts w:asciiTheme="minorEastAsia" w:eastAsiaTheme="minorEastAsia" w:hAnsiTheme="minorEastAsia" w:cstheme="minorEastAsia" w:hint="eastAsia"/>
          <w:sz w:val="24"/>
          <w:szCs w:val="24"/>
          <w:lang w:val="zh-CN" w:eastAsia="zh-CN" w:bidi="zh-CN"/>
        </w:rPr>
        <w:t>退火</w:t>
      </w:r>
      <w:r>
        <w:rPr>
          <w:rFonts w:asciiTheme="minorEastAsia" w:eastAsiaTheme="minorEastAsia" w:hAnsiTheme="minorEastAsia" w:cstheme="minorEastAsia" w:hint="eastAsia"/>
          <w:sz w:val="24"/>
          <w:szCs w:val="24"/>
        </w:rPr>
        <w:t>30s,</w:t>
      </w:r>
      <w:r w:rsidRPr="00F51653">
        <w:rPr>
          <w:rFonts w:asciiTheme="minorEastAsia" w:eastAsiaTheme="minorEastAsia" w:hAnsiTheme="minorEastAsia" w:cstheme="minorEastAsia" w:hint="eastAsia"/>
          <w:sz w:val="24"/>
          <w:szCs w:val="24"/>
          <w:lang w:eastAsia="zh-CN" w:bidi="zh-CN"/>
        </w:rPr>
        <w:t>72</w:t>
      </w:r>
      <w:r>
        <w:rPr>
          <w:rFonts w:asciiTheme="minorEastAsia" w:eastAsiaTheme="minorEastAsia" w:hAnsiTheme="minorEastAsia" w:cstheme="minorEastAsia" w:hint="eastAsia"/>
          <w:sz w:val="24"/>
          <w:szCs w:val="24"/>
          <w:lang w:eastAsia="zh-CN"/>
        </w:rPr>
        <w:t>℃</w:t>
      </w:r>
      <w:r>
        <w:rPr>
          <w:rFonts w:asciiTheme="minorEastAsia" w:eastAsiaTheme="minorEastAsia" w:hAnsiTheme="minorEastAsia" w:cstheme="minorEastAsia" w:hint="eastAsia"/>
          <w:sz w:val="24"/>
          <w:szCs w:val="24"/>
          <w:lang w:val="zh-CN" w:eastAsia="zh-CN" w:bidi="zh-CN"/>
        </w:rPr>
        <w:t>延伸</w:t>
      </w:r>
      <w:r>
        <w:rPr>
          <w:rFonts w:asciiTheme="minorEastAsia" w:eastAsiaTheme="minorEastAsia" w:hAnsiTheme="minorEastAsia" w:cstheme="minorEastAsia" w:hint="eastAsia"/>
          <w:sz w:val="24"/>
          <w:szCs w:val="24"/>
        </w:rPr>
        <w:t>45s,</w:t>
      </w:r>
      <w:r w:rsidRPr="00F51653">
        <w:rPr>
          <w:rFonts w:asciiTheme="minorEastAsia" w:eastAsiaTheme="minorEastAsia" w:hAnsiTheme="minorEastAsia" w:cstheme="minorEastAsia" w:hint="eastAsia"/>
          <w:sz w:val="24"/>
          <w:szCs w:val="24"/>
          <w:lang w:eastAsia="zh-CN" w:bidi="zh-CN"/>
        </w:rPr>
        <w:t>35</w:t>
      </w:r>
      <w:r>
        <w:rPr>
          <w:rFonts w:asciiTheme="minorEastAsia" w:eastAsiaTheme="minorEastAsia" w:hAnsiTheme="minorEastAsia" w:cstheme="minorEastAsia" w:hint="eastAsia"/>
          <w:sz w:val="24"/>
          <w:szCs w:val="24"/>
          <w:lang w:val="zh-CN" w:eastAsia="zh-CN" w:bidi="zh-CN"/>
        </w:rPr>
        <w:t>次循环后最终在</w:t>
      </w:r>
      <w:r w:rsidRPr="00F51653">
        <w:rPr>
          <w:rFonts w:asciiTheme="minorEastAsia" w:eastAsiaTheme="minorEastAsia" w:hAnsiTheme="minorEastAsia" w:cstheme="minorEastAsia" w:hint="eastAsia"/>
          <w:sz w:val="24"/>
          <w:szCs w:val="24"/>
          <w:lang w:eastAsia="zh-CN" w:bidi="zh-CN"/>
        </w:rPr>
        <w:t>72</w:t>
      </w:r>
      <w:r>
        <w:rPr>
          <w:rFonts w:asciiTheme="minorEastAsia" w:eastAsiaTheme="minorEastAsia" w:hAnsiTheme="minorEastAsia" w:cstheme="minorEastAsia" w:hint="eastAsia"/>
          <w:sz w:val="24"/>
          <w:szCs w:val="24"/>
          <w:lang w:eastAsia="zh-CN"/>
        </w:rPr>
        <w:t>℃</w:t>
      </w:r>
      <w:r>
        <w:rPr>
          <w:rFonts w:asciiTheme="minorEastAsia" w:eastAsiaTheme="minorEastAsia" w:hAnsiTheme="minorEastAsia" w:cstheme="minorEastAsia" w:hint="eastAsia"/>
          <w:sz w:val="24"/>
          <w:szCs w:val="24"/>
          <w:lang w:val="zh-CN" w:eastAsia="zh-CN" w:bidi="zh-CN"/>
        </w:rPr>
        <w:t>延伸</w:t>
      </w:r>
      <w:r w:rsidRPr="00F51653">
        <w:rPr>
          <w:rFonts w:asciiTheme="minorEastAsia" w:eastAsiaTheme="minorEastAsia" w:hAnsiTheme="minorEastAsia" w:cstheme="minorEastAsia" w:hint="eastAsia"/>
          <w:sz w:val="24"/>
          <w:szCs w:val="24"/>
          <w:lang w:eastAsia="zh-CN" w:bidi="zh-CN"/>
        </w:rPr>
        <w:t>10</w:t>
      </w:r>
      <w:r>
        <w:rPr>
          <w:rFonts w:asciiTheme="minorEastAsia" w:eastAsiaTheme="minorEastAsia" w:hAnsiTheme="minorEastAsia" w:cstheme="minorEastAsia" w:hint="eastAsia"/>
          <w:sz w:val="24"/>
          <w:szCs w:val="24"/>
        </w:rPr>
        <w:t>min。</w:t>
      </w:r>
      <w:r>
        <w:rPr>
          <w:rFonts w:asciiTheme="minorEastAsia" w:eastAsiaTheme="minorEastAsia" w:hAnsiTheme="minorEastAsia" w:cstheme="minorEastAsia" w:hint="eastAsia"/>
          <w:sz w:val="24"/>
          <w:szCs w:val="24"/>
          <w:lang w:val="zh-CN" w:eastAsia="zh-CN" w:bidi="zh-CN"/>
        </w:rPr>
        <w:t>扩增之后</w:t>
      </w:r>
      <w:r w:rsidRPr="00F51653">
        <w:rPr>
          <w:rFonts w:asciiTheme="minorEastAsia" w:eastAsiaTheme="minorEastAsia" w:hAnsiTheme="minorEastAsia" w:cstheme="minorEastAsia" w:hint="eastAsia"/>
          <w:sz w:val="24"/>
          <w:szCs w:val="24"/>
          <w:lang w:eastAsia="zh-CN" w:bidi="zh-CN"/>
        </w:rPr>
        <w:t>，</w:t>
      </w:r>
      <w:r>
        <w:rPr>
          <w:rFonts w:asciiTheme="minorEastAsia" w:eastAsiaTheme="minorEastAsia" w:hAnsiTheme="minorEastAsia" w:cstheme="minorEastAsia" w:hint="eastAsia"/>
          <w:sz w:val="24"/>
          <w:szCs w:val="24"/>
        </w:rPr>
        <w:t>PCR</w:t>
      </w:r>
      <w:r>
        <w:rPr>
          <w:rFonts w:asciiTheme="minorEastAsia" w:eastAsiaTheme="minorEastAsia" w:hAnsiTheme="minorEastAsia" w:cstheme="minorEastAsia" w:hint="eastAsia"/>
          <w:sz w:val="24"/>
          <w:szCs w:val="24"/>
          <w:lang w:val="zh-CN" w:eastAsia="zh-CN" w:bidi="zh-CN"/>
        </w:rPr>
        <w:t>产物使用</w:t>
      </w:r>
      <w:r w:rsidRPr="00F51653">
        <w:rPr>
          <w:rFonts w:asciiTheme="minorEastAsia" w:eastAsiaTheme="minorEastAsia" w:hAnsiTheme="minorEastAsia" w:cstheme="minorEastAsia" w:hint="eastAsia"/>
          <w:sz w:val="24"/>
          <w:szCs w:val="24"/>
          <w:lang w:eastAsia="zh-CN" w:bidi="zh-CN"/>
        </w:rPr>
        <w:t>2%</w:t>
      </w:r>
      <w:r>
        <w:rPr>
          <w:rFonts w:asciiTheme="minorEastAsia" w:eastAsiaTheme="minorEastAsia" w:hAnsiTheme="minorEastAsia" w:cstheme="minorEastAsia" w:hint="eastAsia"/>
          <w:sz w:val="24"/>
          <w:szCs w:val="24"/>
          <w:lang w:val="zh-CN" w:eastAsia="zh-CN" w:bidi="zh-CN"/>
        </w:rPr>
        <w:t>琼脂糖凝胶电泳进行可视化</w:t>
      </w:r>
      <w:r w:rsidRPr="00F51653">
        <w:rPr>
          <w:rFonts w:asciiTheme="minorEastAsia" w:eastAsiaTheme="minorEastAsia" w:hAnsiTheme="minorEastAsia" w:cstheme="minorEastAsia" w:hint="eastAsia"/>
          <w:sz w:val="24"/>
          <w:szCs w:val="24"/>
          <w:lang w:eastAsia="zh-CN" w:bidi="zh-CN"/>
        </w:rPr>
        <w:t>，</w:t>
      </w:r>
      <w:r>
        <w:rPr>
          <w:rFonts w:asciiTheme="minorEastAsia" w:eastAsiaTheme="minorEastAsia" w:hAnsiTheme="minorEastAsia" w:cstheme="minorEastAsia" w:hint="eastAsia"/>
          <w:sz w:val="24"/>
          <w:szCs w:val="24"/>
          <w:lang w:val="zh-CN" w:eastAsia="zh-CN" w:bidi="zh-CN"/>
        </w:rPr>
        <w:t>使用</w:t>
      </w:r>
      <w:r>
        <w:rPr>
          <w:rFonts w:asciiTheme="minorEastAsia" w:eastAsiaTheme="minorEastAsia" w:hAnsiTheme="minorEastAsia" w:cstheme="minorEastAsia" w:hint="eastAsia"/>
          <w:sz w:val="24"/>
          <w:szCs w:val="24"/>
        </w:rPr>
        <w:t>AxyPrepDNA</w:t>
      </w:r>
      <w:r>
        <w:rPr>
          <w:rFonts w:asciiTheme="minorEastAsia" w:eastAsiaTheme="minorEastAsia" w:hAnsiTheme="minorEastAsia" w:cstheme="minorEastAsia" w:hint="eastAsia"/>
          <w:sz w:val="24"/>
          <w:szCs w:val="24"/>
          <w:lang w:val="zh-CN" w:eastAsia="zh-CN" w:bidi="zh-CN"/>
        </w:rPr>
        <w:t>凝胶提取试剂盒</w:t>
      </w:r>
      <w:r w:rsidRPr="00F51653">
        <w:rPr>
          <w:rFonts w:asciiTheme="minorEastAsia" w:eastAsiaTheme="minorEastAsia" w:hAnsiTheme="minorEastAsia" w:cstheme="minorEastAsia" w:hint="eastAsia"/>
          <w:sz w:val="24"/>
          <w:szCs w:val="24"/>
          <w:lang w:eastAsia="zh-CN" w:bidi="zh-CN"/>
        </w:rPr>
        <w:t>(</w:t>
      </w:r>
      <w:r>
        <w:rPr>
          <w:rFonts w:asciiTheme="minorEastAsia" w:eastAsiaTheme="minorEastAsia" w:hAnsiTheme="minorEastAsia" w:cstheme="minorEastAsia" w:hint="eastAsia"/>
          <w:sz w:val="24"/>
          <w:szCs w:val="24"/>
        </w:rPr>
        <w:t>AxygenBiosciences</w:t>
      </w:r>
      <w:r w:rsidRPr="00F51653">
        <w:rPr>
          <w:rFonts w:asciiTheme="minorEastAsia" w:eastAsiaTheme="minorEastAsia" w:hAnsiTheme="minorEastAsia" w:cstheme="minorEastAsia" w:hint="eastAsia"/>
          <w:sz w:val="24"/>
          <w:szCs w:val="24"/>
          <w:lang w:eastAsia="zh-CN" w:bidi="zh-CN"/>
        </w:rPr>
        <w:t>,</w:t>
      </w:r>
      <w:r>
        <w:rPr>
          <w:rFonts w:asciiTheme="minorEastAsia" w:eastAsiaTheme="minorEastAsia" w:hAnsiTheme="minorEastAsia" w:cstheme="minorEastAsia" w:hint="eastAsia"/>
          <w:sz w:val="24"/>
          <w:szCs w:val="24"/>
        </w:rPr>
        <w:t>UnionCity,CA,USA)</w:t>
      </w:r>
      <w:r>
        <w:rPr>
          <w:rFonts w:asciiTheme="minorEastAsia" w:eastAsiaTheme="minorEastAsia" w:hAnsiTheme="minorEastAsia" w:cstheme="minorEastAsia" w:hint="eastAsia"/>
          <w:sz w:val="24"/>
          <w:szCs w:val="24"/>
          <w:lang w:val="zh-CN" w:eastAsia="zh-CN" w:bidi="zh-CN"/>
        </w:rPr>
        <w:t>进行纯化</w:t>
      </w:r>
      <w:r w:rsidRPr="00F51653">
        <w:rPr>
          <w:rFonts w:asciiTheme="minorEastAsia" w:eastAsiaTheme="minorEastAsia" w:hAnsiTheme="minorEastAsia" w:cstheme="minorEastAsia" w:hint="eastAsia"/>
          <w:sz w:val="24"/>
          <w:szCs w:val="24"/>
          <w:lang w:eastAsia="zh-CN" w:bidi="zh-CN"/>
        </w:rPr>
        <w:t>，</w:t>
      </w:r>
      <w:r>
        <w:rPr>
          <w:rFonts w:asciiTheme="minorEastAsia" w:eastAsiaTheme="minorEastAsia" w:hAnsiTheme="minorEastAsia" w:cstheme="minorEastAsia" w:hint="eastAsia"/>
          <w:sz w:val="24"/>
          <w:szCs w:val="24"/>
          <w:lang w:val="zh-CN" w:eastAsia="zh-CN" w:bidi="zh-CN"/>
        </w:rPr>
        <w:t>并使用</w:t>
      </w:r>
      <w:r>
        <w:rPr>
          <w:rFonts w:asciiTheme="minorEastAsia" w:eastAsiaTheme="minorEastAsia" w:hAnsiTheme="minorEastAsia" w:cstheme="minorEastAsia" w:hint="eastAsia"/>
          <w:sz w:val="24"/>
          <w:szCs w:val="24"/>
        </w:rPr>
        <w:t>QuantiFluor™-ST(Promega,USA)</w:t>
      </w:r>
      <w:r>
        <w:rPr>
          <w:rFonts w:asciiTheme="minorEastAsia" w:eastAsiaTheme="minorEastAsia" w:hAnsiTheme="minorEastAsia" w:cstheme="minorEastAsia" w:hint="eastAsia"/>
          <w:sz w:val="24"/>
          <w:szCs w:val="24"/>
          <w:lang w:val="zh-CN" w:eastAsia="zh-CN" w:bidi="zh-CN"/>
        </w:rPr>
        <w:t>对回收产物进行检测定量。根据</w:t>
      </w:r>
      <w:r>
        <w:rPr>
          <w:rFonts w:asciiTheme="minorEastAsia" w:eastAsiaTheme="minorEastAsia" w:hAnsiTheme="minorEastAsia" w:cstheme="minorEastAsia" w:hint="eastAsia"/>
          <w:sz w:val="24"/>
          <w:szCs w:val="24"/>
          <w:lang w:eastAsia="zh-CN"/>
        </w:rPr>
        <w:t>IlluminaMiSeq</w:t>
      </w:r>
      <w:r>
        <w:rPr>
          <w:rFonts w:asciiTheme="minorEastAsia" w:eastAsiaTheme="minorEastAsia" w:hAnsiTheme="minorEastAsia" w:cstheme="minorEastAsia" w:hint="eastAsia"/>
          <w:sz w:val="24"/>
          <w:szCs w:val="24"/>
          <w:lang w:val="zh-CN" w:eastAsia="zh-CN" w:bidi="zh-CN"/>
        </w:rPr>
        <w:t>平台(</w:t>
      </w:r>
      <w:r>
        <w:rPr>
          <w:rFonts w:asciiTheme="minorEastAsia" w:eastAsiaTheme="minorEastAsia" w:hAnsiTheme="minorEastAsia" w:cstheme="minorEastAsia" w:hint="eastAsia"/>
          <w:sz w:val="24"/>
          <w:szCs w:val="24"/>
          <w:lang w:eastAsia="zh-CN"/>
        </w:rPr>
        <w:t>Illumina</w:t>
      </w:r>
      <w:r>
        <w:rPr>
          <w:rFonts w:asciiTheme="minorEastAsia" w:eastAsiaTheme="minorEastAsia" w:hAnsiTheme="minorEastAsia" w:cstheme="minorEastAsia" w:hint="eastAsia"/>
          <w:sz w:val="24"/>
          <w:szCs w:val="24"/>
          <w:lang w:val="zh-CN" w:eastAsia="zh-CN" w:bidi="zh-CN"/>
        </w:rPr>
        <w:t>,</w:t>
      </w:r>
      <w:r>
        <w:rPr>
          <w:rFonts w:asciiTheme="minorEastAsia" w:eastAsiaTheme="minorEastAsia" w:hAnsiTheme="minorEastAsia" w:cstheme="minorEastAsia" w:hint="eastAsia"/>
          <w:sz w:val="24"/>
          <w:szCs w:val="24"/>
          <w:lang w:eastAsia="zh-CN"/>
        </w:rPr>
        <w:t>SanDiego,USA)</w:t>
      </w:r>
      <w:r>
        <w:rPr>
          <w:rFonts w:asciiTheme="minorEastAsia" w:eastAsiaTheme="minorEastAsia" w:hAnsiTheme="minorEastAsia" w:cstheme="minorEastAsia" w:hint="eastAsia"/>
          <w:sz w:val="24"/>
          <w:szCs w:val="24"/>
          <w:lang w:val="zh-CN" w:eastAsia="zh-CN" w:bidi="zh-CN"/>
        </w:rPr>
        <w:t>标准操作规程用纯化后的扩增片段构建</w:t>
      </w:r>
      <w:r>
        <w:rPr>
          <w:rFonts w:asciiTheme="minorEastAsia" w:eastAsiaTheme="minorEastAsia" w:hAnsiTheme="minorEastAsia" w:cstheme="minorEastAsia" w:hint="eastAsia"/>
          <w:sz w:val="24"/>
          <w:szCs w:val="24"/>
          <w:lang w:eastAsia="zh-CN"/>
        </w:rPr>
        <w:t>PE</w:t>
      </w:r>
      <w:r>
        <w:rPr>
          <w:rFonts w:asciiTheme="minorEastAsia" w:eastAsiaTheme="minorEastAsia" w:hAnsiTheme="minorEastAsia" w:cstheme="minorEastAsia" w:hint="eastAsia"/>
          <w:sz w:val="24"/>
          <w:szCs w:val="24"/>
          <w:lang w:val="zh-CN" w:eastAsia="zh-CN" w:bidi="zh-CN"/>
        </w:rPr>
        <w:t>300文库。</w:t>
      </w:r>
      <w:r>
        <w:rPr>
          <w:rFonts w:asciiTheme="minorEastAsia" w:eastAsiaTheme="minorEastAsia" w:hAnsiTheme="minorEastAsia" w:cstheme="minorEastAsia" w:hint="eastAsia"/>
          <w:sz w:val="24"/>
          <w:szCs w:val="24"/>
          <w:lang w:eastAsia="zh-CN"/>
        </w:rPr>
        <w:t>PCR</w:t>
      </w:r>
      <w:r>
        <w:rPr>
          <w:rFonts w:asciiTheme="minorEastAsia" w:eastAsiaTheme="minorEastAsia" w:hAnsiTheme="minorEastAsia" w:cstheme="minorEastAsia" w:hint="eastAsia"/>
          <w:sz w:val="24"/>
          <w:szCs w:val="24"/>
          <w:lang w:val="zh-CN" w:eastAsia="zh-CN" w:bidi="zh-CN"/>
        </w:rPr>
        <w:t>文库构建是在引物上合成</w:t>
      </w:r>
      <w:r>
        <w:rPr>
          <w:rFonts w:asciiTheme="minorEastAsia" w:eastAsiaTheme="minorEastAsia" w:hAnsiTheme="minorEastAsia" w:cstheme="minorEastAsia" w:hint="eastAsia"/>
          <w:sz w:val="24"/>
          <w:szCs w:val="24"/>
          <w:lang w:eastAsia="zh-CN"/>
        </w:rPr>
        <w:t>barcode,</w:t>
      </w:r>
      <w:r>
        <w:rPr>
          <w:rFonts w:asciiTheme="minorEastAsia" w:eastAsiaTheme="minorEastAsia" w:hAnsiTheme="minorEastAsia" w:cstheme="minorEastAsia" w:hint="eastAsia"/>
          <w:sz w:val="24"/>
          <w:szCs w:val="24"/>
          <w:lang w:val="zh-CN" w:eastAsia="zh-CN" w:bidi="zh-CN"/>
        </w:rPr>
        <w:t>采用混合样品建库的模式。具体构建文库的步骤为：①连接</w:t>
      </w:r>
      <w:r>
        <w:rPr>
          <w:rFonts w:asciiTheme="minorEastAsia" w:eastAsiaTheme="minorEastAsia" w:hAnsiTheme="minorEastAsia" w:cstheme="minorEastAsia" w:hint="eastAsia"/>
          <w:sz w:val="24"/>
          <w:szCs w:val="24"/>
          <w:lang w:eastAsia="zh-CN"/>
        </w:rPr>
        <w:t>"Y”</w:t>
      </w:r>
      <w:r>
        <w:rPr>
          <w:rFonts w:asciiTheme="minorEastAsia" w:eastAsiaTheme="minorEastAsia" w:hAnsiTheme="minorEastAsia" w:cstheme="minorEastAsia" w:hint="eastAsia"/>
          <w:sz w:val="24"/>
          <w:szCs w:val="24"/>
          <w:lang w:val="zh-CN" w:eastAsia="zh-CN" w:bidi="zh-CN"/>
        </w:rPr>
        <w:t>字形接头；②使用磁珠筛选去除接头自连片段；③利用</w:t>
      </w:r>
      <w:r>
        <w:rPr>
          <w:rFonts w:asciiTheme="minorEastAsia" w:eastAsiaTheme="minorEastAsia" w:hAnsiTheme="minorEastAsia" w:cstheme="minorEastAsia" w:hint="eastAsia"/>
          <w:sz w:val="24"/>
          <w:szCs w:val="24"/>
          <w:lang w:eastAsia="zh-CN"/>
        </w:rPr>
        <w:t>PCR</w:t>
      </w:r>
      <w:r>
        <w:rPr>
          <w:rFonts w:asciiTheme="minorEastAsia" w:eastAsiaTheme="minorEastAsia" w:hAnsiTheme="minorEastAsia" w:cstheme="minorEastAsia" w:hint="eastAsia"/>
          <w:sz w:val="24"/>
          <w:szCs w:val="24"/>
          <w:lang w:val="zh-CN" w:eastAsia="zh-CN" w:bidi="zh-CN"/>
        </w:rPr>
        <w:t>扩增进行文库模板的富集；④氢氧化钠变性，产生单链</w:t>
      </w:r>
      <w:r>
        <w:rPr>
          <w:rFonts w:asciiTheme="minorEastAsia" w:eastAsiaTheme="minorEastAsia" w:hAnsiTheme="minorEastAsia" w:cstheme="minorEastAsia" w:hint="eastAsia"/>
          <w:sz w:val="24"/>
          <w:szCs w:val="24"/>
          <w:lang w:eastAsia="zh-CN"/>
        </w:rPr>
        <w:t>DNA</w:t>
      </w:r>
      <w:r>
        <w:rPr>
          <w:rFonts w:asciiTheme="minorEastAsia" w:eastAsiaTheme="minorEastAsia" w:hAnsiTheme="minorEastAsia" w:cstheme="minorEastAsia" w:hint="eastAsia"/>
          <w:sz w:val="24"/>
          <w:szCs w:val="24"/>
          <w:lang w:val="zh-CN" w:eastAsia="zh-CN" w:bidi="zh-CN"/>
        </w:rPr>
        <w:t>片段。利用</w:t>
      </w:r>
      <w:r>
        <w:rPr>
          <w:rFonts w:asciiTheme="minorEastAsia" w:eastAsiaTheme="minorEastAsia" w:hAnsiTheme="minorEastAsia" w:cstheme="minorEastAsia" w:hint="eastAsia"/>
          <w:sz w:val="24"/>
          <w:szCs w:val="24"/>
          <w:lang w:eastAsia="zh-CN"/>
        </w:rPr>
        <w:t>Illumina</w:t>
      </w:r>
      <w:r>
        <w:rPr>
          <w:rFonts w:asciiTheme="minorEastAsia" w:eastAsiaTheme="minorEastAsia" w:hAnsiTheme="minorEastAsia" w:cstheme="minorEastAsia" w:hint="eastAsia"/>
          <w:sz w:val="24"/>
          <w:szCs w:val="24"/>
          <w:lang w:val="zh-CN" w:eastAsia="zh-CN" w:bidi="zh-CN"/>
        </w:rPr>
        <w:t>公司的</w:t>
      </w:r>
      <w:r>
        <w:rPr>
          <w:rFonts w:asciiTheme="minorEastAsia" w:eastAsiaTheme="minorEastAsia" w:hAnsiTheme="minorEastAsia" w:cstheme="minorEastAsia" w:hint="eastAsia"/>
          <w:sz w:val="24"/>
          <w:szCs w:val="24"/>
          <w:lang w:eastAsia="zh-CN"/>
        </w:rPr>
        <w:t>MiSeqPE300</w:t>
      </w:r>
      <w:r>
        <w:rPr>
          <w:rFonts w:asciiTheme="minorEastAsia" w:eastAsiaTheme="minorEastAsia" w:hAnsiTheme="minorEastAsia" w:cstheme="minorEastAsia" w:hint="eastAsia"/>
          <w:sz w:val="24"/>
          <w:szCs w:val="24"/>
          <w:lang w:val="zh-CN" w:eastAsia="zh-CN" w:bidi="zh-CN"/>
        </w:rPr>
        <w:t>平台进行双端测序，原始数据上传至</w:t>
      </w:r>
      <w:r>
        <w:rPr>
          <w:rFonts w:asciiTheme="minorEastAsia" w:eastAsiaTheme="minorEastAsia" w:hAnsiTheme="minorEastAsia" w:cstheme="minorEastAsia" w:hint="eastAsia"/>
          <w:sz w:val="24"/>
          <w:szCs w:val="24"/>
          <w:lang w:eastAsia="zh-CN"/>
        </w:rPr>
        <w:t>NCBI</w:t>
      </w:r>
      <w:r>
        <w:rPr>
          <w:rFonts w:asciiTheme="minorEastAsia" w:eastAsiaTheme="minorEastAsia" w:hAnsiTheme="minorEastAsia" w:cstheme="minorEastAsia" w:hint="eastAsia"/>
          <w:sz w:val="24"/>
          <w:szCs w:val="24"/>
          <w:lang w:val="zh-CN" w:eastAsia="zh-CN" w:bidi="zh-CN"/>
        </w:rPr>
        <w:t>数据库(杜晓芳等,2021)。</w:t>
      </w:r>
    </w:p>
    <w:p w14:paraId="61F9EFA1" w14:textId="77777777" w:rsidR="002F0176" w:rsidRDefault="00000000">
      <w:pPr>
        <w:pStyle w:val="42"/>
        <w:keepNext/>
        <w:keepLines/>
        <w:spacing w:after="0" w:line="360" w:lineRule="auto"/>
        <w:rPr>
          <w:rFonts w:asciiTheme="minorEastAsia" w:eastAsiaTheme="minorEastAsia" w:hAnsiTheme="minorEastAsia" w:cstheme="minorEastAsia"/>
          <w:sz w:val="30"/>
          <w:szCs w:val="30"/>
        </w:rPr>
      </w:pPr>
      <w:bookmarkStart w:id="153" w:name="bookmark333"/>
      <w:r>
        <w:rPr>
          <w:rFonts w:asciiTheme="minorEastAsia" w:eastAsiaTheme="minorEastAsia" w:hAnsiTheme="minorEastAsia" w:cstheme="minorEastAsia" w:hint="eastAsia"/>
          <w:sz w:val="30"/>
          <w:szCs w:val="30"/>
          <w:lang w:val="en-US" w:bidi="en-US"/>
        </w:rPr>
        <w:t xml:space="preserve">8.3.4  </w:t>
      </w:r>
      <w:r>
        <w:rPr>
          <w:rFonts w:asciiTheme="minorEastAsia" w:eastAsiaTheme="minorEastAsia" w:hAnsiTheme="minorEastAsia" w:cstheme="minorEastAsia" w:hint="eastAsia"/>
          <w:sz w:val="30"/>
          <w:szCs w:val="30"/>
        </w:rPr>
        <w:t>数据质控与生物信息分析</w:t>
      </w:r>
      <w:bookmarkEnd w:id="153"/>
    </w:p>
    <w:p w14:paraId="4C6AD87E" w14:textId="77777777" w:rsidR="002F0176" w:rsidRDefault="00000000">
      <w:pPr>
        <w:pStyle w:val="24"/>
        <w:spacing w:line="360" w:lineRule="auto"/>
        <w:ind w:firstLine="0"/>
        <w:rPr>
          <w:b/>
          <w:bCs/>
          <w:sz w:val="24"/>
          <w:szCs w:val="24"/>
          <w:lang w:eastAsia="zh-CN" w:bidi="zh-CN"/>
        </w:rPr>
      </w:pPr>
      <w:r>
        <w:rPr>
          <w:b/>
          <w:bCs/>
          <w:sz w:val="24"/>
          <w:szCs w:val="24"/>
          <w:lang w:eastAsia="zh-CN"/>
        </w:rPr>
        <w:t>8.3.4.</w:t>
      </w:r>
      <w:r>
        <w:rPr>
          <w:b/>
          <w:bCs/>
          <w:sz w:val="24"/>
          <w:szCs w:val="24"/>
          <w:lang w:val="zh-CN" w:eastAsia="zh-CN" w:bidi="zh-CN"/>
        </w:rPr>
        <w:t>1</w:t>
      </w:r>
      <w:r>
        <w:rPr>
          <w:rFonts w:hint="eastAsia"/>
          <w:b/>
          <w:bCs/>
          <w:sz w:val="24"/>
          <w:szCs w:val="24"/>
          <w:lang w:eastAsia="zh-CN" w:bidi="zh-CN"/>
        </w:rPr>
        <w:t xml:space="preserve">  </w:t>
      </w:r>
      <w:r>
        <w:rPr>
          <w:b/>
          <w:bCs/>
          <w:sz w:val="24"/>
          <w:szCs w:val="24"/>
          <w:lang w:val="zh-CN" w:eastAsia="zh-CN" w:bidi="zh-CN"/>
        </w:rPr>
        <w:t>生物信息分析</w:t>
      </w:r>
    </w:p>
    <w:p w14:paraId="3A002DEB" w14:textId="77777777" w:rsidR="002F0176" w:rsidRDefault="00000000">
      <w:pPr>
        <w:pStyle w:val="24"/>
        <w:spacing w:line="360" w:lineRule="auto"/>
        <w:ind w:firstLine="0"/>
        <w:rPr>
          <w:rFonts w:asciiTheme="minorEastAsia" w:eastAsiaTheme="minorEastAsia" w:hAnsiTheme="minorEastAsia" w:cstheme="minorEastAsia"/>
          <w:sz w:val="24"/>
          <w:szCs w:val="24"/>
          <w:lang w:eastAsia="zh-CN"/>
        </w:rPr>
      </w:pPr>
      <w:r>
        <w:rPr>
          <w:rFonts w:asciiTheme="minorEastAsia" w:eastAsiaTheme="minorEastAsia" w:hAnsiTheme="minorEastAsia" w:cstheme="minorEastAsia" w:hint="eastAsia"/>
          <w:sz w:val="24"/>
          <w:szCs w:val="24"/>
          <w:lang w:eastAsia="zh-CN"/>
        </w:rPr>
        <w:t>使用Trimmomatic</w:t>
      </w:r>
      <w:r>
        <w:rPr>
          <w:rFonts w:asciiTheme="minorEastAsia" w:eastAsiaTheme="minorEastAsia" w:hAnsiTheme="minorEastAsia" w:cstheme="minorEastAsia" w:hint="eastAsia"/>
          <w:sz w:val="24"/>
          <w:szCs w:val="24"/>
          <w:lang w:val="zh-CN" w:eastAsia="zh-CN" w:bidi="zh-CN"/>
        </w:rPr>
        <w:t>软件对原始测序序列进行质控，使用</w:t>
      </w:r>
      <w:r>
        <w:rPr>
          <w:rFonts w:asciiTheme="minorEastAsia" w:eastAsiaTheme="minorEastAsia" w:hAnsiTheme="minorEastAsia" w:cstheme="minorEastAsia" w:hint="eastAsia"/>
          <w:sz w:val="24"/>
          <w:szCs w:val="24"/>
          <w:lang w:eastAsia="zh-CN"/>
        </w:rPr>
        <w:t>FLASH</w:t>
      </w:r>
      <w:r>
        <w:rPr>
          <w:rFonts w:asciiTheme="minorEastAsia" w:eastAsiaTheme="minorEastAsia" w:hAnsiTheme="minorEastAsia" w:cstheme="minorEastAsia" w:hint="eastAsia"/>
          <w:sz w:val="24"/>
          <w:szCs w:val="24"/>
          <w:lang w:val="zh-CN" w:eastAsia="zh-CN" w:bidi="zh-CN"/>
        </w:rPr>
        <w:t>(</w:t>
      </w:r>
      <w:r>
        <w:rPr>
          <w:rFonts w:asciiTheme="minorEastAsia" w:eastAsiaTheme="minorEastAsia" w:hAnsiTheme="minorEastAsia" w:cstheme="minorEastAsia" w:hint="eastAsia"/>
          <w:sz w:val="24"/>
          <w:szCs w:val="24"/>
          <w:lang w:eastAsia="zh-CN"/>
        </w:rPr>
        <w:t>http</w:t>
      </w:r>
      <w:r>
        <w:rPr>
          <w:rFonts w:asciiTheme="minorEastAsia" w:eastAsiaTheme="minorEastAsia" w:hAnsiTheme="minorEastAsia" w:cstheme="minorEastAsia" w:hint="eastAsia"/>
          <w:sz w:val="24"/>
          <w:szCs w:val="24"/>
          <w:lang w:val="zh-CN" w:eastAsia="zh-CN" w:bidi="zh-CN"/>
        </w:rPr>
        <w:t>：</w:t>
      </w:r>
      <w:r>
        <w:rPr>
          <w:rFonts w:asciiTheme="minorEastAsia" w:eastAsiaTheme="minorEastAsia" w:hAnsiTheme="minorEastAsia" w:cstheme="minorEastAsia" w:hint="eastAsia"/>
          <w:sz w:val="24"/>
          <w:szCs w:val="24"/>
          <w:lang w:eastAsia="zh-CN"/>
        </w:rPr>
        <w:t>//www.cbcb.umd.edu/soft-ware/flash,version1.2.7)</w:t>
      </w:r>
      <w:r>
        <w:rPr>
          <w:rFonts w:asciiTheme="minorEastAsia" w:eastAsiaTheme="minorEastAsia" w:hAnsiTheme="minorEastAsia" w:cstheme="minorEastAsia" w:hint="eastAsia"/>
          <w:sz w:val="24"/>
          <w:szCs w:val="24"/>
          <w:lang w:val="zh-CN" w:eastAsia="zh-CN" w:bidi="zh-CN"/>
        </w:rPr>
        <w:t>软件进行拼接。</w:t>
      </w:r>
    </w:p>
    <w:p w14:paraId="33EE6989" w14:textId="77777777" w:rsidR="002F0176" w:rsidRDefault="00000000">
      <w:pPr>
        <w:pStyle w:val="24"/>
        <w:numPr>
          <w:ilvl w:val="0"/>
          <w:numId w:val="24"/>
        </w:numPr>
        <w:spacing w:line="360" w:lineRule="auto"/>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lang w:val="zh-CN" w:eastAsia="zh-CN" w:bidi="zh-CN"/>
        </w:rPr>
        <w:t>过滤</w:t>
      </w:r>
      <w:r>
        <w:rPr>
          <w:rFonts w:asciiTheme="minorEastAsia" w:eastAsiaTheme="minorEastAsia" w:hAnsiTheme="minorEastAsia" w:cstheme="minorEastAsia" w:hint="eastAsia"/>
          <w:sz w:val="24"/>
          <w:szCs w:val="24"/>
        </w:rPr>
        <w:t>reads</w:t>
      </w:r>
      <w:r>
        <w:rPr>
          <w:rFonts w:asciiTheme="minorEastAsia" w:eastAsiaTheme="minorEastAsia" w:hAnsiTheme="minorEastAsia" w:cstheme="minorEastAsia" w:hint="eastAsia"/>
          <w:sz w:val="24"/>
          <w:szCs w:val="24"/>
          <w:lang w:val="zh-CN" w:eastAsia="zh-CN" w:bidi="zh-CN"/>
        </w:rPr>
        <w:t>尾部质量值</w:t>
      </w:r>
      <w:r w:rsidRPr="00F51653">
        <w:rPr>
          <w:rFonts w:asciiTheme="minorEastAsia" w:eastAsiaTheme="minorEastAsia" w:hAnsiTheme="minorEastAsia" w:cstheme="minorEastAsia" w:hint="eastAsia"/>
          <w:sz w:val="24"/>
          <w:szCs w:val="24"/>
          <w:lang w:eastAsia="zh-CN" w:bidi="zh-CN"/>
        </w:rPr>
        <w:t>20</w:t>
      </w:r>
      <w:r>
        <w:rPr>
          <w:rFonts w:asciiTheme="minorEastAsia" w:eastAsiaTheme="minorEastAsia" w:hAnsiTheme="minorEastAsia" w:cstheme="minorEastAsia" w:hint="eastAsia"/>
          <w:sz w:val="24"/>
          <w:szCs w:val="24"/>
          <w:lang w:val="zh-CN" w:eastAsia="zh-CN" w:bidi="zh-CN"/>
        </w:rPr>
        <w:t>以下的碱基及质控后</w:t>
      </w:r>
      <w:r w:rsidRPr="00F51653">
        <w:rPr>
          <w:rFonts w:asciiTheme="minorEastAsia" w:eastAsiaTheme="minorEastAsia" w:hAnsiTheme="minorEastAsia" w:cstheme="minorEastAsia" w:hint="eastAsia"/>
          <w:sz w:val="24"/>
          <w:szCs w:val="24"/>
          <w:lang w:eastAsia="zh-CN" w:bidi="zh-CN"/>
        </w:rPr>
        <w:t>200</w:t>
      </w:r>
      <w:r>
        <w:rPr>
          <w:rFonts w:asciiTheme="minorEastAsia" w:eastAsiaTheme="minorEastAsia" w:hAnsiTheme="minorEastAsia" w:cstheme="minorEastAsia" w:hint="eastAsia"/>
          <w:sz w:val="24"/>
          <w:szCs w:val="24"/>
        </w:rPr>
        <w:t>bp</w:t>
      </w:r>
      <w:r>
        <w:rPr>
          <w:rFonts w:asciiTheme="minorEastAsia" w:eastAsiaTheme="minorEastAsia" w:hAnsiTheme="minorEastAsia" w:cstheme="minorEastAsia" w:hint="eastAsia"/>
          <w:sz w:val="24"/>
          <w:szCs w:val="24"/>
          <w:lang w:val="zh-CN" w:eastAsia="zh-CN" w:bidi="zh-CN"/>
        </w:rPr>
        <w:t>以下的</w:t>
      </w:r>
      <w:r>
        <w:rPr>
          <w:rFonts w:asciiTheme="minorEastAsia" w:eastAsiaTheme="minorEastAsia" w:hAnsiTheme="minorEastAsia" w:cstheme="minorEastAsia" w:hint="eastAsia"/>
          <w:sz w:val="24"/>
          <w:szCs w:val="24"/>
        </w:rPr>
        <w:t>reads</w:t>
      </w:r>
      <w:r w:rsidRPr="00F51653">
        <w:rPr>
          <w:rFonts w:asciiTheme="minorEastAsia" w:eastAsiaTheme="minorEastAsia" w:hAnsiTheme="minorEastAsia" w:cstheme="minorEastAsia" w:hint="eastAsia"/>
          <w:sz w:val="24"/>
          <w:szCs w:val="24"/>
          <w:lang w:eastAsia="zh-CN" w:bidi="zh-CN"/>
        </w:rPr>
        <w:t>,</w:t>
      </w:r>
      <w:r>
        <w:rPr>
          <w:rFonts w:asciiTheme="minorEastAsia" w:eastAsiaTheme="minorEastAsia" w:hAnsiTheme="minorEastAsia" w:cstheme="minorEastAsia" w:hint="eastAsia"/>
          <w:sz w:val="24"/>
          <w:szCs w:val="24"/>
          <w:lang w:val="zh-CN" w:eastAsia="zh-CN" w:bidi="zh-CN"/>
        </w:rPr>
        <w:t>去除含氮碱基的</w:t>
      </w:r>
      <w:r>
        <w:rPr>
          <w:rFonts w:asciiTheme="minorEastAsia" w:eastAsiaTheme="minorEastAsia" w:hAnsiTheme="minorEastAsia" w:cstheme="minorEastAsia" w:hint="eastAsia"/>
          <w:sz w:val="24"/>
          <w:szCs w:val="24"/>
        </w:rPr>
        <w:t>reads</w:t>
      </w:r>
    </w:p>
    <w:p w14:paraId="5C538C74" w14:textId="77777777" w:rsidR="002F0176" w:rsidRDefault="00000000">
      <w:pPr>
        <w:pStyle w:val="24"/>
        <w:numPr>
          <w:ilvl w:val="0"/>
          <w:numId w:val="24"/>
        </w:numPr>
        <w:spacing w:line="360" w:lineRule="auto"/>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lang w:val="zh-CN" w:eastAsia="zh-CN" w:bidi="zh-CN"/>
        </w:rPr>
        <w:t>根据</w:t>
      </w:r>
      <w:r>
        <w:rPr>
          <w:rFonts w:asciiTheme="minorEastAsia" w:eastAsiaTheme="minorEastAsia" w:hAnsiTheme="minorEastAsia" w:cstheme="minorEastAsia" w:hint="eastAsia"/>
          <w:sz w:val="24"/>
          <w:szCs w:val="24"/>
        </w:rPr>
        <w:t>PEreads</w:t>
      </w:r>
      <w:r>
        <w:rPr>
          <w:rFonts w:asciiTheme="minorEastAsia" w:eastAsiaTheme="minorEastAsia" w:hAnsiTheme="minorEastAsia" w:cstheme="minorEastAsia" w:hint="eastAsia"/>
          <w:sz w:val="24"/>
          <w:szCs w:val="24"/>
          <w:lang w:val="zh-CN" w:eastAsia="zh-CN" w:bidi="zh-CN"/>
        </w:rPr>
        <w:t>之间的</w:t>
      </w:r>
      <w:r>
        <w:rPr>
          <w:rFonts w:asciiTheme="minorEastAsia" w:eastAsiaTheme="minorEastAsia" w:hAnsiTheme="minorEastAsia" w:cstheme="minorEastAsia" w:hint="eastAsia"/>
          <w:sz w:val="24"/>
          <w:szCs w:val="24"/>
        </w:rPr>
        <w:t>overlap</w:t>
      </w:r>
      <w:r>
        <w:rPr>
          <w:rFonts w:asciiTheme="minorEastAsia" w:eastAsiaTheme="minorEastAsia" w:hAnsiTheme="minorEastAsia" w:cstheme="minorEastAsia" w:hint="eastAsia"/>
          <w:sz w:val="24"/>
          <w:szCs w:val="24"/>
          <w:lang w:val="zh-CN" w:eastAsia="zh-CN" w:bidi="zh-CN"/>
        </w:rPr>
        <w:t>关系</w:t>
      </w:r>
      <w:r w:rsidRPr="00F51653">
        <w:rPr>
          <w:rFonts w:asciiTheme="minorEastAsia" w:eastAsiaTheme="minorEastAsia" w:hAnsiTheme="minorEastAsia" w:cstheme="minorEastAsia" w:hint="eastAsia"/>
          <w:sz w:val="24"/>
          <w:szCs w:val="24"/>
          <w:lang w:eastAsia="zh-CN" w:bidi="zh-CN"/>
        </w:rPr>
        <w:t>，</w:t>
      </w:r>
      <w:r>
        <w:rPr>
          <w:rFonts w:asciiTheme="minorEastAsia" w:eastAsiaTheme="minorEastAsia" w:hAnsiTheme="minorEastAsia" w:cstheme="minorEastAsia" w:hint="eastAsia"/>
          <w:sz w:val="24"/>
          <w:szCs w:val="24"/>
          <w:lang w:val="zh-CN" w:eastAsia="zh-CN" w:bidi="zh-CN"/>
        </w:rPr>
        <w:t>将成对</w:t>
      </w:r>
      <w:r>
        <w:rPr>
          <w:rFonts w:asciiTheme="minorEastAsia" w:eastAsiaTheme="minorEastAsia" w:hAnsiTheme="minorEastAsia" w:cstheme="minorEastAsia" w:hint="eastAsia"/>
          <w:sz w:val="24"/>
          <w:szCs w:val="24"/>
        </w:rPr>
        <w:t>reads</w:t>
      </w:r>
      <w:r>
        <w:rPr>
          <w:rFonts w:asciiTheme="minorEastAsia" w:eastAsiaTheme="minorEastAsia" w:hAnsiTheme="minorEastAsia" w:cstheme="minorEastAsia" w:hint="eastAsia"/>
          <w:sz w:val="24"/>
          <w:szCs w:val="24"/>
          <w:lang w:val="zh-CN" w:eastAsia="zh-CN" w:bidi="zh-CN"/>
        </w:rPr>
        <w:t>拼接成一条序列</w:t>
      </w:r>
      <w:r w:rsidRPr="00F51653">
        <w:rPr>
          <w:rFonts w:asciiTheme="minorEastAsia" w:eastAsiaTheme="minorEastAsia" w:hAnsiTheme="minorEastAsia" w:cstheme="minorEastAsia" w:hint="eastAsia"/>
          <w:sz w:val="24"/>
          <w:szCs w:val="24"/>
          <w:lang w:eastAsia="zh-CN" w:bidi="zh-CN"/>
        </w:rPr>
        <w:t>，</w:t>
      </w:r>
      <w:r>
        <w:rPr>
          <w:rFonts w:asciiTheme="minorEastAsia" w:eastAsiaTheme="minorEastAsia" w:hAnsiTheme="minorEastAsia" w:cstheme="minorEastAsia" w:hint="eastAsia"/>
          <w:sz w:val="24"/>
          <w:szCs w:val="24"/>
          <w:lang w:val="zh-CN" w:eastAsia="zh-CN" w:bidi="zh-CN"/>
        </w:rPr>
        <w:t>最小</w:t>
      </w:r>
      <w:r>
        <w:rPr>
          <w:rFonts w:asciiTheme="minorEastAsia" w:eastAsiaTheme="minorEastAsia" w:hAnsiTheme="minorEastAsia" w:cstheme="minorEastAsia" w:hint="eastAsia"/>
          <w:sz w:val="24"/>
          <w:szCs w:val="24"/>
        </w:rPr>
        <w:t>overlap</w:t>
      </w:r>
      <w:r>
        <w:rPr>
          <w:rFonts w:asciiTheme="minorEastAsia" w:eastAsiaTheme="minorEastAsia" w:hAnsiTheme="minorEastAsia" w:cstheme="minorEastAsia" w:hint="eastAsia"/>
          <w:sz w:val="24"/>
          <w:szCs w:val="24"/>
          <w:lang w:val="zh-CN" w:eastAsia="zh-CN" w:bidi="zh-CN"/>
        </w:rPr>
        <w:t>长度为</w:t>
      </w:r>
      <w:r>
        <w:rPr>
          <w:rFonts w:asciiTheme="minorEastAsia" w:eastAsiaTheme="minorEastAsia" w:hAnsiTheme="minorEastAsia" w:cstheme="minorEastAsia" w:hint="eastAsia"/>
          <w:sz w:val="24"/>
          <w:szCs w:val="24"/>
          <w:lang w:eastAsia="zh-CN" w:bidi="zh-CN"/>
        </w:rPr>
        <w:t>10bp</w:t>
      </w:r>
    </w:p>
    <w:p w14:paraId="0C401643" w14:textId="77777777" w:rsidR="002F0176" w:rsidRDefault="00000000">
      <w:pPr>
        <w:pStyle w:val="24"/>
        <w:numPr>
          <w:ilvl w:val="0"/>
          <w:numId w:val="24"/>
        </w:numPr>
        <w:spacing w:line="360" w:lineRule="auto"/>
        <w:ind w:firstLineChars="200" w:firstLine="480"/>
        <w:rPr>
          <w:rFonts w:asciiTheme="minorEastAsia" w:eastAsiaTheme="minorEastAsia" w:hAnsiTheme="minorEastAsia" w:cstheme="minorEastAsia"/>
          <w:sz w:val="24"/>
          <w:szCs w:val="24"/>
          <w:lang w:eastAsia="zh-CN"/>
        </w:rPr>
      </w:pPr>
      <w:r>
        <w:rPr>
          <w:rFonts w:asciiTheme="minorEastAsia" w:eastAsiaTheme="minorEastAsia" w:hAnsiTheme="minorEastAsia" w:cstheme="minorEastAsia" w:hint="eastAsia"/>
          <w:sz w:val="24"/>
          <w:szCs w:val="24"/>
          <w:lang w:eastAsia="zh-CN"/>
        </w:rPr>
        <w:t>拼接序列的overlap区允许的最大错配比率为0.2,去除无法拼接的序列。</w:t>
      </w:r>
    </w:p>
    <w:p w14:paraId="11A2ACD5" w14:textId="77777777" w:rsidR="002F0176" w:rsidRDefault="00000000">
      <w:pPr>
        <w:pStyle w:val="12"/>
        <w:numPr>
          <w:ilvl w:val="0"/>
          <w:numId w:val="24"/>
        </w:numPr>
        <w:spacing w:line="360" w:lineRule="auto"/>
        <w:ind w:firstLineChars="200" w:firstLine="48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根据序列首尾两端的</w:t>
      </w:r>
      <w:r>
        <w:rPr>
          <w:rFonts w:asciiTheme="minorEastAsia" w:eastAsiaTheme="minorEastAsia" w:hAnsiTheme="minorEastAsia" w:cstheme="minorEastAsia" w:hint="eastAsia"/>
          <w:sz w:val="24"/>
          <w:szCs w:val="24"/>
          <w:lang w:val="en-US" w:bidi="en-US"/>
        </w:rPr>
        <w:t>barcode</w:t>
      </w:r>
      <w:r>
        <w:rPr>
          <w:rFonts w:asciiTheme="minorEastAsia" w:eastAsiaTheme="minorEastAsia" w:hAnsiTheme="minorEastAsia" w:cstheme="minorEastAsia" w:hint="eastAsia"/>
          <w:sz w:val="24"/>
          <w:szCs w:val="24"/>
        </w:rPr>
        <w:t>和引物区分样品，并调整序列方向，</w:t>
      </w:r>
      <w:r>
        <w:rPr>
          <w:rFonts w:asciiTheme="minorEastAsia" w:eastAsiaTheme="minorEastAsia" w:hAnsiTheme="minorEastAsia" w:cstheme="minorEastAsia" w:hint="eastAsia"/>
          <w:sz w:val="24"/>
          <w:szCs w:val="24"/>
          <w:lang w:val="en-US" w:bidi="en-US"/>
        </w:rPr>
        <w:t>barcode</w:t>
      </w:r>
      <w:r>
        <w:rPr>
          <w:rFonts w:asciiTheme="minorEastAsia" w:eastAsiaTheme="minorEastAsia" w:hAnsiTheme="minorEastAsia" w:cstheme="minorEastAsia" w:hint="eastAsia"/>
          <w:sz w:val="24"/>
          <w:szCs w:val="24"/>
        </w:rPr>
        <w:t>需精确匹配，引物允许2个碱基的错配。</w:t>
      </w:r>
    </w:p>
    <w:p w14:paraId="28CD2C77" w14:textId="77777777" w:rsidR="002F0176" w:rsidRDefault="00000000">
      <w:pPr>
        <w:pStyle w:val="24"/>
        <w:spacing w:line="360" w:lineRule="auto"/>
        <w:ind w:firstLine="0"/>
        <w:rPr>
          <w:rFonts w:asciiTheme="majorEastAsia" w:eastAsiaTheme="majorEastAsia" w:hAnsiTheme="majorEastAsia" w:cstheme="majorEastAsia"/>
          <w:b/>
          <w:bCs/>
          <w:sz w:val="24"/>
          <w:szCs w:val="24"/>
          <w:lang w:eastAsia="zh-CN"/>
        </w:rPr>
      </w:pPr>
      <w:r>
        <w:rPr>
          <w:rFonts w:asciiTheme="majorEastAsia" w:eastAsiaTheme="majorEastAsia" w:hAnsiTheme="majorEastAsia" w:cstheme="majorEastAsia" w:hint="eastAsia"/>
          <w:b/>
          <w:bCs/>
          <w:sz w:val="24"/>
          <w:szCs w:val="24"/>
          <w:lang w:eastAsia="zh-CN"/>
        </w:rPr>
        <w:lastRenderedPageBreak/>
        <w:t>8.3.4.</w:t>
      </w:r>
      <w:r>
        <w:rPr>
          <w:rFonts w:asciiTheme="majorEastAsia" w:eastAsiaTheme="majorEastAsia" w:hAnsiTheme="majorEastAsia" w:cstheme="majorEastAsia" w:hint="eastAsia"/>
          <w:b/>
          <w:bCs/>
          <w:sz w:val="24"/>
          <w:szCs w:val="24"/>
          <w:lang w:val="zh-CN" w:eastAsia="zh-CN" w:bidi="zh-CN"/>
        </w:rPr>
        <w:t>2</w:t>
      </w:r>
      <w:r>
        <w:rPr>
          <w:rFonts w:asciiTheme="majorEastAsia" w:eastAsiaTheme="majorEastAsia" w:hAnsiTheme="majorEastAsia" w:cstheme="majorEastAsia" w:hint="eastAsia"/>
          <w:b/>
          <w:bCs/>
          <w:sz w:val="24"/>
          <w:szCs w:val="24"/>
          <w:lang w:eastAsia="zh-CN" w:bidi="zh-CN"/>
        </w:rPr>
        <w:t xml:space="preserve">  </w:t>
      </w:r>
      <w:r>
        <w:rPr>
          <w:rFonts w:asciiTheme="majorEastAsia" w:eastAsiaTheme="majorEastAsia" w:hAnsiTheme="majorEastAsia" w:cstheme="majorEastAsia" w:hint="eastAsia"/>
          <w:b/>
          <w:bCs/>
          <w:sz w:val="24"/>
          <w:szCs w:val="24"/>
          <w:lang w:eastAsia="zh-CN"/>
        </w:rPr>
        <w:t>OTU</w:t>
      </w:r>
      <w:r>
        <w:rPr>
          <w:rFonts w:asciiTheme="majorEastAsia" w:eastAsiaTheme="majorEastAsia" w:hAnsiTheme="majorEastAsia" w:cstheme="majorEastAsia" w:hint="eastAsia"/>
          <w:b/>
          <w:bCs/>
          <w:sz w:val="24"/>
          <w:szCs w:val="24"/>
          <w:lang w:val="zh-CN" w:eastAsia="zh-CN" w:bidi="zh-CN"/>
        </w:rPr>
        <w:t>聚类</w:t>
      </w:r>
    </w:p>
    <w:p w14:paraId="622F96D6" w14:textId="77777777" w:rsidR="002F0176" w:rsidRDefault="00000000">
      <w:pPr>
        <w:pStyle w:val="24"/>
        <w:spacing w:line="360" w:lineRule="auto"/>
        <w:jc w:val="both"/>
        <w:rPr>
          <w:rFonts w:asciiTheme="minorEastAsia" w:eastAsiaTheme="minorEastAsia" w:hAnsiTheme="minorEastAsia" w:cstheme="minorEastAsia"/>
          <w:sz w:val="24"/>
          <w:szCs w:val="24"/>
          <w:lang w:eastAsia="zh-CN"/>
        </w:rPr>
      </w:pPr>
      <w:r>
        <w:rPr>
          <w:rFonts w:asciiTheme="minorEastAsia" w:eastAsiaTheme="minorEastAsia" w:hAnsiTheme="minorEastAsia" w:cstheme="minorEastAsia" w:hint="eastAsia"/>
          <w:sz w:val="24"/>
          <w:szCs w:val="24"/>
          <w:lang w:val="zh-CN" w:eastAsia="zh-CN" w:bidi="zh-CN"/>
        </w:rPr>
        <w:t>使用</w:t>
      </w:r>
      <w:r>
        <w:rPr>
          <w:rFonts w:asciiTheme="minorEastAsia" w:eastAsiaTheme="minorEastAsia" w:hAnsiTheme="minorEastAsia" w:cstheme="minorEastAsia" w:hint="eastAsia"/>
          <w:sz w:val="24"/>
          <w:szCs w:val="24"/>
          <w:lang w:eastAsia="zh-CN"/>
        </w:rPr>
        <w:t>UPARSE</w:t>
      </w:r>
      <w:r>
        <w:rPr>
          <w:rFonts w:asciiTheme="minorEastAsia" w:eastAsiaTheme="minorEastAsia" w:hAnsiTheme="minorEastAsia" w:cstheme="minorEastAsia" w:hint="eastAsia"/>
          <w:sz w:val="24"/>
          <w:szCs w:val="24"/>
          <w:lang w:val="zh-CN" w:eastAsia="zh-CN" w:bidi="zh-CN"/>
        </w:rPr>
        <w:t>软件</w:t>
      </w:r>
      <w:r>
        <w:rPr>
          <w:rFonts w:asciiTheme="minorEastAsia" w:eastAsiaTheme="minorEastAsia" w:hAnsiTheme="minorEastAsia" w:cstheme="minorEastAsia" w:hint="eastAsia"/>
          <w:sz w:val="24"/>
          <w:szCs w:val="24"/>
          <w:lang w:eastAsia="zh-CN"/>
        </w:rPr>
        <w:t>(http：//drive5.com/uparse/</w:t>
      </w:r>
      <w:r>
        <w:rPr>
          <w:rFonts w:asciiTheme="minorEastAsia" w:eastAsiaTheme="minorEastAsia" w:hAnsiTheme="minorEastAsia" w:cstheme="minorEastAsia" w:hint="eastAsia"/>
          <w:sz w:val="24"/>
          <w:szCs w:val="24"/>
          <w:lang w:val="zh-CN" w:eastAsia="zh-CN" w:bidi="zh-CN"/>
        </w:rPr>
        <w:t>,</w:t>
      </w:r>
      <w:r>
        <w:rPr>
          <w:rFonts w:asciiTheme="minorEastAsia" w:eastAsiaTheme="minorEastAsia" w:hAnsiTheme="minorEastAsia" w:cstheme="minorEastAsia" w:hint="eastAsia"/>
          <w:sz w:val="24"/>
          <w:szCs w:val="24"/>
          <w:lang w:eastAsia="zh-CN"/>
        </w:rPr>
        <w:t>version7.1),</w:t>
      </w:r>
      <w:r>
        <w:rPr>
          <w:rFonts w:asciiTheme="minorEastAsia" w:eastAsiaTheme="minorEastAsia" w:hAnsiTheme="minorEastAsia" w:cstheme="minorEastAsia" w:hint="eastAsia"/>
          <w:sz w:val="24"/>
          <w:szCs w:val="24"/>
          <w:lang w:val="zh-CN" w:eastAsia="zh-CN" w:bidi="zh-CN"/>
        </w:rPr>
        <w:t>根据97%的相似度对序列进行</w:t>
      </w:r>
      <w:r>
        <w:rPr>
          <w:rFonts w:asciiTheme="minorEastAsia" w:eastAsiaTheme="minorEastAsia" w:hAnsiTheme="minorEastAsia" w:cstheme="minorEastAsia" w:hint="eastAsia"/>
          <w:sz w:val="24"/>
          <w:szCs w:val="24"/>
          <w:lang w:eastAsia="zh-CN"/>
        </w:rPr>
        <w:t>OTU</w:t>
      </w:r>
      <w:r>
        <w:rPr>
          <w:rFonts w:asciiTheme="minorEastAsia" w:eastAsiaTheme="minorEastAsia" w:hAnsiTheme="minorEastAsia" w:cstheme="minorEastAsia" w:hint="eastAsia"/>
          <w:sz w:val="24"/>
          <w:szCs w:val="24"/>
          <w:lang w:val="zh-CN" w:eastAsia="zh-CN" w:bidi="zh-CN"/>
        </w:rPr>
        <w:t>聚类，具体流程如下。</w:t>
      </w:r>
    </w:p>
    <w:p w14:paraId="56BA8621" w14:textId="77777777" w:rsidR="002F0176" w:rsidRDefault="00000000">
      <w:pPr>
        <w:pStyle w:val="12"/>
        <w:spacing w:line="360" w:lineRule="auto"/>
        <w:ind w:firstLine="44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(1)提取优化序列中的非重复序列，去除没有重复的单序列。</w:t>
      </w:r>
    </w:p>
    <w:p w14:paraId="4CB87987" w14:textId="77777777" w:rsidR="002F0176" w:rsidRDefault="00000000">
      <w:pPr>
        <w:pStyle w:val="12"/>
        <w:spacing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(2)按照97%相似性对非重复序列(不含单序列)进行</w:t>
      </w:r>
      <w:r>
        <w:rPr>
          <w:rFonts w:asciiTheme="minorEastAsia" w:eastAsiaTheme="minorEastAsia" w:hAnsiTheme="minorEastAsia" w:cstheme="minorEastAsia" w:hint="eastAsia"/>
          <w:sz w:val="24"/>
          <w:szCs w:val="24"/>
          <w:lang w:val="en-US" w:bidi="en-US"/>
        </w:rPr>
        <w:t>OTU</w:t>
      </w:r>
      <w:r>
        <w:rPr>
          <w:rFonts w:asciiTheme="minorEastAsia" w:eastAsiaTheme="minorEastAsia" w:hAnsiTheme="minorEastAsia" w:cstheme="minorEastAsia" w:hint="eastAsia"/>
          <w:sz w:val="24"/>
          <w:szCs w:val="24"/>
        </w:rPr>
        <w:t>聚类，在聚类过程中去除嵌合体，得到</w:t>
      </w:r>
      <w:r>
        <w:rPr>
          <w:rFonts w:asciiTheme="minorEastAsia" w:eastAsiaTheme="minorEastAsia" w:hAnsiTheme="minorEastAsia" w:cstheme="minorEastAsia" w:hint="eastAsia"/>
          <w:sz w:val="24"/>
          <w:szCs w:val="24"/>
          <w:lang w:val="en-US" w:bidi="en-US"/>
        </w:rPr>
        <w:t>OTU</w:t>
      </w:r>
      <w:r>
        <w:rPr>
          <w:rFonts w:asciiTheme="minorEastAsia" w:eastAsiaTheme="minorEastAsia" w:hAnsiTheme="minorEastAsia" w:cstheme="minorEastAsia" w:hint="eastAsia"/>
          <w:sz w:val="24"/>
          <w:szCs w:val="24"/>
        </w:rPr>
        <w:t>代表序列。</w:t>
      </w:r>
    </w:p>
    <w:p w14:paraId="5C1B0C34" w14:textId="77777777" w:rsidR="002F0176" w:rsidRDefault="00000000">
      <w:pPr>
        <w:pStyle w:val="12"/>
        <w:spacing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(3)将所有优化序列</w:t>
      </w:r>
      <w:r>
        <w:rPr>
          <w:rFonts w:asciiTheme="minorEastAsia" w:eastAsiaTheme="minorEastAsia" w:hAnsiTheme="minorEastAsia" w:cstheme="minorEastAsia" w:hint="eastAsia"/>
          <w:sz w:val="24"/>
          <w:szCs w:val="24"/>
          <w:lang w:val="en-US" w:bidi="en-US"/>
        </w:rPr>
        <w:t>map</w:t>
      </w:r>
      <w:r>
        <w:rPr>
          <w:rFonts w:asciiTheme="minorEastAsia" w:eastAsiaTheme="minorEastAsia" w:hAnsiTheme="minorEastAsia" w:cstheme="minorEastAsia" w:hint="eastAsia"/>
          <w:sz w:val="24"/>
          <w:szCs w:val="24"/>
        </w:rPr>
        <w:t>至</w:t>
      </w:r>
      <w:r>
        <w:rPr>
          <w:rFonts w:asciiTheme="minorEastAsia" w:eastAsiaTheme="minorEastAsia" w:hAnsiTheme="minorEastAsia" w:cstheme="minorEastAsia" w:hint="eastAsia"/>
          <w:sz w:val="24"/>
          <w:szCs w:val="24"/>
          <w:lang w:val="en-US" w:bidi="en-US"/>
        </w:rPr>
        <w:t>OTU</w:t>
      </w:r>
      <w:r>
        <w:rPr>
          <w:rFonts w:asciiTheme="minorEastAsia" w:eastAsiaTheme="minorEastAsia" w:hAnsiTheme="minorEastAsia" w:cstheme="minorEastAsia" w:hint="eastAsia"/>
          <w:sz w:val="24"/>
          <w:szCs w:val="24"/>
        </w:rPr>
        <w:t>代表序列，选出与</w:t>
      </w:r>
      <w:r>
        <w:rPr>
          <w:rFonts w:asciiTheme="minorEastAsia" w:eastAsiaTheme="minorEastAsia" w:hAnsiTheme="minorEastAsia" w:cstheme="minorEastAsia" w:hint="eastAsia"/>
          <w:sz w:val="24"/>
          <w:szCs w:val="24"/>
          <w:lang w:val="en-US" w:bidi="en-US"/>
        </w:rPr>
        <w:t>OTU</w:t>
      </w:r>
      <w:r>
        <w:rPr>
          <w:rFonts w:asciiTheme="minorEastAsia" w:eastAsiaTheme="minorEastAsia" w:hAnsiTheme="minorEastAsia" w:cstheme="minorEastAsia" w:hint="eastAsia"/>
          <w:sz w:val="24"/>
          <w:szCs w:val="24"/>
        </w:rPr>
        <w:t>代表序列相似性在97%以上的序列，生成</w:t>
      </w:r>
      <w:r>
        <w:rPr>
          <w:rFonts w:asciiTheme="minorEastAsia" w:eastAsiaTheme="minorEastAsia" w:hAnsiTheme="minorEastAsia" w:cstheme="minorEastAsia" w:hint="eastAsia"/>
          <w:sz w:val="24"/>
          <w:szCs w:val="24"/>
          <w:lang w:val="en-US" w:bidi="en-US"/>
        </w:rPr>
        <w:t>OTU</w:t>
      </w:r>
      <w:r>
        <w:rPr>
          <w:rFonts w:asciiTheme="minorEastAsia" w:eastAsiaTheme="minorEastAsia" w:hAnsiTheme="minorEastAsia" w:cstheme="minorEastAsia" w:hint="eastAsia"/>
          <w:sz w:val="24"/>
          <w:szCs w:val="24"/>
        </w:rPr>
        <w:t>表格。</w:t>
      </w:r>
    </w:p>
    <w:p w14:paraId="14B010C4" w14:textId="77777777" w:rsidR="002F0176" w:rsidRDefault="00000000">
      <w:pPr>
        <w:pStyle w:val="24"/>
        <w:tabs>
          <w:tab w:val="left" w:pos="334"/>
        </w:tabs>
        <w:spacing w:line="360" w:lineRule="auto"/>
        <w:ind w:firstLine="0"/>
        <w:rPr>
          <w:rFonts w:asciiTheme="majorEastAsia" w:eastAsiaTheme="majorEastAsia" w:hAnsiTheme="majorEastAsia" w:cstheme="majorEastAsia"/>
          <w:b/>
          <w:bCs/>
          <w:sz w:val="24"/>
          <w:szCs w:val="24"/>
          <w:lang w:eastAsia="zh-CN"/>
        </w:rPr>
      </w:pPr>
      <w:r>
        <w:rPr>
          <w:rFonts w:asciiTheme="majorEastAsia" w:eastAsiaTheme="majorEastAsia" w:hAnsiTheme="majorEastAsia" w:cstheme="majorEastAsia" w:hint="eastAsia"/>
          <w:b/>
          <w:bCs/>
          <w:sz w:val="24"/>
          <w:szCs w:val="24"/>
          <w:lang w:eastAsia="zh-CN"/>
        </w:rPr>
        <w:t>8.3.4.</w:t>
      </w:r>
      <w:r>
        <w:rPr>
          <w:rFonts w:asciiTheme="majorEastAsia" w:eastAsiaTheme="majorEastAsia" w:hAnsiTheme="majorEastAsia" w:cstheme="majorEastAsia" w:hint="eastAsia"/>
          <w:b/>
          <w:bCs/>
          <w:sz w:val="24"/>
          <w:szCs w:val="24"/>
          <w:lang w:val="zh-CN" w:eastAsia="zh-CN" w:bidi="zh-CN"/>
        </w:rPr>
        <w:t>3</w:t>
      </w:r>
      <w:r>
        <w:rPr>
          <w:rFonts w:asciiTheme="majorEastAsia" w:eastAsiaTheme="majorEastAsia" w:hAnsiTheme="majorEastAsia" w:cstheme="majorEastAsia" w:hint="eastAsia"/>
          <w:b/>
          <w:bCs/>
          <w:sz w:val="24"/>
          <w:szCs w:val="24"/>
          <w:lang w:eastAsia="zh-CN" w:bidi="zh-CN"/>
        </w:rPr>
        <w:t xml:space="preserve">  </w:t>
      </w:r>
      <w:r>
        <w:rPr>
          <w:rFonts w:asciiTheme="majorEastAsia" w:eastAsiaTheme="majorEastAsia" w:hAnsiTheme="majorEastAsia" w:cstheme="majorEastAsia" w:hint="eastAsia"/>
          <w:b/>
          <w:bCs/>
          <w:sz w:val="24"/>
          <w:szCs w:val="24"/>
          <w:lang w:val="zh-CN" w:eastAsia="zh-CN" w:bidi="zh-CN"/>
        </w:rPr>
        <w:t>分类学分析</w:t>
      </w:r>
    </w:p>
    <w:p w14:paraId="417FFBEE" w14:textId="77777777" w:rsidR="002F0176" w:rsidRDefault="00000000">
      <w:pPr>
        <w:pStyle w:val="12"/>
        <w:spacing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通过</w:t>
      </w:r>
      <w:r>
        <w:rPr>
          <w:rFonts w:asciiTheme="minorEastAsia" w:eastAsiaTheme="minorEastAsia" w:hAnsiTheme="minorEastAsia" w:cstheme="minorEastAsia" w:hint="eastAsia"/>
          <w:sz w:val="24"/>
          <w:szCs w:val="24"/>
          <w:lang w:val="en-US" w:bidi="en-US"/>
        </w:rPr>
        <w:t>BLAST</w:t>
      </w:r>
      <w:r>
        <w:rPr>
          <w:rFonts w:asciiTheme="minorEastAsia" w:eastAsiaTheme="minorEastAsia" w:hAnsiTheme="minorEastAsia" w:cstheme="minorEastAsia" w:hint="eastAsia"/>
          <w:sz w:val="24"/>
          <w:szCs w:val="24"/>
        </w:rPr>
        <w:t>搜索，比对</w:t>
      </w:r>
      <w:r>
        <w:rPr>
          <w:rFonts w:asciiTheme="minorEastAsia" w:eastAsiaTheme="minorEastAsia" w:hAnsiTheme="minorEastAsia" w:cstheme="minorEastAsia" w:hint="eastAsia"/>
          <w:sz w:val="24"/>
          <w:szCs w:val="24"/>
          <w:lang w:val="en-US" w:bidi="en-US"/>
        </w:rPr>
        <w:t>NCBINT</w:t>
      </w:r>
      <w:r>
        <w:rPr>
          <w:rFonts w:asciiTheme="minorEastAsia" w:eastAsiaTheme="minorEastAsia" w:hAnsiTheme="minorEastAsia" w:cstheme="minorEastAsia" w:hint="eastAsia"/>
          <w:sz w:val="24"/>
          <w:szCs w:val="24"/>
        </w:rPr>
        <w:t>数据库对物种进行分类注释。</w:t>
      </w:r>
    </w:p>
    <w:p w14:paraId="65F0B34C" w14:textId="77777777" w:rsidR="002F0176" w:rsidRDefault="00000000">
      <w:pPr>
        <w:pStyle w:val="24"/>
        <w:tabs>
          <w:tab w:val="left" w:pos="334"/>
        </w:tabs>
        <w:spacing w:line="360" w:lineRule="auto"/>
        <w:ind w:firstLine="0"/>
        <w:rPr>
          <w:b/>
          <w:bCs/>
          <w:sz w:val="24"/>
          <w:szCs w:val="24"/>
          <w:lang w:eastAsia="zh-CN"/>
        </w:rPr>
      </w:pPr>
      <w:r>
        <w:rPr>
          <w:rFonts w:hint="eastAsia"/>
          <w:b/>
          <w:bCs/>
          <w:sz w:val="24"/>
          <w:szCs w:val="24"/>
          <w:lang w:eastAsia="zh-CN"/>
        </w:rPr>
        <w:t>8.</w:t>
      </w:r>
      <w:r>
        <w:rPr>
          <w:b/>
          <w:bCs/>
          <w:sz w:val="24"/>
          <w:szCs w:val="24"/>
          <w:lang w:eastAsia="zh-CN"/>
        </w:rPr>
        <w:t>3.4.</w:t>
      </w:r>
      <w:r>
        <w:rPr>
          <w:b/>
          <w:bCs/>
          <w:sz w:val="24"/>
          <w:szCs w:val="24"/>
          <w:lang w:val="zh-CN" w:eastAsia="zh-CN" w:bidi="zh-CN"/>
        </w:rPr>
        <w:t>4</w:t>
      </w:r>
      <w:r>
        <w:rPr>
          <w:rFonts w:hint="eastAsia"/>
          <w:b/>
          <w:bCs/>
          <w:sz w:val="24"/>
          <w:szCs w:val="24"/>
          <w:lang w:eastAsia="zh-CN" w:bidi="zh-CN"/>
        </w:rPr>
        <w:t xml:space="preserve">  </w:t>
      </w:r>
      <w:r>
        <w:rPr>
          <w:b/>
          <w:bCs/>
          <w:sz w:val="24"/>
          <w:szCs w:val="24"/>
          <w:lang w:val="zh-CN" w:eastAsia="zh-CN" w:bidi="zh-CN"/>
        </w:rPr>
        <w:t>线虫多样性分析</w:t>
      </w:r>
    </w:p>
    <w:p w14:paraId="5E1B62A5" w14:textId="77777777" w:rsidR="002F0176" w:rsidRDefault="00000000">
      <w:pPr>
        <w:pStyle w:val="12"/>
        <w:spacing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为了进行样本多样性之间的比较,分析前需要统一测序深度,以校正测序深度不同引起的基因多样性差异。在该统一深度下计算不同样本的线虫多样性指数。</w:t>
      </w:r>
    </w:p>
    <w:p w14:paraId="5BA42D54" w14:textId="77777777" w:rsidR="002F0176" w:rsidRDefault="00000000">
      <w:pPr>
        <w:pStyle w:val="24"/>
        <w:tabs>
          <w:tab w:val="left" w:pos="918"/>
        </w:tabs>
        <w:spacing w:line="360" w:lineRule="auto"/>
        <w:jc w:val="both"/>
        <w:rPr>
          <w:rFonts w:asciiTheme="minorEastAsia" w:eastAsiaTheme="minorEastAsia" w:hAnsiTheme="minorEastAsia" w:cstheme="minorEastAsia"/>
          <w:sz w:val="24"/>
          <w:szCs w:val="24"/>
          <w:lang w:eastAsia="zh-CN"/>
        </w:rPr>
      </w:pPr>
      <w:r>
        <w:rPr>
          <w:rFonts w:asciiTheme="minorEastAsia" w:eastAsiaTheme="minorEastAsia" w:hAnsiTheme="minorEastAsia" w:cstheme="minorEastAsia" w:hint="eastAsia"/>
          <w:sz w:val="24"/>
          <w:szCs w:val="24"/>
          <w:lang w:eastAsia="zh-CN"/>
        </w:rPr>
        <w:t>(1)Observed_species</w:t>
      </w:r>
      <w:r>
        <w:rPr>
          <w:rFonts w:asciiTheme="minorEastAsia" w:eastAsiaTheme="minorEastAsia" w:hAnsiTheme="minorEastAsia" w:cstheme="minorEastAsia" w:hint="eastAsia"/>
          <w:sz w:val="24"/>
          <w:szCs w:val="24"/>
          <w:lang w:val="zh-CN" w:eastAsia="zh-CN" w:bidi="zh-CN"/>
        </w:rPr>
        <w:t>(</w:t>
      </w:r>
      <w:r>
        <w:rPr>
          <w:rFonts w:asciiTheme="minorEastAsia" w:eastAsiaTheme="minorEastAsia" w:hAnsiTheme="minorEastAsia" w:cstheme="minorEastAsia" w:hint="eastAsia"/>
          <w:sz w:val="24"/>
          <w:szCs w:val="24"/>
          <w:lang w:eastAsia="zh-CN"/>
        </w:rPr>
        <w:t>OTUs)</w:t>
      </w:r>
      <w:r>
        <w:rPr>
          <w:rFonts w:asciiTheme="minorEastAsia" w:eastAsiaTheme="minorEastAsia" w:hAnsiTheme="minorEastAsia" w:cstheme="minorEastAsia" w:hint="eastAsia"/>
          <w:sz w:val="24"/>
          <w:szCs w:val="24"/>
          <w:lang w:val="zh-CN" w:eastAsia="zh-CN" w:bidi="zh-CN"/>
        </w:rPr>
        <w:t>：直接观测到的线虫种类数。</w:t>
      </w:r>
    </w:p>
    <w:p w14:paraId="446BE41B" w14:textId="77777777" w:rsidR="002F0176" w:rsidRDefault="00000000">
      <w:pPr>
        <w:pStyle w:val="12"/>
        <w:tabs>
          <w:tab w:val="left" w:pos="918"/>
        </w:tabs>
        <w:spacing w:after="140"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(2)</w:t>
      </w:r>
      <w:r>
        <w:rPr>
          <w:rFonts w:asciiTheme="minorEastAsia" w:eastAsiaTheme="minorEastAsia" w:hAnsiTheme="minorEastAsia" w:cstheme="minorEastAsia" w:hint="eastAsia"/>
          <w:sz w:val="24"/>
          <w:szCs w:val="24"/>
          <w:lang w:val="en-US" w:bidi="en-US"/>
        </w:rPr>
        <w:t>Chao1</w:t>
      </w:r>
      <w:r>
        <w:rPr>
          <w:rFonts w:asciiTheme="minorEastAsia" w:eastAsiaTheme="minorEastAsia" w:hAnsiTheme="minorEastAsia" w:cstheme="minorEastAsia" w:hint="eastAsia"/>
          <w:sz w:val="24"/>
          <w:szCs w:val="24"/>
        </w:rPr>
        <w:t>：用于估计样本中物种总数，数值越大，代表物种越多。</w:t>
      </w:r>
    </w:p>
    <w:p w14:paraId="7A1AAB8F" w14:textId="77777777" w:rsidR="002F0176" w:rsidRDefault="00000000">
      <w:pPr>
        <w:spacing w:line="360" w:lineRule="auto"/>
      </w:pPr>
      <w:r>
        <w:rPr>
          <w:rFonts w:asciiTheme="minorEastAsia" w:eastAsiaTheme="minorEastAsia" w:hAnsiTheme="minorEastAsia" w:cstheme="minorEastAsia" w:hint="eastAsia"/>
          <w:lang w:eastAsia="zh-CN"/>
        </w:rPr>
        <w:t xml:space="preserve">          </w:t>
      </w:r>
      <m:oMath>
        <m:sSub>
          <m:sSubPr>
            <m:ctrlPr>
              <w:rPr>
                <w:rFonts w:ascii="Cambria Math" w:eastAsiaTheme="minorEastAsia" w:hAnsi="Cambria Math" w:cstheme="minorEastAsia" w:hint="eastAsia"/>
                <w:i/>
              </w:rPr>
            </m:ctrlPr>
          </m:sSubPr>
          <m:e>
            <m:r>
              <w:rPr>
                <w:rFonts w:ascii="Cambria Math" w:eastAsiaTheme="minorEastAsia" w:hAnsi="Cambria Math" w:cstheme="minorEastAsia" w:hint="eastAsia"/>
                <w:lang w:eastAsia="zh-CN"/>
              </w:rPr>
              <m:t>S</m:t>
            </m:r>
          </m:e>
          <m:sub>
            <m:r>
              <w:rPr>
                <w:rFonts w:ascii="Cambria Math" w:eastAsiaTheme="minorEastAsia" w:hAnsi="Cambria Math" w:cstheme="minorEastAsia" w:hint="eastAsia"/>
                <w:lang w:eastAsia="zh-CN"/>
              </w:rPr>
              <m:t>C</m:t>
            </m:r>
            <m:r>
              <w:rPr>
                <w:rFonts w:ascii="Cambria Math" w:eastAsiaTheme="minorEastAsia" w:hAnsi="Cambria Math" w:cstheme="minorEastAsia"/>
                <w:lang w:eastAsia="zh-CN"/>
              </w:rPr>
              <m:t>h</m:t>
            </m:r>
            <m:r>
              <w:rPr>
                <w:rFonts w:ascii="Cambria Math" w:eastAsiaTheme="minorEastAsia" w:hAnsi="Cambria Math" w:cstheme="minorEastAsia" w:hint="eastAsia"/>
                <w:lang w:eastAsia="zh-CN"/>
              </w:rPr>
              <m:t>aol</m:t>
            </m:r>
          </m:sub>
        </m:sSub>
        <m:r>
          <w:rPr>
            <w:rFonts w:ascii="Cambria Math" w:eastAsiaTheme="minorEastAsia" w:hAnsi="Cambria Math" w:cstheme="minorEastAsia" w:hint="eastAsia"/>
            <w:lang w:eastAsia="zh-CN"/>
          </w:rPr>
          <m:t xml:space="preserve">= </m:t>
        </m:r>
        <m:sSub>
          <m:sSubPr>
            <m:ctrlPr>
              <w:rPr>
                <w:rFonts w:ascii="Cambria Math" w:eastAsiaTheme="minorEastAsia" w:hAnsi="Cambria Math" w:cstheme="minorEastAsia" w:hint="eastAsia"/>
                <w:i/>
                <w:lang w:eastAsia="zh-CN"/>
              </w:rPr>
            </m:ctrlPr>
          </m:sSubPr>
          <m:e>
            <m:r>
              <w:rPr>
                <w:rFonts w:ascii="Cambria Math" w:eastAsiaTheme="minorEastAsia" w:hAnsi="Cambria Math" w:cstheme="minorEastAsia" w:hint="eastAsia"/>
                <w:lang w:eastAsia="zh-CN"/>
              </w:rPr>
              <m:t>S</m:t>
            </m:r>
          </m:e>
          <m:sub>
            <m:r>
              <w:rPr>
                <w:rFonts w:ascii="Cambria Math" w:eastAsiaTheme="minorEastAsia" w:hAnsi="Cambria Math" w:cstheme="minorEastAsia" w:hint="eastAsia"/>
                <w:lang w:eastAsia="zh-CN"/>
              </w:rPr>
              <m:t>obs</m:t>
            </m:r>
          </m:sub>
        </m:sSub>
      </m:oMath>
      <w:r>
        <w:rPr>
          <w:rFonts w:asciiTheme="minorEastAsia" w:eastAsiaTheme="minorEastAsia" w:hAnsiTheme="minorEastAsia" w:cstheme="minorEastAsia" w:hint="eastAsia"/>
          <w:lang w:eastAsia="zh-CN"/>
        </w:rPr>
        <w:t>+</w:t>
      </w:r>
      <m:oMath>
        <m:f>
          <m:fPr>
            <m:ctrlPr>
              <w:rPr>
                <w:rFonts w:ascii="Cambria Math" w:eastAsiaTheme="minorEastAsia" w:hAnsi="Cambria Math" w:cstheme="minorEastAsia" w:hint="eastAsia"/>
                <w:i/>
              </w:rPr>
            </m:ctrlPr>
          </m:fPr>
          <m:num>
            <m:sSub>
              <m:sSubPr>
                <m:ctrlPr>
                  <w:rPr>
                    <w:rFonts w:ascii="Cambria Math" w:eastAsiaTheme="minorEastAsia" w:hAnsi="Cambria Math" w:cstheme="minorEastAsia" w:hint="eastAsia"/>
                    <w:i/>
                  </w:rPr>
                </m:ctrlPr>
              </m:sSubPr>
              <m:e>
                <m:r>
                  <w:rPr>
                    <w:rFonts w:ascii="Cambria Math" w:eastAsiaTheme="minorEastAsia" w:hAnsi="Cambria Math" w:cstheme="minorEastAsia" w:hint="eastAsia"/>
                    <w:lang w:eastAsia="zh-CN"/>
                  </w:rPr>
                  <m:t>n</m:t>
                </m:r>
              </m:e>
              <m:sub>
                <m:r>
                  <w:rPr>
                    <w:rFonts w:ascii="Cambria Math" w:eastAsiaTheme="minorEastAsia" w:hAnsi="Cambria Math" w:cstheme="minorEastAsia" w:hint="eastAsia"/>
                    <w:lang w:eastAsia="zh-CN"/>
                  </w:rPr>
                  <m:t>1</m:t>
                </m:r>
              </m:sub>
            </m:sSub>
            <m:r>
              <w:rPr>
                <w:rFonts w:ascii="Cambria Math" w:eastAsiaTheme="minorEastAsia" w:hAnsi="Cambria Math" w:cstheme="minorEastAsia" w:hint="eastAsia"/>
                <w:lang w:eastAsia="zh-CN"/>
              </w:rPr>
              <m:t>(</m:t>
            </m:r>
            <m:sSub>
              <m:sSubPr>
                <m:ctrlPr>
                  <w:rPr>
                    <w:rFonts w:ascii="Cambria Math" w:eastAsiaTheme="minorEastAsia" w:hAnsi="Cambria Math" w:cstheme="minorEastAsia" w:hint="eastAsia"/>
                    <w:i/>
                  </w:rPr>
                </m:ctrlPr>
              </m:sSubPr>
              <m:e>
                <m:r>
                  <w:rPr>
                    <w:rFonts w:ascii="Cambria Math" w:eastAsiaTheme="minorEastAsia" w:hAnsi="Cambria Math" w:cstheme="minorEastAsia" w:hint="eastAsia"/>
                    <w:lang w:eastAsia="zh-CN"/>
                  </w:rPr>
                  <m:t>n</m:t>
                </m:r>
              </m:e>
              <m:sub>
                <m:r>
                  <w:rPr>
                    <w:rFonts w:ascii="Cambria Math" w:eastAsiaTheme="minorEastAsia" w:hAnsi="Cambria Math" w:cstheme="minorEastAsia" w:hint="eastAsia"/>
                    <w:lang w:eastAsia="zh-CN"/>
                  </w:rPr>
                  <m:t>1</m:t>
                </m:r>
              </m:sub>
            </m:sSub>
            <m:r>
              <w:rPr>
                <w:rFonts w:ascii="Cambria Math" w:eastAsiaTheme="minorEastAsia" w:hAnsi="Cambria Math" w:cstheme="minorEastAsia" w:hint="eastAsia"/>
                <w:lang w:eastAsia="zh-CN"/>
              </w:rPr>
              <m:t>-</m:t>
            </m:r>
            <m:r>
              <w:rPr>
                <w:rFonts w:ascii="Cambria Math" w:eastAsiaTheme="minorEastAsia" w:hAnsi="Cambria Math" w:cstheme="minorEastAsia" w:hint="eastAsia"/>
                <w:lang w:eastAsia="zh-CN"/>
              </w:rPr>
              <m:t>1)</m:t>
            </m:r>
          </m:num>
          <m:den>
            <m:r>
              <w:rPr>
                <w:rFonts w:ascii="Cambria Math" w:eastAsiaTheme="minorEastAsia" w:hAnsi="Cambria Math" w:cstheme="minorEastAsia" w:hint="eastAsia"/>
                <w:lang w:eastAsia="zh-CN"/>
              </w:rPr>
              <m:t>2(</m:t>
            </m:r>
            <m:sSub>
              <m:sSubPr>
                <m:ctrlPr>
                  <w:rPr>
                    <w:rFonts w:ascii="Cambria Math" w:eastAsiaTheme="minorEastAsia" w:hAnsi="Cambria Math" w:cstheme="minorEastAsia" w:hint="eastAsia"/>
                    <w:i/>
                  </w:rPr>
                </m:ctrlPr>
              </m:sSubPr>
              <m:e>
                <m:r>
                  <w:rPr>
                    <w:rFonts w:ascii="Cambria Math" w:eastAsiaTheme="minorEastAsia" w:hAnsi="Cambria Math" w:cstheme="minorEastAsia" w:hint="eastAsia"/>
                    <w:lang w:eastAsia="zh-CN"/>
                  </w:rPr>
                  <m:t>n</m:t>
                </m:r>
              </m:e>
              <m:sub>
                <m:r>
                  <w:rPr>
                    <w:rFonts w:ascii="Cambria Math" w:eastAsiaTheme="minorEastAsia" w:hAnsi="Cambria Math" w:cstheme="minorEastAsia" w:hint="eastAsia"/>
                    <w:lang w:eastAsia="zh-CN"/>
                  </w:rPr>
                  <m:t>2</m:t>
                </m:r>
              </m:sub>
            </m:sSub>
            <m:r>
              <w:rPr>
                <w:rFonts w:ascii="Cambria Math" w:eastAsiaTheme="minorEastAsia" w:hAnsi="Cambria Math" w:cstheme="minorEastAsia" w:hint="eastAsia"/>
                <w:lang w:eastAsia="zh-CN"/>
              </w:rPr>
              <m:t>+1)</m:t>
            </m:r>
          </m:den>
        </m:f>
      </m:oMath>
      <w:r>
        <w:rPr>
          <w:rFonts w:asciiTheme="minorEastAsia" w:eastAsiaTheme="minorEastAsia" w:hAnsiTheme="minorEastAsia" w:cstheme="minorEastAsia" w:hint="eastAsia"/>
          <w:lang w:eastAsia="zh-CN"/>
        </w:rPr>
        <w:t xml:space="preserve">                                           </w:t>
      </w:r>
      <w:r>
        <w:rPr>
          <w:rFonts w:hAnsi="Cambria Math" w:hint="eastAsia"/>
          <w:sz w:val="21"/>
          <w:szCs w:val="21"/>
          <w:lang w:eastAsia="zh-CN"/>
        </w:rPr>
        <w:t>(8-1)</w:t>
      </w:r>
    </w:p>
    <w:p w14:paraId="6C347F4A" w14:textId="77777777" w:rsidR="002F0176" w:rsidRDefault="002F0176">
      <w:pPr>
        <w:spacing w:line="360" w:lineRule="auto"/>
      </w:pPr>
    </w:p>
    <w:p w14:paraId="35041AEA" w14:textId="77777777" w:rsidR="002F0176" w:rsidRDefault="00000000">
      <w:pPr>
        <w:pStyle w:val="12"/>
        <w:spacing w:line="360" w:lineRule="auto"/>
        <w:ind w:firstLine="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式中，</w:t>
      </w:r>
      <m:oMath>
        <m:sSub>
          <m:sSubPr>
            <m:ctrlPr>
              <w:rPr>
                <w:rFonts w:ascii="Cambria Math" w:eastAsiaTheme="minorEastAsia" w:hAnsi="Cambria Math" w:cstheme="minorEastAsia" w:hint="eastAsia"/>
                <w:i/>
                <w:sz w:val="24"/>
                <w:szCs w:val="24"/>
                <w:lang w:val="en-US"/>
              </w:rPr>
            </m:ctrlPr>
          </m:sSubPr>
          <m:e>
            <m:r>
              <w:rPr>
                <w:rFonts w:ascii="Cambria Math" w:eastAsiaTheme="minorEastAsia" w:hAnsi="Cambria Math" w:cstheme="minorEastAsia" w:hint="eastAsia"/>
                <w:sz w:val="24"/>
                <w:szCs w:val="24"/>
                <w:lang w:val="en-US"/>
              </w:rPr>
              <m:t>S</m:t>
            </m:r>
          </m:e>
          <m:sub>
            <m:r>
              <w:rPr>
                <w:rFonts w:ascii="Cambria Math" w:eastAsiaTheme="minorEastAsia" w:hAnsi="Cambria Math" w:cstheme="minorEastAsia" w:hint="eastAsia"/>
                <w:sz w:val="24"/>
                <w:szCs w:val="24"/>
                <w:lang w:val="en-US"/>
              </w:rPr>
              <m:t>C</m:t>
            </m:r>
            <m:r>
              <w:rPr>
                <w:rFonts w:ascii="Cambria Math" w:eastAsiaTheme="minorEastAsia" w:hAnsi="Cambria Math" w:cstheme="minorEastAsia"/>
                <w:sz w:val="24"/>
                <w:szCs w:val="24"/>
                <w:lang w:val="en-US"/>
              </w:rPr>
              <m:t>h</m:t>
            </m:r>
            <m:r>
              <w:rPr>
                <w:rFonts w:ascii="Cambria Math" w:eastAsiaTheme="minorEastAsia" w:hAnsi="Cambria Math" w:cstheme="minorEastAsia" w:hint="eastAsia"/>
                <w:sz w:val="24"/>
                <w:szCs w:val="24"/>
                <w:lang w:val="en-US"/>
              </w:rPr>
              <m:t>aol</m:t>
            </m:r>
          </m:sub>
        </m:sSub>
      </m:oMath>
      <w:r>
        <w:rPr>
          <w:rFonts w:asciiTheme="minorEastAsia" w:eastAsiaTheme="minorEastAsia" w:hAnsiTheme="minorEastAsia" w:cstheme="minorEastAsia" w:hint="eastAsia"/>
          <w:sz w:val="24"/>
          <w:szCs w:val="24"/>
        </w:rPr>
        <w:t>—估计的</w:t>
      </w:r>
      <w:r>
        <w:rPr>
          <w:rFonts w:asciiTheme="minorEastAsia" w:eastAsiaTheme="minorEastAsia" w:hAnsiTheme="minorEastAsia" w:cstheme="minorEastAsia" w:hint="eastAsia"/>
          <w:sz w:val="24"/>
          <w:szCs w:val="24"/>
          <w:lang w:val="en-US" w:bidi="en-US"/>
        </w:rPr>
        <w:t>OTU</w:t>
      </w:r>
      <w:r>
        <w:rPr>
          <w:rFonts w:asciiTheme="minorEastAsia" w:eastAsiaTheme="minorEastAsia" w:hAnsiTheme="minorEastAsia" w:cstheme="minorEastAsia" w:hint="eastAsia"/>
          <w:sz w:val="24"/>
          <w:szCs w:val="24"/>
        </w:rPr>
        <w:t>数目；</w:t>
      </w:r>
    </w:p>
    <w:p w14:paraId="79896589" w14:textId="77777777" w:rsidR="002F0176" w:rsidRDefault="00000000">
      <w:pPr>
        <w:pStyle w:val="12"/>
        <w:spacing w:line="360" w:lineRule="auto"/>
        <w:jc w:val="both"/>
        <w:rPr>
          <w:rFonts w:asciiTheme="minorEastAsia" w:eastAsiaTheme="minorEastAsia" w:hAnsiTheme="minorEastAsia" w:cstheme="minorEastAsia"/>
          <w:sz w:val="24"/>
          <w:szCs w:val="24"/>
        </w:rPr>
      </w:pPr>
      <m:oMath>
        <m:sSub>
          <m:sSubPr>
            <m:ctrlPr>
              <w:rPr>
                <w:rFonts w:ascii="Cambria Math" w:eastAsiaTheme="minorEastAsia" w:hAnsi="Cambria Math" w:cstheme="minorEastAsia" w:hint="eastAsia"/>
                <w:i/>
                <w:sz w:val="24"/>
                <w:szCs w:val="24"/>
                <w:lang w:val="en-US"/>
              </w:rPr>
            </m:ctrlPr>
          </m:sSubPr>
          <m:e>
            <m:r>
              <w:rPr>
                <w:rFonts w:ascii="Cambria Math" w:eastAsiaTheme="minorEastAsia" w:hAnsi="Cambria Math" w:cstheme="minorEastAsia" w:hint="eastAsia"/>
                <w:sz w:val="24"/>
                <w:szCs w:val="24"/>
                <w:lang w:val="en-US"/>
              </w:rPr>
              <m:t>S</m:t>
            </m:r>
          </m:e>
          <m:sub>
            <m:r>
              <w:rPr>
                <w:rFonts w:ascii="Cambria Math" w:eastAsiaTheme="minorEastAsia" w:hAnsi="Cambria Math" w:cstheme="minorEastAsia" w:hint="eastAsia"/>
                <w:sz w:val="24"/>
                <w:szCs w:val="24"/>
                <w:lang w:val="en-US"/>
              </w:rPr>
              <m:t>obs</m:t>
            </m:r>
          </m:sub>
        </m:sSub>
      </m:oMath>
      <w:r>
        <w:rPr>
          <w:rFonts w:asciiTheme="minorEastAsia" w:eastAsiaTheme="minorEastAsia" w:hAnsiTheme="minorEastAsia" w:cstheme="minorEastAsia" w:hint="eastAsia"/>
          <w:sz w:val="24"/>
          <w:szCs w:val="24"/>
        </w:rPr>
        <w:t>一实际观测到的</w:t>
      </w:r>
      <w:r>
        <w:rPr>
          <w:rFonts w:asciiTheme="minorEastAsia" w:eastAsiaTheme="minorEastAsia" w:hAnsiTheme="minorEastAsia" w:cstheme="minorEastAsia" w:hint="eastAsia"/>
          <w:sz w:val="24"/>
          <w:szCs w:val="24"/>
          <w:lang w:val="en-US" w:bidi="en-US"/>
        </w:rPr>
        <w:t>OTU</w:t>
      </w:r>
      <w:r>
        <w:rPr>
          <w:rFonts w:asciiTheme="minorEastAsia" w:eastAsiaTheme="minorEastAsia" w:hAnsiTheme="minorEastAsia" w:cstheme="minorEastAsia" w:hint="eastAsia"/>
          <w:sz w:val="24"/>
          <w:szCs w:val="24"/>
        </w:rPr>
        <w:t>数目；</w:t>
      </w:r>
    </w:p>
    <w:p w14:paraId="27093381" w14:textId="77777777" w:rsidR="002F0176" w:rsidRDefault="00000000">
      <w:pPr>
        <w:pStyle w:val="12"/>
        <w:spacing w:line="360" w:lineRule="auto"/>
        <w:ind w:firstLine="880"/>
        <w:rPr>
          <w:rFonts w:asciiTheme="minorEastAsia" w:eastAsiaTheme="minorEastAsia" w:hAnsiTheme="minorEastAsia" w:cstheme="minorEastAsia"/>
          <w:sz w:val="24"/>
          <w:szCs w:val="24"/>
        </w:rPr>
      </w:pPr>
      <m:oMath>
        <m:sSub>
          <m:sSubPr>
            <m:ctrlPr>
              <w:rPr>
                <w:rFonts w:ascii="Cambria Math" w:eastAsiaTheme="minorEastAsia" w:hAnsi="Cambria Math" w:cstheme="minorEastAsia" w:hint="eastAsia"/>
                <w:i/>
                <w:sz w:val="24"/>
                <w:szCs w:val="24"/>
                <w:lang w:val="en-US"/>
              </w:rPr>
            </m:ctrlPr>
          </m:sSubPr>
          <m:e>
            <m:r>
              <w:rPr>
                <w:rFonts w:ascii="Cambria Math" w:eastAsiaTheme="minorEastAsia" w:hAnsi="Cambria Math" w:cstheme="minorEastAsia" w:hint="eastAsia"/>
                <w:sz w:val="24"/>
                <w:szCs w:val="24"/>
                <w:lang w:val="en-US"/>
              </w:rPr>
              <m:t>n</m:t>
            </m:r>
          </m:e>
          <m:sub>
            <m:r>
              <w:rPr>
                <w:rFonts w:ascii="Cambria Math" w:eastAsiaTheme="minorEastAsia" w:hAnsi="Cambria Math" w:cstheme="minorEastAsia" w:hint="eastAsia"/>
                <w:sz w:val="24"/>
                <w:szCs w:val="24"/>
                <w:lang w:val="en-US"/>
              </w:rPr>
              <m:t>1</m:t>
            </m:r>
          </m:sub>
        </m:sSub>
      </m:oMath>
      <w:r>
        <w:rPr>
          <w:rFonts w:asciiTheme="minorEastAsia" w:eastAsiaTheme="minorEastAsia" w:hAnsiTheme="minorEastAsia" w:cstheme="minorEastAsia" w:hint="eastAsia"/>
          <w:sz w:val="24"/>
          <w:szCs w:val="24"/>
        </w:rPr>
        <w:t>—只含有一条线虫的</w:t>
      </w:r>
      <w:r>
        <w:rPr>
          <w:rFonts w:asciiTheme="minorEastAsia" w:eastAsiaTheme="minorEastAsia" w:hAnsiTheme="minorEastAsia" w:cstheme="minorEastAsia" w:hint="eastAsia"/>
          <w:sz w:val="24"/>
          <w:szCs w:val="24"/>
          <w:lang w:val="en-US" w:bidi="en-US"/>
        </w:rPr>
        <w:t>OTU</w:t>
      </w:r>
      <w:r>
        <w:rPr>
          <w:rFonts w:asciiTheme="minorEastAsia" w:eastAsiaTheme="minorEastAsia" w:hAnsiTheme="minorEastAsia" w:cstheme="minorEastAsia" w:hint="eastAsia"/>
          <w:sz w:val="24"/>
          <w:szCs w:val="24"/>
        </w:rPr>
        <w:t>数目;</w:t>
      </w:r>
    </w:p>
    <w:p w14:paraId="2709A3B9" w14:textId="77777777" w:rsidR="002F0176" w:rsidRDefault="00000000">
      <w:pPr>
        <w:pStyle w:val="12"/>
        <w:spacing w:line="360" w:lineRule="auto"/>
        <w:ind w:firstLine="880"/>
        <w:rPr>
          <w:rFonts w:asciiTheme="minorEastAsia" w:eastAsiaTheme="minorEastAsia" w:hAnsiTheme="minorEastAsia" w:cstheme="minorEastAsia"/>
          <w:sz w:val="24"/>
          <w:szCs w:val="24"/>
        </w:rPr>
      </w:pPr>
      <m:oMath>
        <m:sSub>
          <m:sSubPr>
            <m:ctrlPr>
              <w:rPr>
                <w:rFonts w:ascii="Cambria Math" w:eastAsiaTheme="minorEastAsia" w:hAnsi="Cambria Math" w:cstheme="minorEastAsia" w:hint="eastAsia"/>
                <w:i/>
                <w:sz w:val="24"/>
                <w:szCs w:val="24"/>
                <w:lang w:val="en-US"/>
              </w:rPr>
            </m:ctrlPr>
          </m:sSubPr>
          <m:e>
            <m:r>
              <w:rPr>
                <w:rFonts w:ascii="Cambria Math" w:eastAsiaTheme="minorEastAsia" w:hAnsi="Cambria Math" w:cstheme="minorEastAsia" w:hint="eastAsia"/>
                <w:sz w:val="24"/>
                <w:szCs w:val="24"/>
                <w:lang w:val="en-US"/>
              </w:rPr>
              <m:t>n</m:t>
            </m:r>
          </m:e>
          <m:sub>
            <m:r>
              <w:rPr>
                <w:rFonts w:ascii="Cambria Math" w:eastAsiaTheme="minorEastAsia" w:hAnsi="Cambria Math" w:cstheme="minorEastAsia" w:hint="eastAsia"/>
                <w:sz w:val="24"/>
                <w:szCs w:val="24"/>
                <w:lang w:val="en-US"/>
              </w:rPr>
              <m:t>2</m:t>
            </m:r>
          </m:sub>
        </m:sSub>
      </m:oMath>
      <w:r>
        <w:rPr>
          <w:rFonts w:asciiTheme="minorEastAsia" w:eastAsiaTheme="minorEastAsia" w:hAnsiTheme="minorEastAsia" w:cstheme="minorEastAsia" w:hint="eastAsia"/>
          <w:sz w:val="24"/>
          <w:szCs w:val="24"/>
        </w:rPr>
        <w:t>—只含有两条线虫的</w:t>
      </w:r>
      <w:r>
        <w:rPr>
          <w:rFonts w:asciiTheme="minorEastAsia" w:eastAsiaTheme="minorEastAsia" w:hAnsiTheme="minorEastAsia" w:cstheme="minorEastAsia" w:hint="eastAsia"/>
          <w:sz w:val="24"/>
          <w:szCs w:val="24"/>
          <w:lang w:val="en-US" w:bidi="en-US"/>
        </w:rPr>
        <w:t>OTU</w:t>
      </w:r>
      <w:r>
        <w:rPr>
          <w:rFonts w:asciiTheme="minorEastAsia" w:eastAsiaTheme="minorEastAsia" w:hAnsiTheme="minorEastAsia" w:cstheme="minorEastAsia" w:hint="eastAsia"/>
          <w:sz w:val="24"/>
          <w:szCs w:val="24"/>
        </w:rPr>
        <w:t>数目。</w:t>
      </w:r>
    </w:p>
    <w:p w14:paraId="37DAAB1A" w14:textId="77777777" w:rsidR="002F0176" w:rsidRDefault="00000000">
      <w:pPr>
        <w:pStyle w:val="12"/>
        <w:numPr>
          <w:ilvl w:val="0"/>
          <w:numId w:val="21"/>
        </w:numPr>
        <w:tabs>
          <w:tab w:val="left" w:pos="920"/>
        </w:tabs>
        <w:spacing w:after="60"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lang w:val="en-US" w:bidi="en-US"/>
        </w:rPr>
        <w:t>Shannon：</w:t>
      </w:r>
      <w:r>
        <w:rPr>
          <w:rFonts w:asciiTheme="minorEastAsia" w:eastAsiaTheme="minorEastAsia" w:hAnsiTheme="minorEastAsia" w:cstheme="minorEastAsia" w:hint="eastAsia"/>
          <w:sz w:val="24"/>
          <w:szCs w:val="24"/>
        </w:rPr>
        <w:t>用来估算样本中线虫多样性指数之一。它与</w:t>
      </w:r>
      <w:r>
        <w:rPr>
          <w:rFonts w:asciiTheme="minorEastAsia" w:eastAsiaTheme="minorEastAsia" w:hAnsiTheme="minorEastAsia" w:cstheme="minorEastAsia" w:hint="eastAsia"/>
          <w:sz w:val="24"/>
          <w:szCs w:val="24"/>
          <w:lang w:val="en-US" w:bidi="en-US"/>
        </w:rPr>
        <w:t>Simpson</w:t>
      </w:r>
      <w:r>
        <w:rPr>
          <w:rFonts w:asciiTheme="minorEastAsia" w:eastAsiaTheme="minorEastAsia" w:hAnsiTheme="minorEastAsia" w:cstheme="minorEastAsia" w:hint="eastAsia"/>
          <w:sz w:val="24"/>
          <w:szCs w:val="24"/>
        </w:rPr>
        <w:t>多样性指数均为常用的反映</w:t>
      </w:r>
      <w:r>
        <w:rPr>
          <w:rFonts w:asciiTheme="minorEastAsia" w:eastAsiaTheme="minorEastAsia" w:hAnsiTheme="minorEastAsia" w:cstheme="minorEastAsia" w:hint="eastAsia"/>
          <w:sz w:val="24"/>
          <w:szCs w:val="24"/>
          <w:lang w:val="en-US" w:bidi="en-US"/>
        </w:rPr>
        <w:t>Alpha</w:t>
      </w:r>
      <w:r>
        <w:rPr>
          <w:rFonts w:asciiTheme="minorEastAsia" w:eastAsiaTheme="minorEastAsia" w:hAnsiTheme="minorEastAsia" w:cstheme="minorEastAsia" w:hint="eastAsia"/>
          <w:sz w:val="24"/>
          <w:szCs w:val="24"/>
        </w:rPr>
        <w:t>多样性的指数。</w:t>
      </w:r>
      <w:r>
        <w:rPr>
          <w:rFonts w:asciiTheme="minorEastAsia" w:eastAsiaTheme="minorEastAsia" w:hAnsiTheme="minorEastAsia" w:cstheme="minorEastAsia" w:hint="eastAsia"/>
          <w:sz w:val="24"/>
          <w:szCs w:val="24"/>
          <w:lang w:val="en-US" w:eastAsia="en-US" w:bidi="en-US"/>
        </w:rPr>
        <w:t>Shannon</w:t>
      </w:r>
      <w:r>
        <w:rPr>
          <w:rFonts w:asciiTheme="minorEastAsia" w:eastAsiaTheme="minorEastAsia" w:hAnsiTheme="minorEastAsia" w:cstheme="minorEastAsia" w:hint="eastAsia"/>
          <w:sz w:val="24"/>
          <w:szCs w:val="24"/>
        </w:rPr>
        <w:t>值越大，说明群落多样性越高。</w:t>
      </w:r>
    </w:p>
    <w:p w14:paraId="5AE2D571" w14:textId="77777777" w:rsidR="002F0176" w:rsidRDefault="00000000">
      <w:pPr>
        <w:pStyle w:val="12"/>
        <w:spacing w:line="360" w:lineRule="auto"/>
        <w:ind w:left="8640" w:hangingChars="3600" w:hanging="8640"/>
        <w:rPr>
          <w:rFonts w:asciiTheme="minorEastAsia" w:eastAsiaTheme="minorEastAsia" w:hAnsiTheme="minorEastAsia" w:cstheme="minorEastAsia"/>
          <w:sz w:val="24"/>
          <w:szCs w:val="24"/>
          <w:lang w:val="en-US"/>
        </w:rPr>
      </w:pPr>
      <w:r>
        <w:rPr>
          <w:rFonts w:asciiTheme="minorEastAsia" w:eastAsiaTheme="minorEastAsia" w:hAnsiTheme="minorEastAsia" w:cstheme="minorEastAsia" w:hint="eastAsia"/>
          <w:sz w:val="24"/>
          <w:szCs w:val="24"/>
          <w:lang w:val="en-US"/>
        </w:rPr>
        <w:t xml:space="preserve">                           </w:t>
      </w:r>
      <w:r>
        <w:rPr>
          <w:rFonts w:asciiTheme="minorEastAsia" w:eastAsiaTheme="minorEastAsia" w:hAnsiTheme="minorEastAsia" w:cstheme="minorEastAsia" w:hint="eastAsia"/>
          <w:sz w:val="24"/>
          <w:szCs w:val="24"/>
          <w:lang w:val="en-US"/>
        </w:rPr>
        <w:br/>
      </w:r>
      <m:oMathPara>
        <m:oMath>
          <m:sSub>
            <m:sSubPr>
              <m:ctrlPr>
                <w:rPr>
                  <w:rFonts w:ascii="Cambria Math" w:eastAsiaTheme="minorEastAsia" w:hAnsi="Cambria Math" w:cstheme="minorEastAsia" w:hint="eastAsia"/>
                  <w:i/>
                  <w:sz w:val="24"/>
                  <w:szCs w:val="24"/>
                  <w:lang w:val="en-US"/>
                </w:rPr>
              </m:ctrlPr>
            </m:sSubPr>
            <m:e>
              <m:r>
                <w:rPr>
                  <w:rFonts w:ascii="Cambria Math" w:eastAsiaTheme="minorEastAsia" w:hAnsi="Cambria Math" w:cstheme="minorEastAsia" w:hint="eastAsia"/>
                  <w:sz w:val="24"/>
                  <w:szCs w:val="24"/>
                  <w:lang w:val="en-US"/>
                </w:rPr>
                <m:t>H</m:t>
              </m:r>
            </m:e>
            <m:sub>
              <m:r>
                <w:rPr>
                  <w:rFonts w:ascii="Cambria Math" w:eastAsiaTheme="minorEastAsia" w:hAnsi="Cambria Math" w:cstheme="minorEastAsia" w:hint="eastAsia"/>
                  <w:sz w:val="24"/>
                  <w:szCs w:val="24"/>
                  <w:lang w:val="en-US"/>
                </w:rPr>
                <m:t>S</m:t>
              </m:r>
              <m:r>
                <w:rPr>
                  <w:rFonts w:ascii="Cambria Math" w:eastAsiaTheme="minorEastAsia" w:hAnsi="Cambria Math" w:cstheme="minorEastAsia"/>
                  <w:sz w:val="24"/>
                  <w:szCs w:val="24"/>
                  <w:lang w:val="en-US"/>
                </w:rPr>
                <m:t>h</m:t>
              </m:r>
              <m:r>
                <w:rPr>
                  <w:rFonts w:ascii="Cambria Math" w:eastAsiaTheme="minorEastAsia" w:hAnsi="Cambria Math" w:cstheme="minorEastAsia" w:hint="eastAsia"/>
                  <w:sz w:val="24"/>
                  <w:szCs w:val="24"/>
                  <w:lang w:val="en-US"/>
                </w:rPr>
                <m:t>annon</m:t>
              </m:r>
            </m:sub>
          </m:sSub>
          <m:r>
            <w:rPr>
              <w:rFonts w:ascii="Cambria Math" w:eastAsiaTheme="minorEastAsia" w:hAnsi="Cambria Math" w:cstheme="minorEastAsia" w:hint="eastAsia"/>
              <w:sz w:val="24"/>
              <w:szCs w:val="24"/>
              <w:lang w:val="en-US"/>
            </w:rPr>
            <m:t xml:space="preserve">= </m:t>
          </m:r>
          <m:r>
            <w:rPr>
              <w:rFonts w:ascii="Cambria Math" w:eastAsiaTheme="minorEastAsia" w:hAnsi="Cambria Math" w:cstheme="minorEastAsia" w:hint="eastAsia"/>
              <w:sz w:val="24"/>
              <w:szCs w:val="24"/>
              <w:lang w:val="en-US"/>
            </w:rPr>
            <m:t>-</m:t>
          </m:r>
          <m:nary>
            <m:naryPr>
              <m:chr m:val="∑"/>
              <m:limLoc m:val="undOvr"/>
              <m:ctrlPr>
                <w:rPr>
                  <w:rFonts w:ascii="Cambria Math" w:eastAsiaTheme="minorEastAsia" w:hAnsi="Cambria Math" w:cstheme="minorEastAsia" w:hint="eastAsia"/>
                  <w:i/>
                  <w:sz w:val="24"/>
                  <w:szCs w:val="24"/>
                  <w:lang w:val="en-US"/>
                </w:rPr>
              </m:ctrlPr>
            </m:naryPr>
            <m:sub>
              <m:r>
                <w:rPr>
                  <w:rFonts w:ascii="Cambria Math" w:eastAsiaTheme="minorEastAsia" w:hAnsi="Cambria Math" w:cstheme="minorEastAsia" w:hint="eastAsia"/>
                  <w:sz w:val="24"/>
                  <w:szCs w:val="24"/>
                  <w:lang w:val="en-US"/>
                </w:rPr>
                <m:t>i=1</m:t>
              </m:r>
            </m:sub>
            <m:sup>
              <m:sSub>
                <m:sSubPr>
                  <m:ctrlPr>
                    <w:rPr>
                      <w:rFonts w:ascii="Cambria Math" w:eastAsiaTheme="minorEastAsia" w:hAnsi="Cambria Math" w:cstheme="minorEastAsia" w:hint="eastAsia"/>
                      <w:i/>
                      <w:sz w:val="24"/>
                      <w:szCs w:val="24"/>
                      <w:lang w:val="en-US"/>
                    </w:rPr>
                  </m:ctrlPr>
                </m:sSubPr>
                <m:e>
                  <m:r>
                    <w:rPr>
                      <w:rFonts w:ascii="Cambria Math" w:eastAsiaTheme="minorEastAsia" w:hAnsi="Cambria Math" w:cstheme="minorEastAsia" w:hint="eastAsia"/>
                      <w:sz w:val="24"/>
                      <w:szCs w:val="24"/>
                      <w:lang w:val="en-US"/>
                    </w:rPr>
                    <m:t>S</m:t>
                  </m:r>
                </m:e>
                <m:sub>
                  <m:r>
                    <w:rPr>
                      <w:rFonts w:ascii="Cambria Math" w:eastAsiaTheme="minorEastAsia" w:hAnsi="Cambria Math" w:cstheme="minorEastAsia" w:hint="eastAsia"/>
                      <w:sz w:val="24"/>
                      <w:szCs w:val="24"/>
                      <w:lang w:val="en-US"/>
                    </w:rPr>
                    <m:t>obs</m:t>
                  </m:r>
                </m:sub>
              </m:sSub>
            </m:sup>
            <m:e>
              <m:f>
                <m:fPr>
                  <m:ctrlPr>
                    <w:rPr>
                      <w:rFonts w:ascii="Cambria Math" w:eastAsiaTheme="minorEastAsia" w:hAnsi="Cambria Math" w:cstheme="minorEastAsia" w:hint="eastAsia"/>
                      <w:i/>
                      <w:sz w:val="24"/>
                      <w:szCs w:val="24"/>
                      <w:lang w:val="en-US"/>
                    </w:rPr>
                  </m:ctrlPr>
                </m:fPr>
                <m:num>
                  <m:sSub>
                    <m:sSubPr>
                      <m:ctrlPr>
                        <w:rPr>
                          <w:rFonts w:ascii="Cambria Math" w:eastAsiaTheme="minorEastAsia" w:hAnsi="Cambria Math" w:cstheme="minorEastAsia" w:hint="eastAsia"/>
                          <w:i/>
                          <w:sz w:val="24"/>
                          <w:szCs w:val="24"/>
                          <w:lang w:val="en-US"/>
                        </w:rPr>
                      </m:ctrlPr>
                    </m:sSubPr>
                    <m:e>
                      <m:r>
                        <w:rPr>
                          <w:rFonts w:ascii="Cambria Math" w:eastAsiaTheme="minorEastAsia" w:hAnsi="Cambria Math" w:cstheme="minorEastAsia" w:hint="eastAsia"/>
                          <w:sz w:val="24"/>
                          <w:szCs w:val="24"/>
                          <w:lang w:val="en-US"/>
                        </w:rPr>
                        <m:t>n</m:t>
                      </m:r>
                    </m:e>
                    <m:sub>
                      <m:r>
                        <w:rPr>
                          <w:rFonts w:ascii="Cambria Math" w:eastAsiaTheme="minorEastAsia" w:hAnsi="Cambria Math" w:cstheme="minorEastAsia" w:hint="eastAsia"/>
                          <w:sz w:val="24"/>
                          <w:szCs w:val="24"/>
                          <w:lang w:val="en-US"/>
                        </w:rPr>
                        <m:t>i</m:t>
                      </m:r>
                    </m:sub>
                  </m:sSub>
                </m:num>
                <m:den>
                  <m:r>
                    <w:rPr>
                      <w:rFonts w:ascii="Cambria Math" w:eastAsiaTheme="minorEastAsia" w:hAnsi="Cambria Math" w:cstheme="minorEastAsia" w:hint="eastAsia"/>
                      <w:sz w:val="24"/>
                      <w:szCs w:val="24"/>
                      <w:lang w:val="en-US"/>
                    </w:rPr>
                    <m:t>N</m:t>
                  </m:r>
                </m:den>
              </m:f>
            </m:e>
          </m:nary>
          <m:r>
            <w:rPr>
              <w:rFonts w:ascii="Cambria Math" w:eastAsiaTheme="minorEastAsia" w:hAnsi="Cambria Math" w:cstheme="minorEastAsia" w:hint="eastAsia"/>
              <w:sz w:val="24"/>
              <w:szCs w:val="24"/>
              <w:lang w:val="en-US"/>
            </w:rPr>
            <m:t>ln</m:t>
          </m:r>
          <m:f>
            <m:fPr>
              <m:ctrlPr>
                <w:rPr>
                  <w:rFonts w:ascii="Cambria Math" w:eastAsiaTheme="minorEastAsia" w:hAnsi="Cambria Math" w:cstheme="minorEastAsia" w:hint="eastAsia"/>
                  <w:i/>
                  <w:sz w:val="24"/>
                  <w:szCs w:val="24"/>
                  <w:lang w:val="en-US"/>
                </w:rPr>
              </m:ctrlPr>
            </m:fPr>
            <m:num>
              <m:sSub>
                <m:sSubPr>
                  <m:ctrlPr>
                    <w:rPr>
                      <w:rFonts w:ascii="Cambria Math" w:eastAsiaTheme="minorEastAsia" w:hAnsi="Cambria Math" w:cstheme="minorEastAsia" w:hint="eastAsia"/>
                      <w:i/>
                      <w:sz w:val="24"/>
                      <w:szCs w:val="24"/>
                      <w:lang w:val="en-US"/>
                    </w:rPr>
                  </m:ctrlPr>
                </m:sSubPr>
                <m:e>
                  <m:r>
                    <w:rPr>
                      <w:rFonts w:ascii="Cambria Math" w:eastAsiaTheme="minorEastAsia" w:hAnsi="Cambria Math" w:cstheme="minorEastAsia" w:hint="eastAsia"/>
                      <w:sz w:val="24"/>
                      <w:szCs w:val="24"/>
                      <w:lang w:val="en-US"/>
                    </w:rPr>
                    <m:t>n</m:t>
                  </m:r>
                </m:e>
                <m:sub>
                  <m:r>
                    <w:rPr>
                      <w:rFonts w:ascii="Cambria Math" w:eastAsiaTheme="minorEastAsia" w:hAnsi="Cambria Math" w:cstheme="minorEastAsia" w:hint="eastAsia"/>
                      <w:sz w:val="24"/>
                      <w:szCs w:val="24"/>
                      <w:lang w:val="en-US"/>
                    </w:rPr>
                    <m:t>i</m:t>
                  </m:r>
                </m:sub>
              </m:sSub>
            </m:num>
            <m:den>
              <m:r>
                <w:rPr>
                  <w:rFonts w:ascii="Cambria Math" w:eastAsiaTheme="minorEastAsia" w:hAnsi="Cambria Math" w:cstheme="minorEastAsia" w:hint="eastAsia"/>
                  <w:sz w:val="24"/>
                  <w:szCs w:val="24"/>
                  <w:lang w:val="en-US"/>
                </w:rPr>
                <m:t>N</m:t>
              </m:r>
            </m:den>
          </m:f>
          <m:r>
            <w:rPr>
              <w:rFonts w:ascii="Cambria Math" w:eastAsiaTheme="minorEastAsia" w:hAnsi="Cambria Math" w:cstheme="minorEastAsia" w:hint="eastAsia"/>
              <w:i/>
              <w:sz w:val="24"/>
              <w:szCs w:val="24"/>
              <w:lang w:val="en-US"/>
            </w:rPr>
            <w:br/>
          </m:r>
        </m:oMath>
      </m:oMathPara>
      <w:r>
        <w:rPr>
          <w:rFonts w:asciiTheme="minorEastAsia" w:eastAsiaTheme="minorEastAsia" w:hAnsiTheme="minorEastAsia" w:cstheme="minorEastAsia" w:hint="eastAsia"/>
          <w:sz w:val="24"/>
          <w:szCs w:val="24"/>
          <w:lang w:val="en-US"/>
        </w:rPr>
        <w:t xml:space="preserve">                     (8-2)</w:t>
      </w:r>
    </w:p>
    <w:p w14:paraId="4B233774" w14:textId="77777777" w:rsidR="002F0176" w:rsidRDefault="00000000">
      <w:pPr>
        <w:pStyle w:val="12"/>
        <w:spacing w:line="360" w:lineRule="auto"/>
        <w:ind w:firstLine="0"/>
        <w:rPr>
          <w:rFonts w:asciiTheme="minorEastAsia" w:eastAsiaTheme="minorEastAsia" w:hAnsiTheme="minorEastAsia" w:cstheme="minorEastAsia"/>
          <w:sz w:val="24"/>
          <w:szCs w:val="24"/>
          <w:lang w:val="en-US"/>
        </w:rPr>
      </w:pPr>
      <w:r>
        <w:rPr>
          <w:rFonts w:asciiTheme="minorEastAsia" w:eastAsiaTheme="minorEastAsia" w:hAnsiTheme="minorEastAsia" w:cstheme="minorEastAsia" w:hint="eastAsia"/>
          <w:sz w:val="24"/>
          <w:szCs w:val="24"/>
        </w:rPr>
        <w:t>式中</w:t>
      </w:r>
      <w:r>
        <w:rPr>
          <w:rFonts w:asciiTheme="minorEastAsia" w:eastAsiaTheme="minorEastAsia" w:hAnsiTheme="minorEastAsia" w:cstheme="minorEastAsia" w:hint="eastAsia"/>
          <w:sz w:val="24"/>
          <w:szCs w:val="24"/>
          <w:lang w:val="en-US" w:bidi="en-US"/>
        </w:rPr>
        <w:t>，</w:t>
      </w:r>
      <m:oMath>
        <m:sSub>
          <m:sSubPr>
            <m:ctrlPr>
              <w:rPr>
                <w:rFonts w:ascii="Cambria Math" w:eastAsiaTheme="minorEastAsia" w:hAnsi="Cambria Math" w:cstheme="minorEastAsia" w:hint="eastAsia"/>
                <w:i/>
                <w:sz w:val="24"/>
                <w:szCs w:val="24"/>
                <w:lang w:val="en-US"/>
              </w:rPr>
            </m:ctrlPr>
          </m:sSubPr>
          <m:e>
            <m:r>
              <w:rPr>
                <w:rFonts w:ascii="Cambria Math" w:eastAsiaTheme="minorEastAsia" w:hAnsi="Cambria Math" w:cstheme="minorEastAsia" w:hint="eastAsia"/>
                <w:sz w:val="24"/>
                <w:szCs w:val="24"/>
                <w:lang w:val="en-US"/>
              </w:rPr>
              <m:t>S</m:t>
            </m:r>
          </m:e>
          <m:sub>
            <m:r>
              <w:rPr>
                <w:rFonts w:ascii="Cambria Math" w:eastAsiaTheme="minorEastAsia" w:hAnsi="Cambria Math" w:cstheme="minorEastAsia" w:hint="eastAsia"/>
                <w:sz w:val="24"/>
                <w:szCs w:val="24"/>
                <w:lang w:val="en-US"/>
              </w:rPr>
              <m:t>obs</m:t>
            </m:r>
          </m:sub>
        </m:sSub>
      </m:oMath>
      <w:r>
        <w:rPr>
          <w:rFonts w:asciiTheme="minorEastAsia" w:eastAsiaTheme="minorEastAsia" w:hAnsiTheme="minorEastAsia" w:cstheme="minorEastAsia" w:hint="eastAsia"/>
          <w:sz w:val="24"/>
          <w:szCs w:val="24"/>
        </w:rPr>
        <w:t>—实际观测到的</w:t>
      </w:r>
      <w:r>
        <w:rPr>
          <w:rFonts w:asciiTheme="minorEastAsia" w:eastAsiaTheme="minorEastAsia" w:hAnsiTheme="minorEastAsia" w:cstheme="minorEastAsia" w:hint="eastAsia"/>
          <w:sz w:val="24"/>
          <w:szCs w:val="24"/>
          <w:lang w:val="en-US" w:bidi="en-US"/>
        </w:rPr>
        <w:t>OTU</w:t>
      </w:r>
      <w:r>
        <w:rPr>
          <w:rFonts w:asciiTheme="minorEastAsia" w:eastAsiaTheme="minorEastAsia" w:hAnsiTheme="minorEastAsia" w:cstheme="minorEastAsia" w:hint="eastAsia"/>
          <w:sz w:val="24"/>
          <w:szCs w:val="24"/>
        </w:rPr>
        <w:t>数目；</w:t>
      </w:r>
    </w:p>
    <w:p w14:paraId="21132A18" w14:textId="77777777" w:rsidR="002F0176" w:rsidRDefault="00000000">
      <w:pPr>
        <w:pStyle w:val="12"/>
        <w:spacing w:line="360" w:lineRule="auto"/>
        <w:ind w:firstLine="720"/>
        <w:rPr>
          <w:rFonts w:asciiTheme="minorEastAsia" w:eastAsiaTheme="minorEastAsia" w:hAnsiTheme="minorEastAsia" w:cstheme="minorEastAsia"/>
          <w:sz w:val="24"/>
          <w:szCs w:val="24"/>
        </w:rPr>
      </w:pPr>
      <m:oMath>
        <m:sSub>
          <m:sSubPr>
            <m:ctrlPr>
              <w:rPr>
                <w:rFonts w:ascii="Cambria Math" w:eastAsiaTheme="minorEastAsia" w:hAnsi="Cambria Math" w:cstheme="minorEastAsia" w:hint="eastAsia"/>
                <w:i/>
                <w:sz w:val="24"/>
                <w:szCs w:val="24"/>
                <w:lang w:val="en-US"/>
              </w:rPr>
            </m:ctrlPr>
          </m:sSubPr>
          <m:e>
            <m:r>
              <w:rPr>
                <w:rFonts w:ascii="Cambria Math" w:eastAsiaTheme="minorEastAsia" w:hAnsi="Cambria Math" w:cstheme="minorEastAsia" w:hint="eastAsia"/>
                <w:sz w:val="24"/>
                <w:szCs w:val="24"/>
                <w:lang w:val="en-US"/>
              </w:rPr>
              <m:t>n</m:t>
            </m:r>
          </m:e>
          <m:sub>
            <m:r>
              <w:rPr>
                <w:rFonts w:ascii="Cambria Math" w:eastAsiaTheme="minorEastAsia" w:hAnsi="Cambria Math" w:cstheme="minorEastAsia" w:hint="eastAsia"/>
                <w:sz w:val="24"/>
                <w:szCs w:val="24"/>
                <w:lang w:val="en-US"/>
              </w:rPr>
              <m:t>i</m:t>
            </m:r>
          </m:sub>
        </m:sSub>
      </m:oMath>
      <w:r>
        <w:rPr>
          <w:rFonts w:asciiTheme="minorEastAsia" w:eastAsiaTheme="minorEastAsia" w:hAnsiTheme="minorEastAsia" w:cstheme="minorEastAsia" w:hint="eastAsia"/>
          <w:sz w:val="24"/>
          <w:szCs w:val="24"/>
        </w:rPr>
        <w:t>—第</w:t>
      </w:r>
      <w:r>
        <w:rPr>
          <w:rFonts w:asciiTheme="minorEastAsia" w:eastAsiaTheme="minorEastAsia" w:hAnsiTheme="minorEastAsia" w:cstheme="minorEastAsia" w:hint="eastAsia"/>
          <w:sz w:val="24"/>
          <w:szCs w:val="24"/>
          <w:lang w:val="en-US" w:bidi="en-US"/>
        </w:rPr>
        <w:t>i</w:t>
      </w:r>
      <w:r>
        <w:rPr>
          <w:rFonts w:asciiTheme="minorEastAsia" w:eastAsiaTheme="minorEastAsia" w:hAnsiTheme="minorEastAsia" w:cstheme="minorEastAsia" w:hint="eastAsia"/>
          <w:sz w:val="24"/>
          <w:szCs w:val="24"/>
        </w:rPr>
        <w:t>个</w:t>
      </w:r>
      <w:r>
        <w:rPr>
          <w:rFonts w:asciiTheme="minorEastAsia" w:eastAsiaTheme="minorEastAsia" w:hAnsiTheme="minorEastAsia" w:cstheme="minorEastAsia" w:hint="eastAsia"/>
          <w:sz w:val="24"/>
          <w:szCs w:val="24"/>
          <w:lang w:val="en-US" w:bidi="en-US"/>
        </w:rPr>
        <w:t>OTU</w:t>
      </w:r>
      <w:r>
        <w:rPr>
          <w:rFonts w:asciiTheme="minorEastAsia" w:eastAsiaTheme="minorEastAsia" w:hAnsiTheme="minorEastAsia" w:cstheme="minorEastAsia" w:hint="eastAsia"/>
          <w:sz w:val="24"/>
          <w:szCs w:val="24"/>
        </w:rPr>
        <w:t>所含的序列数；</w:t>
      </w:r>
    </w:p>
    <w:p w14:paraId="7742A319" w14:textId="77777777" w:rsidR="002F0176" w:rsidRDefault="00000000">
      <w:pPr>
        <w:pStyle w:val="12"/>
        <w:spacing w:line="360" w:lineRule="auto"/>
        <w:ind w:firstLine="72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lang w:val="en-US" w:eastAsia="en-US" w:bidi="en-US"/>
        </w:rPr>
        <w:t>N</w:t>
      </w:r>
      <w:r>
        <w:rPr>
          <w:rFonts w:asciiTheme="minorEastAsia" w:eastAsiaTheme="minorEastAsia" w:hAnsiTheme="minorEastAsia" w:cstheme="minorEastAsia" w:hint="eastAsia"/>
          <w:sz w:val="24"/>
          <w:szCs w:val="24"/>
        </w:rPr>
        <w:t>—所有的序列数。</w:t>
      </w:r>
    </w:p>
    <w:p w14:paraId="5277E1C1" w14:textId="77777777" w:rsidR="002F0176" w:rsidRDefault="00000000">
      <w:pPr>
        <w:pStyle w:val="12"/>
        <w:numPr>
          <w:ilvl w:val="0"/>
          <w:numId w:val="21"/>
        </w:numPr>
        <w:tabs>
          <w:tab w:val="left" w:pos="920"/>
        </w:tabs>
        <w:spacing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lang w:val="en-US" w:bidi="en-US"/>
        </w:rPr>
        <w:t>Evenness：</w:t>
      </w:r>
      <w:r>
        <w:rPr>
          <w:rFonts w:asciiTheme="minorEastAsia" w:eastAsiaTheme="minorEastAsia" w:hAnsiTheme="minorEastAsia" w:cstheme="minorEastAsia" w:hint="eastAsia"/>
          <w:sz w:val="24"/>
          <w:szCs w:val="24"/>
        </w:rPr>
        <w:t>物种均匀度是指某一群落或生境中全部线虫物种个体数目的分配状况，其反映了各物种个体数目分配的均匀程度。可以基于</w:t>
      </w:r>
      <w:r>
        <w:rPr>
          <w:rFonts w:asciiTheme="minorEastAsia" w:eastAsiaTheme="minorEastAsia" w:hAnsiTheme="minorEastAsia" w:cstheme="minorEastAsia" w:hint="eastAsia"/>
          <w:sz w:val="24"/>
          <w:szCs w:val="24"/>
          <w:lang w:val="en-US" w:eastAsia="en-US" w:bidi="en-US"/>
        </w:rPr>
        <w:t>Shannon-Wiener</w:t>
      </w:r>
      <w:r>
        <w:rPr>
          <w:rFonts w:asciiTheme="minorEastAsia" w:eastAsiaTheme="minorEastAsia" w:hAnsiTheme="minorEastAsia" w:cstheme="minorEastAsia" w:hint="eastAsia"/>
          <w:sz w:val="24"/>
          <w:szCs w:val="24"/>
        </w:rPr>
        <w:t>指数计算物种多样性，物种均匀度的计算公式为</w:t>
      </w:r>
    </w:p>
    <w:p w14:paraId="5C1C83B3" w14:textId="77777777" w:rsidR="002F0176" w:rsidRDefault="00000000">
      <w:pPr>
        <w:pStyle w:val="12"/>
        <w:tabs>
          <w:tab w:val="left" w:pos="920"/>
        </w:tabs>
        <w:spacing w:line="240" w:lineRule="auto"/>
        <w:ind w:firstLine="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lang w:val="en-US"/>
        </w:rPr>
        <w:t xml:space="preserve">                                  J=</w:t>
      </w:r>
      <m:oMath>
        <m:f>
          <m:fPr>
            <m:ctrlPr>
              <w:rPr>
                <w:rFonts w:ascii="Cambria Math" w:eastAsiaTheme="minorEastAsia" w:hAnsi="Cambria Math" w:cstheme="minorEastAsia" w:hint="eastAsia"/>
                <w:i/>
                <w:sz w:val="24"/>
                <w:szCs w:val="24"/>
                <w:lang w:val="en-US"/>
              </w:rPr>
            </m:ctrlPr>
          </m:fPr>
          <m:num>
            <m:sSup>
              <m:sSupPr>
                <m:ctrlPr>
                  <w:rPr>
                    <w:rFonts w:ascii="Cambria Math" w:eastAsiaTheme="minorEastAsia" w:hAnsi="Cambria Math" w:cstheme="minorEastAsia" w:hint="eastAsia"/>
                    <w:i/>
                    <w:sz w:val="24"/>
                    <w:szCs w:val="24"/>
                    <w:lang w:val="en-US"/>
                  </w:rPr>
                </m:ctrlPr>
              </m:sSupPr>
              <m:e>
                <m:r>
                  <w:rPr>
                    <w:rFonts w:ascii="Cambria Math" w:eastAsiaTheme="minorEastAsia" w:hAnsi="Cambria Math" w:cstheme="minorEastAsia" w:hint="eastAsia"/>
                    <w:sz w:val="24"/>
                    <w:szCs w:val="24"/>
                    <w:lang w:val="en-US"/>
                  </w:rPr>
                  <m:t>H</m:t>
                </m:r>
              </m:e>
              <m:sup>
                <m:r>
                  <w:rPr>
                    <w:rFonts w:ascii="Cambria Math" w:eastAsiaTheme="minorEastAsia" w:hAnsi="Cambria Math" w:cstheme="minorEastAsia" w:hint="eastAsia"/>
                    <w:sz w:val="24"/>
                    <w:szCs w:val="24"/>
                    <w:lang w:val="en-US"/>
                  </w:rPr>
                  <m:t>'</m:t>
                </m:r>
              </m:sup>
            </m:sSup>
          </m:num>
          <m:den>
            <m:r>
              <w:rPr>
                <w:rFonts w:ascii="Cambria Math" w:eastAsiaTheme="minorEastAsia" w:hAnsi="Cambria Math" w:cstheme="minorEastAsia" w:hint="eastAsia"/>
                <w:sz w:val="24"/>
                <w:szCs w:val="24"/>
                <w:lang w:val="en-US"/>
              </w:rPr>
              <m:t>InS</m:t>
            </m:r>
          </m:den>
        </m:f>
      </m:oMath>
      <w:r>
        <w:rPr>
          <w:rFonts w:asciiTheme="minorEastAsia" w:eastAsiaTheme="minorEastAsia" w:hAnsiTheme="minorEastAsia" w:cstheme="minorEastAsia" w:hint="eastAsia"/>
          <w:sz w:val="24"/>
          <w:szCs w:val="24"/>
          <w:lang w:val="en-US"/>
        </w:rPr>
        <w:t xml:space="preserve">                                  (8-3)</w:t>
      </w:r>
    </w:p>
    <w:p w14:paraId="4CF55B05" w14:textId="77777777" w:rsidR="002F0176" w:rsidRDefault="00000000">
      <w:pPr>
        <w:pStyle w:val="12"/>
        <w:spacing w:line="360" w:lineRule="auto"/>
        <w:ind w:firstLine="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式中，</w:t>
      </w:r>
      <w:r>
        <w:rPr>
          <w:rFonts w:asciiTheme="minorEastAsia" w:eastAsiaTheme="minorEastAsia" w:hAnsiTheme="minorEastAsia" w:cstheme="minorEastAsia" w:hint="eastAsia"/>
          <w:sz w:val="24"/>
          <w:szCs w:val="24"/>
          <w:lang w:val="en-US" w:bidi="en-US"/>
        </w:rPr>
        <w:t>S</w:t>
      </w:r>
      <w:r>
        <w:rPr>
          <w:rFonts w:asciiTheme="minorEastAsia" w:eastAsiaTheme="minorEastAsia" w:hAnsiTheme="minorEastAsia" w:cstheme="minorEastAsia" w:hint="eastAsia"/>
          <w:sz w:val="24"/>
          <w:szCs w:val="24"/>
        </w:rPr>
        <w:t>——群落内的物种数；</w:t>
      </w:r>
    </w:p>
    <w:p w14:paraId="7BB1A55B" w14:textId="77777777" w:rsidR="002F0176" w:rsidRDefault="00000000">
      <w:pPr>
        <w:pStyle w:val="24"/>
        <w:tabs>
          <w:tab w:val="left" w:leader="hyphen" w:pos="1135"/>
        </w:tabs>
        <w:spacing w:line="360" w:lineRule="auto"/>
        <w:ind w:firstLine="540"/>
        <w:rPr>
          <w:rFonts w:asciiTheme="minorEastAsia" w:eastAsiaTheme="minorEastAsia" w:hAnsiTheme="minorEastAsia" w:cstheme="minorEastAsia"/>
          <w:sz w:val="24"/>
          <w:szCs w:val="24"/>
          <w:lang w:eastAsia="zh-CN"/>
        </w:rPr>
      </w:pPr>
      <m:oMath>
        <m:sSup>
          <m:sSupPr>
            <m:ctrlPr>
              <w:rPr>
                <w:rFonts w:ascii="Cambria Math" w:eastAsiaTheme="minorEastAsia" w:hAnsi="Cambria Math" w:cstheme="minorEastAsia" w:hint="eastAsia"/>
                <w:i/>
                <w:sz w:val="24"/>
                <w:szCs w:val="24"/>
              </w:rPr>
            </m:ctrlPr>
          </m:sSupPr>
          <m:e>
            <m:r>
              <w:rPr>
                <w:rFonts w:ascii="Cambria Math" w:eastAsiaTheme="minorEastAsia" w:hAnsi="Cambria Math" w:cstheme="minorEastAsia" w:hint="eastAsia"/>
                <w:sz w:val="24"/>
                <w:szCs w:val="24"/>
                <w:lang w:eastAsia="zh-CN"/>
              </w:rPr>
              <m:t>H</m:t>
            </m:r>
          </m:e>
          <m:sup>
            <m:r>
              <w:rPr>
                <w:rFonts w:ascii="Cambria Math" w:eastAsiaTheme="minorEastAsia" w:hAnsi="Cambria Math" w:cstheme="minorEastAsia" w:hint="eastAsia"/>
                <w:sz w:val="24"/>
                <w:szCs w:val="24"/>
                <w:lang w:eastAsia="zh-CN"/>
              </w:rPr>
              <m:t>'</m:t>
            </m:r>
          </m:sup>
        </m:sSup>
      </m:oMath>
      <w:r>
        <w:rPr>
          <w:rFonts w:asciiTheme="minorEastAsia" w:eastAsiaTheme="minorEastAsia" w:hAnsiTheme="minorEastAsia" w:cstheme="minorEastAsia" w:hint="eastAsia"/>
          <w:sz w:val="24"/>
          <w:szCs w:val="24"/>
          <w:lang w:eastAsia="zh-CN"/>
        </w:rPr>
        <w:t>——Shannon-Wiener</w:t>
      </w:r>
      <w:r>
        <w:rPr>
          <w:rFonts w:asciiTheme="minorEastAsia" w:eastAsiaTheme="minorEastAsia" w:hAnsiTheme="minorEastAsia" w:cstheme="minorEastAsia" w:hint="eastAsia"/>
          <w:sz w:val="24"/>
          <w:szCs w:val="24"/>
          <w:lang w:val="zh-CN" w:eastAsia="zh-CN" w:bidi="zh-CN"/>
        </w:rPr>
        <w:t>多样性指数。</w:t>
      </w:r>
    </w:p>
    <w:p w14:paraId="69218C64" w14:textId="77777777" w:rsidR="002F0176" w:rsidRDefault="00000000">
      <w:pPr>
        <w:pStyle w:val="12"/>
        <w:spacing w:line="360" w:lineRule="auto"/>
        <w:ind w:firstLine="0"/>
        <w:rPr>
          <w:rFonts w:asciiTheme="majorEastAsia" w:eastAsiaTheme="majorEastAsia" w:hAnsiTheme="majorEastAsia" w:cstheme="majorEastAsia"/>
          <w:b/>
          <w:bCs/>
          <w:sz w:val="24"/>
          <w:szCs w:val="24"/>
        </w:rPr>
      </w:pPr>
      <w:r>
        <w:rPr>
          <w:rFonts w:asciiTheme="majorEastAsia" w:eastAsiaTheme="majorEastAsia" w:hAnsiTheme="majorEastAsia" w:cstheme="majorEastAsia" w:hint="eastAsia"/>
          <w:b/>
          <w:bCs/>
          <w:sz w:val="24"/>
          <w:szCs w:val="24"/>
          <w:lang w:val="en-US" w:bidi="en-US"/>
        </w:rPr>
        <w:t xml:space="preserve">8.3.4.5  </w:t>
      </w:r>
      <w:r>
        <w:rPr>
          <w:rFonts w:asciiTheme="majorEastAsia" w:eastAsiaTheme="majorEastAsia" w:hAnsiTheme="majorEastAsia" w:cstheme="majorEastAsia" w:hint="eastAsia"/>
          <w:b/>
          <w:bCs/>
          <w:sz w:val="24"/>
          <w:szCs w:val="24"/>
        </w:rPr>
        <w:t>线虫群落特征分析</w:t>
      </w:r>
    </w:p>
    <w:p w14:paraId="4713CDBE" w14:textId="77777777" w:rsidR="002F0176" w:rsidRDefault="00000000">
      <w:pPr>
        <w:pStyle w:val="12"/>
        <w:spacing w:line="360" w:lineRule="auto"/>
        <w:ind w:firstLine="42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线虫分类鉴定后，对其种类及不同物种的数量情况进行统计，可以获得各个线虫种类在每个样本中的丰度情况，物种相对丰度分析方法如下。</w:t>
      </w:r>
    </w:p>
    <w:p w14:paraId="5DC8BDB3" w14:textId="77777777" w:rsidR="002F0176" w:rsidRDefault="00000000">
      <w:pPr>
        <w:pStyle w:val="24"/>
        <w:tabs>
          <w:tab w:val="left" w:pos="5808"/>
        </w:tabs>
        <w:spacing w:line="360" w:lineRule="auto"/>
        <w:ind w:firstLine="0"/>
        <w:jc w:val="right"/>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Relativeabundance</w:t>
      </w:r>
      <w:r w:rsidRPr="00F51653">
        <w:rPr>
          <w:rFonts w:asciiTheme="minorEastAsia" w:eastAsiaTheme="minorEastAsia" w:hAnsiTheme="minorEastAsia" w:cstheme="minorEastAsia" w:hint="eastAsia"/>
          <w:sz w:val="24"/>
          <w:szCs w:val="24"/>
          <w:lang w:eastAsia="zh-CN" w:bidi="zh-CN"/>
        </w:rPr>
        <w:t>(%)=</w:t>
      </w:r>
      <m:oMath>
        <m:sSub>
          <m:sSubPr>
            <m:ctrlPr>
              <w:rPr>
                <w:rFonts w:ascii="Cambria Math" w:eastAsiaTheme="minorEastAsia" w:hAnsi="Cambria Math" w:cstheme="minorEastAsia" w:hint="eastAsia"/>
                <w:i/>
                <w:sz w:val="24"/>
                <w:szCs w:val="24"/>
                <w:lang w:bidi="zh-CN"/>
              </w:rPr>
            </m:ctrlPr>
          </m:sSubPr>
          <m:e>
            <m:r>
              <w:rPr>
                <w:rFonts w:ascii="Cambria Math" w:eastAsiaTheme="minorEastAsia" w:hAnsi="Cambria Math" w:cstheme="minorEastAsia" w:hint="eastAsia"/>
                <w:sz w:val="24"/>
                <w:szCs w:val="24"/>
                <w:lang w:bidi="zh-CN"/>
              </w:rPr>
              <m:t>I</m:t>
            </m:r>
          </m:e>
          <m:sub>
            <m:r>
              <w:rPr>
                <w:rFonts w:ascii="Cambria Math" w:eastAsiaTheme="minorEastAsia" w:hAnsi="Cambria Math" w:cstheme="minorEastAsia" w:hint="eastAsia"/>
                <w:sz w:val="24"/>
                <w:szCs w:val="24"/>
                <w:lang w:bidi="zh-CN"/>
              </w:rPr>
              <m:t>si</m:t>
            </m:r>
          </m:sub>
        </m:sSub>
        <m:r>
          <w:rPr>
            <w:rFonts w:ascii="Cambria Math" w:eastAsiaTheme="minorEastAsia" w:hAnsi="Cambria Math" w:cstheme="minorEastAsia" w:hint="eastAsia"/>
            <w:sz w:val="24"/>
            <w:szCs w:val="24"/>
            <w:lang w:bidi="zh-CN"/>
          </w:rPr>
          <m:t>/</m:t>
        </m:r>
        <m:r>
          <w:rPr>
            <w:rFonts w:ascii="Cambria Math" w:eastAsiaTheme="minorEastAsia" w:hAnsi="Cambria Math" w:cstheme="minorEastAsia" w:hint="eastAsia"/>
            <w:sz w:val="24"/>
            <w:szCs w:val="24"/>
            <w:lang w:bidi="zh-CN"/>
          </w:rPr>
          <m:t>∑</m:t>
        </m:r>
        <m:sSub>
          <m:sSubPr>
            <m:ctrlPr>
              <w:rPr>
                <w:rFonts w:ascii="Cambria Math" w:eastAsiaTheme="minorEastAsia" w:hAnsi="Cambria Math" w:cstheme="minorEastAsia" w:hint="eastAsia"/>
                <w:i/>
                <w:sz w:val="24"/>
                <w:szCs w:val="24"/>
                <w:lang w:bidi="zh-CN"/>
              </w:rPr>
            </m:ctrlPr>
          </m:sSubPr>
          <m:e>
            <m:r>
              <w:rPr>
                <w:rFonts w:ascii="Cambria Math" w:eastAsiaTheme="minorEastAsia" w:hAnsi="Cambria Math" w:cstheme="minorEastAsia" w:hint="eastAsia"/>
                <w:sz w:val="24"/>
                <w:szCs w:val="24"/>
                <w:lang w:bidi="zh-CN"/>
              </w:rPr>
              <m:t>N</m:t>
            </m:r>
          </m:e>
          <m:sub>
            <m:r>
              <w:rPr>
                <w:rFonts w:ascii="Cambria Math" w:eastAsiaTheme="minorEastAsia" w:hAnsi="Cambria Math" w:cstheme="minorEastAsia" w:hint="eastAsia"/>
                <w:sz w:val="24"/>
                <w:szCs w:val="24"/>
                <w:lang w:bidi="zh-CN"/>
              </w:rPr>
              <m:t>si</m:t>
            </m:r>
          </m:sub>
        </m:sSub>
      </m:oMath>
      <w:r>
        <w:rPr>
          <w:rFonts w:asciiTheme="minorEastAsia" w:eastAsiaTheme="minorEastAsia" w:hAnsiTheme="minorEastAsia" w:cstheme="minorEastAsia" w:hint="eastAsia"/>
          <w:sz w:val="24"/>
          <w:szCs w:val="24"/>
          <w:lang w:bidi="zh-CN"/>
        </w:rPr>
        <w:t>×</w:t>
      </w:r>
      <w:r>
        <w:rPr>
          <w:rFonts w:asciiTheme="minorEastAsia" w:eastAsiaTheme="minorEastAsia" w:hAnsiTheme="minorEastAsia" w:cstheme="minorEastAsia" w:hint="eastAsia"/>
          <w:sz w:val="24"/>
          <w:szCs w:val="24"/>
          <w:lang w:eastAsia="zh-CN" w:bidi="zh-CN"/>
        </w:rPr>
        <w:t>100</w:t>
      </w:r>
      <w:r>
        <w:rPr>
          <w:rFonts w:asciiTheme="minorEastAsia" w:eastAsiaTheme="minorEastAsia" w:hAnsiTheme="minorEastAsia" w:cstheme="minorEastAsia" w:hint="eastAsia"/>
          <w:sz w:val="24"/>
          <w:szCs w:val="24"/>
        </w:rPr>
        <w:tab/>
      </w:r>
      <w:r w:rsidRPr="00F51653">
        <w:rPr>
          <w:rFonts w:asciiTheme="minorEastAsia" w:eastAsiaTheme="minorEastAsia" w:hAnsiTheme="minorEastAsia" w:cstheme="minorEastAsia" w:hint="eastAsia"/>
          <w:sz w:val="24"/>
          <w:szCs w:val="24"/>
          <w:lang w:eastAsia="zh-CN" w:bidi="zh-CN"/>
        </w:rPr>
        <w:t>(</w:t>
      </w:r>
      <w:r>
        <w:rPr>
          <w:rFonts w:asciiTheme="minorEastAsia" w:eastAsiaTheme="minorEastAsia" w:hAnsiTheme="minorEastAsia" w:cstheme="minorEastAsia" w:hint="eastAsia"/>
          <w:sz w:val="24"/>
          <w:szCs w:val="24"/>
        </w:rPr>
        <w:t>8-4)</w:t>
      </w:r>
    </w:p>
    <w:p w14:paraId="79226765" w14:textId="77777777" w:rsidR="002F0176" w:rsidRDefault="00000000">
      <w:pPr>
        <w:pStyle w:val="12"/>
        <w:spacing w:line="360" w:lineRule="auto"/>
        <w:ind w:firstLine="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式中，</w:t>
      </w:r>
      <m:oMath>
        <m:sSub>
          <m:sSubPr>
            <m:ctrlPr>
              <w:rPr>
                <w:rFonts w:ascii="Cambria Math" w:eastAsiaTheme="minorEastAsia" w:hAnsi="Cambria Math" w:cstheme="minorEastAsia" w:hint="eastAsia"/>
                <w:i/>
                <w:sz w:val="24"/>
                <w:szCs w:val="24"/>
                <w:lang w:val="en-US"/>
              </w:rPr>
            </m:ctrlPr>
          </m:sSubPr>
          <m:e>
            <m:r>
              <w:rPr>
                <w:rFonts w:ascii="Cambria Math" w:eastAsiaTheme="minorEastAsia" w:hAnsi="Cambria Math" w:cstheme="minorEastAsia" w:hint="eastAsia"/>
                <w:sz w:val="24"/>
                <w:szCs w:val="24"/>
                <w:lang w:val="en-US"/>
              </w:rPr>
              <m:t>I</m:t>
            </m:r>
          </m:e>
          <m:sub>
            <m:r>
              <w:rPr>
                <w:rFonts w:ascii="Cambria Math" w:eastAsiaTheme="minorEastAsia" w:hAnsi="Cambria Math" w:cstheme="minorEastAsia" w:hint="eastAsia"/>
                <w:sz w:val="24"/>
                <w:szCs w:val="24"/>
                <w:lang w:val="en-US"/>
              </w:rPr>
              <m:t>si</m:t>
            </m:r>
          </m:sub>
        </m:sSub>
      </m:oMath>
      <w:r>
        <w:rPr>
          <w:rFonts w:asciiTheme="minorEastAsia" w:eastAsiaTheme="minorEastAsia" w:hAnsiTheme="minorEastAsia" w:cstheme="minorEastAsia" w:hint="eastAsia"/>
          <w:sz w:val="24"/>
          <w:szCs w:val="24"/>
        </w:rPr>
        <w:t>——样本中单个线虫物种检测数量；</w:t>
      </w:r>
    </w:p>
    <w:p w14:paraId="37E5990F" w14:textId="77777777" w:rsidR="002F0176" w:rsidRDefault="00000000">
      <w:pPr>
        <w:pStyle w:val="12"/>
        <w:spacing w:after="320" w:line="360" w:lineRule="auto"/>
        <w:ind w:firstLine="360"/>
        <w:rPr>
          <w:rFonts w:asciiTheme="minorEastAsia" w:eastAsiaTheme="minorEastAsia" w:hAnsiTheme="minorEastAsia" w:cstheme="minorEastAsia"/>
          <w:sz w:val="24"/>
          <w:szCs w:val="24"/>
        </w:rPr>
      </w:pPr>
      <m:oMath>
        <m:r>
          <w:rPr>
            <w:rFonts w:ascii="Cambria Math" w:eastAsiaTheme="minorEastAsia" w:hAnsi="Cambria Math" w:cstheme="minorEastAsia" w:hint="eastAsia"/>
            <w:sz w:val="24"/>
            <w:szCs w:val="24"/>
            <w:lang w:val="en-US"/>
          </w:rPr>
          <m:t>∑</m:t>
        </m:r>
        <m:sSub>
          <m:sSubPr>
            <m:ctrlPr>
              <w:rPr>
                <w:rFonts w:ascii="Cambria Math" w:eastAsiaTheme="minorEastAsia" w:hAnsi="Cambria Math" w:cstheme="minorEastAsia" w:hint="eastAsia"/>
                <w:i/>
                <w:sz w:val="24"/>
                <w:szCs w:val="24"/>
                <w:lang w:val="en-US"/>
              </w:rPr>
            </m:ctrlPr>
          </m:sSubPr>
          <m:e>
            <m:r>
              <w:rPr>
                <w:rFonts w:ascii="Cambria Math" w:eastAsiaTheme="minorEastAsia" w:hAnsi="Cambria Math" w:cstheme="minorEastAsia" w:hint="eastAsia"/>
                <w:sz w:val="24"/>
                <w:szCs w:val="24"/>
                <w:lang w:val="en-US"/>
              </w:rPr>
              <m:t>N</m:t>
            </m:r>
          </m:e>
          <m:sub>
            <m:r>
              <w:rPr>
                <w:rFonts w:ascii="Cambria Math" w:eastAsiaTheme="minorEastAsia" w:hAnsi="Cambria Math" w:cstheme="minorEastAsia" w:hint="eastAsia"/>
                <w:sz w:val="24"/>
                <w:szCs w:val="24"/>
                <w:lang w:val="en-US"/>
              </w:rPr>
              <m:t>si</m:t>
            </m:r>
          </m:sub>
        </m:sSub>
      </m:oMath>
      <w:r>
        <w:rPr>
          <w:rFonts w:asciiTheme="minorEastAsia" w:eastAsiaTheme="minorEastAsia" w:hAnsiTheme="minorEastAsia" w:cstheme="minorEastAsia" w:hint="eastAsia"/>
          <w:sz w:val="24"/>
          <w:szCs w:val="24"/>
        </w:rPr>
        <w:t>——样本中所有线虫物种检测总数量。</w:t>
      </w:r>
    </w:p>
    <w:p w14:paraId="7E2DA897" w14:textId="77777777" w:rsidR="002F0176" w:rsidRDefault="00000000">
      <w:pPr>
        <w:pStyle w:val="30"/>
        <w:keepNext/>
        <w:keepLines/>
        <w:spacing w:after="280" w:line="360" w:lineRule="auto"/>
      </w:pPr>
      <w:bookmarkStart w:id="154" w:name="bookmark335"/>
      <w:r>
        <w:t>参考文献</w:t>
      </w:r>
      <w:bookmarkEnd w:id="154"/>
    </w:p>
    <w:p w14:paraId="38A9A862" w14:textId="77777777" w:rsidR="002F0176" w:rsidRDefault="00000000">
      <w:pPr>
        <w:pStyle w:val="12"/>
        <w:spacing w:line="360" w:lineRule="auto"/>
        <w:ind w:left="640" w:hanging="22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陈小云，刘满强，胡锋，等，</w:t>
      </w:r>
      <w:r>
        <w:rPr>
          <w:rFonts w:asciiTheme="minorEastAsia" w:eastAsiaTheme="minorEastAsia" w:hAnsiTheme="minorEastAsia" w:cstheme="minorEastAsia" w:hint="eastAsia"/>
          <w:sz w:val="24"/>
          <w:szCs w:val="24"/>
          <w:lang w:val="en-US" w:bidi="en-US"/>
        </w:rPr>
        <w:t>2006.</w:t>
      </w:r>
      <w:r>
        <w:rPr>
          <w:rFonts w:asciiTheme="minorEastAsia" w:eastAsiaTheme="minorEastAsia" w:hAnsiTheme="minorEastAsia" w:cstheme="minorEastAsia" w:hint="eastAsia"/>
          <w:sz w:val="24"/>
          <w:szCs w:val="24"/>
        </w:rPr>
        <w:t>根际微型土壤动物一原生动物和线虫的生态功能</w:t>
      </w:r>
      <w:r>
        <w:rPr>
          <w:rFonts w:asciiTheme="minorEastAsia" w:eastAsiaTheme="minorEastAsia" w:hAnsiTheme="minorEastAsia" w:cstheme="minorEastAsia" w:hint="eastAsia"/>
          <w:sz w:val="24"/>
          <w:szCs w:val="24"/>
          <w:lang w:val="en-US" w:bidi="en-US"/>
        </w:rPr>
        <w:t>[J].</w:t>
      </w:r>
      <w:r>
        <w:rPr>
          <w:rFonts w:asciiTheme="minorEastAsia" w:eastAsiaTheme="minorEastAsia" w:hAnsiTheme="minorEastAsia" w:cstheme="minorEastAsia" w:hint="eastAsia"/>
          <w:sz w:val="24"/>
          <w:szCs w:val="24"/>
        </w:rPr>
        <w:t>生态</w:t>
      </w:r>
    </w:p>
    <w:p w14:paraId="5FAD976F" w14:textId="77777777" w:rsidR="002F0176" w:rsidRDefault="00000000">
      <w:pPr>
        <w:pStyle w:val="12"/>
        <w:spacing w:line="360" w:lineRule="auto"/>
        <w:ind w:left="640" w:hanging="22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学报，27(8)：</w:t>
      </w:r>
      <w:r>
        <w:rPr>
          <w:rFonts w:asciiTheme="minorEastAsia" w:eastAsiaTheme="minorEastAsia" w:hAnsiTheme="minorEastAsia" w:cstheme="minorEastAsia" w:hint="eastAsia"/>
          <w:sz w:val="24"/>
          <w:szCs w:val="24"/>
          <w:lang w:val="en-US" w:bidi="en-US"/>
        </w:rPr>
        <w:t>3132-3143.</w:t>
      </w:r>
    </w:p>
    <w:p w14:paraId="21976361" w14:textId="77777777" w:rsidR="002F0176" w:rsidRDefault="00000000">
      <w:pPr>
        <w:pStyle w:val="24"/>
        <w:spacing w:line="360" w:lineRule="auto"/>
        <w:ind w:left="640" w:hanging="220"/>
        <w:jc w:val="both"/>
        <w:rPr>
          <w:rFonts w:asciiTheme="minorEastAsia" w:eastAsiaTheme="minorEastAsia" w:hAnsiTheme="minorEastAsia" w:cstheme="minorEastAsia"/>
          <w:sz w:val="24"/>
          <w:szCs w:val="24"/>
          <w:lang w:val="zh-CN" w:eastAsia="zh-CN" w:bidi="zh-CN"/>
        </w:rPr>
      </w:pPr>
      <w:r>
        <w:rPr>
          <w:rFonts w:asciiTheme="minorEastAsia" w:eastAsiaTheme="minorEastAsia" w:hAnsiTheme="minorEastAsia" w:cstheme="minorEastAsia" w:hint="eastAsia"/>
          <w:sz w:val="24"/>
          <w:szCs w:val="24"/>
          <w:lang w:val="zh-CN" w:eastAsia="zh-CN" w:bidi="zh-CN"/>
        </w:rPr>
        <w:t>杜晓芳，梁文举，李琪，</w:t>
      </w:r>
      <w:r>
        <w:rPr>
          <w:rFonts w:asciiTheme="minorEastAsia" w:eastAsiaTheme="minorEastAsia" w:hAnsiTheme="minorEastAsia" w:cstheme="minorEastAsia" w:hint="eastAsia"/>
          <w:sz w:val="24"/>
          <w:szCs w:val="24"/>
          <w:lang w:eastAsia="zh-CN"/>
        </w:rPr>
        <w:t>2021.</w:t>
      </w:r>
      <w:r>
        <w:rPr>
          <w:rFonts w:asciiTheme="minorEastAsia" w:eastAsiaTheme="minorEastAsia" w:hAnsiTheme="minorEastAsia" w:cstheme="minorEastAsia" w:hint="eastAsia"/>
          <w:sz w:val="24"/>
          <w:szCs w:val="24"/>
          <w:lang w:val="zh-CN" w:eastAsia="zh-CN" w:bidi="zh-CN"/>
        </w:rPr>
        <w:t>土壤线虫群落</w:t>
      </w:r>
      <w:r>
        <w:rPr>
          <w:rFonts w:asciiTheme="minorEastAsia" w:eastAsiaTheme="minorEastAsia" w:hAnsiTheme="minorEastAsia" w:cstheme="minorEastAsia" w:hint="eastAsia"/>
          <w:sz w:val="24"/>
          <w:szCs w:val="24"/>
          <w:lang w:eastAsia="zh-CN"/>
        </w:rPr>
        <w:t>DNA</w:t>
      </w:r>
      <w:r>
        <w:rPr>
          <w:rFonts w:asciiTheme="minorEastAsia" w:eastAsiaTheme="minorEastAsia" w:hAnsiTheme="minorEastAsia" w:cstheme="minorEastAsia" w:hint="eastAsia"/>
          <w:sz w:val="24"/>
          <w:szCs w:val="24"/>
          <w:lang w:val="zh-CN" w:eastAsia="zh-CN" w:bidi="zh-CN"/>
        </w:rPr>
        <w:t>提取、扩增及高通量测序</w:t>
      </w:r>
      <w:r>
        <w:rPr>
          <w:rFonts w:asciiTheme="minorEastAsia" w:eastAsiaTheme="minorEastAsia" w:hAnsiTheme="minorEastAsia" w:cstheme="minorEastAsia" w:hint="eastAsia"/>
          <w:sz w:val="24"/>
          <w:szCs w:val="24"/>
          <w:lang w:eastAsia="zh-CN"/>
        </w:rPr>
        <w:t>[J].</w:t>
      </w:r>
      <w:r>
        <w:rPr>
          <w:rFonts w:asciiTheme="minorEastAsia" w:eastAsiaTheme="minorEastAsia" w:hAnsiTheme="minorEastAsia" w:cstheme="minorEastAsia" w:hint="eastAsia"/>
          <w:sz w:val="24"/>
          <w:szCs w:val="24"/>
          <w:lang w:val="zh-CN" w:eastAsia="zh-CN" w:bidi="zh-CN"/>
        </w:rPr>
        <w:t>微生物组实验手</w:t>
      </w:r>
    </w:p>
    <w:p w14:paraId="47CC42D9" w14:textId="77777777" w:rsidR="002F0176" w:rsidRDefault="00000000">
      <w:pPr>
        <w:pStyle w:val="24"/>
        <w:spacing w:line="360" w:lineRule="auto"/>
        <w:ind w:left="640" w:hanging="220"/>
        <w:jc w:val="both"/>
        <w:rPr>
          <w:rFonts w:asciiTheme="minorEastAsia" w:eastAsiaTheme="minorEastAsia" w:hAnsiTheme="minorEastAsia" w:cstheme="minorEastAsia"/>
          <w:sz w:val="24"/>
          <w:szCs w:val="24"/>
          <w:lang w:eastAsia="zh-CN"/>
        </w:rPr>
      </w:pPr>
      <w:r>
        <w:rPr>
          <w:rFonts w:asciiTheme="minorEastAsia" w:eastAsiaTheme="minorEastAsia" w:hAnsiTheme="minorEastAsia" w:cstheme="minorEastAsia" w:hint="eastAsia"/>
          <w:sz w:val="24"/>
          <w:szCs w:val="24"/>
          <w:lang w:val="zh-CN" w:eastAsia="zh-CN" w:bidi="zh-CN"/>
        </w:rPr>
        <w:t>册:</w:t>
      </w:r>
      <w:r>
        <w:rPr>
          <w:rFonts w:asciiTheme="minorEastAsia" w:eastAsiaTheme="minorEastAsia" w:hAnsiTheme="minorEastAsia" w:cstheme="minorEastAsia" w:hint="eastAsia"/>
          <w:sz w:val="24"/>
          <w:szCs w:val="24"/>
          <w:lang w:eastAsia="zh-CN"/>
        </w:rPr>
        <w:t>e2104085.https：//doi.org/</w:t>
      </w:r>
      <w:r>
        <w:rPr>
          <w:rFonts w:asciiTheme="minorEastAsia" w:eastAsiaTheme="minorEastAsia" w:hAnsiTheme="minorEastAsia" w:cstheme="minorEastAsia" w:hint="eastAsia"/>
          <w:sz w:val="24"/>
          <w:szCs w:val="24"/>
          <w:lang w:val="zh-CN" w:eastAsia="zh-CN" w:bidi="zh-CN"/>
        </w:rPr>
        <w:t>10</w:t>
      </w:r>
      <w:r>
        <w:rPr>
          <w:rFonts w:asciiTheme="minorEastAsia" w:eastAsiaTheme="minorEastAsia" w:hAnsiTheme="minorEastAsia" w:cstheme="minorEastAsia" w:hint="eastAsia"/>
          <w:sz w:val="24"/>
          <w:szCs w:val="24"/>
          <w:lang w:eastAsia="zh-CN" w:bidi="zh-CN"/>
        </w:rPr>
        <w:t>.</w:t>
      </w:r>
      <w:r>
        <w:rPr>
          <w:rFonts w:asciiTheme="minorEastAsia" w:eastAsiaTheme="minorEastAsia" w:hAnsiTheme="minorEastAsia" w:cstheme="minorEastAsia" w:hint="eastAsia"/>
          <w:sz w:val="24"/>
          <w:szCs w:val="24"/>
          <w:lang w:eastAsia="zh-CN"/>
        </w:rPr>
        <w:t>21769/BioProtoc.2104085.</w:t>
      </w:r>
    </w:p>
    <w:p w14:paraId="022D6B08" w14:textId="77777777" w:rsidR="002F0176" w:rsidRDefault="00000000">
      <w:pPr>
        <w:pStyle w:val="12"/>
        <w:spacing w:line="360" w:lineRule="auto"/>
        <w:ind w:left="640" w:hanging="22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李玉娟，吴纪华，陈慧丽，等，</w:t>
      </w:r>
      <w:r>
        <w:rPr>
          <w:rFonts w:asciiTheme="minorEastAsia" w:eastAsiaTheme="minorEastAsia" w:hAnsiTheme="minorEastAsia" w:cstheme="minorEastAsia" w:hint="eastAsia"/>
          <w:sz w:val="24"/>
          <w:szCs w:val="24"/>
          <w:lang w:val="en-US" w:bidi="en-US"/>
        </w:rPr>
        <w:t>2005.</w:t>
      </w:r>
      <w:r>
        <w:rPr>
          <w:rFonts w:asciiTheme="minorEastAsia" w:eastAsiaTheme="minorEastAsia" w:hAnsiTheme="minorEastAsia" w:cstheme="minorEastAsia" w:hint="eastAsia"/>
          <w:sz w:val="24"/>
          <w:szCs w:val="24"/>
        </w:rPr>
        <w:t>线虫作为土壤健康指示生物的方法及应用</w:t>
      </w:r>
      <w:r>
        <w:rPr>
          <w:rFonts w:asciiTheme="minorEastAsia" w:eastAsiaTheme="minorEastAsia" w:hAnsiTheme="minorEastAsia" w:cstheme="minorEastAsia" w:hint="eastAsia"/>
          <w:sz w:val="24"/>
          <w:szCs w:val="24"/>
          <w:lang w:val="en-US" w:bidi="en-US"/>
        </w:rPr>
        <w:t>[J].</w:t>
      </w:r>
      <w:r>
        <w:rPr>
          <w:rFonts w:asciiTheme="minorEastAsia" w:eastAsiaTheme="minorEastAsia" w:hAnsiTheme="minorEastAsia" w:cstheme="minorEastAsia" w:hint="eastAsia"/>
          <w:sz w:val="24"/>
          <w:szCs w:val="24"/>
        </w:rPr>
        <w:t>应用生态</w:t>
      </w:r>
    </w:p>
    <w:p w14:paraId="236FD079" w14:textId="77777777" w:rsidR="002F0176" w:rsidRDefault="00000000">
      <w:pPr>
        <w:pStyle w:val="12"/>
        <w:spacing w:line="360" w:lineRule="auto"/>
        <w:ind w:left="640" w:hanging="22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学报，16(8):1541-1546.</w:t>
      </w:r>
    </w:p>
    <w:p w14:paraId="139D7F23" w14:textId="77777777" w:rsidR="002F0176" w:rsidRDefault="00000000">
      <w:pPr>
        <w:pStyle w:val="24"/>
        <w:spacing w:line="360" w:lineRule="auto"/>
        <w:ind w:left="640" w:hanging="220"/>
        <w:jc w:val="both"/>
        <w:rPr>
          <w:rFonts w:asciiTheme="minorEastAsia" w:eastAsiaTheme="minorEastAsia" w:hAnsiTheme="minorEastAsia" w:cstheme="minorEastAsia"/>
          <w:sz w:val="24"/>
          <w:szCs w:val="24"/>
          <w:lang w:eastAsia="zh-CN"/>
        </w:rPr>
      </w:pPr>
      <w:r>
        <w:rPr>
          <w:rFonts w:asciiTheme="minorEastAsia" w:eastAsiaTheme="minorEastAsia" w:hAnsiTheme="minorEastAsia" w:cstheme="minorEastAsia" w:hint="eastAsia"/>
          <w:sz w:val="24"/>
          <w:szCs w:val="24"/>
          <w:lang w:val="zh-CN" w:eastAsia="zh-CN" w:bidi="zh-CN"/>
        </w:rPr>
        <w:t>骆静梅，张晓珂，梁文举，</w:t>
      </w:r>
      <w:r>
        <w:rPr>
          <w:rFonts w:asciiTheme="minorEastAsia" w:eastAsiaTheme="minorEastAsia" w:hAnsiTheme="minorEastAsia" w:cstheme="minorEastAsia" w:hint="eastAsia"/>
          <w:sz w:val="24"/>
          <w:szCs w:val="24"/>
          <w:lang w:eastAsia="zh-CN"/>
        </w:rPr>
        <w:t>2021.</w:t>
      </w:r>
      <w:r>
        <w:rPr>
          <w:rFonts w:asciiTheme="minorEastAsia" w:eastAsiaTheme="minorEastAsia" w:hAnsiTheme="minorEastAsia" w:cstheme="minorEastAsia" w:hint="eastAsia"/>
          <w:sz w:val="24"/>
          <w:szCs w:val="24"/>
          <w:lang w:val="zh-CN" w:eastAsia="zh-CN" w:bidi="zh-CN"/>
        </w:rPr>
        <w:t>土壤线虫采集、标本制作与数据分析</w:t>
      </w:r>
      <w:r>
        <w:rPr>
          <w:rFonts w:asciiTheme="minorEastAsia" w:eastAsiaTheme="minorEastAsia" w:hAnsiTheme="minorEastAsia" w:cstheme="minorEastAsia" w:hint="eastAsia"/>
          <w:sz w:val="24"/>
          <w:szCs w:val="24"/>
          <w:lang w:eastAsia="zh-CN"/>
        </w:rPr>
        <w:t>[J].Bio-101：e1010621.https：//doi.org/10.21769/BioProtoc.1010621.</w:t>
      </w:r>
    </w:p>
    <w:p w14:paraId="1C232FA5" w14:textId="77777777" w:rsidR="002F0176" w:rsidRDefault="00000000">
      <w:pPr>
        <w:pStyle w:val="12"/>
        <w:spacing w:line="360" w:lineRule="auto"/>
        <w:ind w:left="640" w:hanging="22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毛小芳，李辉信，陈小云，等，</w:t>
      </w:r>
      <w:r>
        <w:rPr>
          <w:rFonts w:asciiTheme="minorEastAsia" w:eastAsiaTheme="minorEastAsia" w:hAnsiTheme="minorEastAsia" w:cstheme="minorEastAsia" w:hint="eastAsia"/>
          <w:sz w:val="24"/>
          <w:szCs w:val="24"/>
          <w:lang w:val="en-US" w:bidi="en-US"/>
        </w:rPr>
        <w:t>2004.</w:t>
      </w:r>
      <w:r>
        <w:rPr>
          <w:rFonts w:asciiTheme="minorEastAsia" w:eastAsiaTheme="minorEastAsia" w:hAnsiTheme="minorEastAsia" w:cstheme="minorEastAsia" w:hint="eastAsia"/>
          <w:sz w:val="24"/>
          <w:szCs w:val="24"/>
        </w:rPr>
        <w:t>土壤线虫三种分离方法效率比较</w:t>
      </w:r>
      <w:r>
        <w:rPr>
          <w:rFonts w:asciiTheme="minorEastAsia" w:eastAsiaTheme="minorEastAsia" w:hAnsiTheme="minorEastAsia" w:cstheme="minorEastAsia" w:hint="eastAsia"/>
          <w:sz w:val="24"/>
          <w:szCs w:val="24"/>
          <w:lang w:val="en-US" w:bidi="en-US"/>
        </w:rPr>
        <w:t>[J].</w:t>
      </w:r>
      <w:r>
        <w:rPr>
          <w:rFonts w:asciiTheme="minorEastAsia" w:eastAsiaTheme="minorEastAsia" w:hAnsiTheme="minorEastAsia" w:cstheme="minorEastAsia" w:hint="eastAsia"/>
          <w:sz w:val="24"/>
          <w:szCs w:val="24"/>
        </w:rPr>
        <w:t>生态学杂志(3)：149-151.</w:t>
      </w:r>
    </w:p>
    <w:p w14:paraId="0CE77CD3" w14:textId="77777777" w:rsidR="002F0176" w:rsidRDefault="00000000">
      <w:pPr>
        <w:pStyle w:val="12"/>
        <w:spacing w:line="360" w:lineRule="auto"/>
        <w:ind w:firstLine="36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lastRenderedPageBreak/>
        <w:t>尹文英，</w:t>
      </w:r>
      <w:r>
        <w:rPr>
          <w:rFonts w:asciiTheme="minorEastAsia" w:eastAsiaTheme="minorEastAsia" w:hAnsiTheme="minorEastAsia" w:cstheme="minorEastAsia" w:hint="eastAsia"/>
          <w:sz w:val="24"/>
          <w:szCs w:val="24"/>
          <w:lang w:val="en-US" w:bidi="en-US"/>
        </w:rPr>
        <w:t>1998.</w:t>
      </w:r>
      <w:r>
        <w:rPr>
          <w:rFonts w:asciiTheme="minorEastAsia" w:eastAsiaTheme="minorEastAsia" w:hAnsiTheme="minorEastAsia" w:cstheme="minorEastAsia" w:hint="eastAsia"/>
          <w:sz w:val="24"/>
          <w:szCs w:val="24"/>
        </w:rPr>
        <w:t>中国土壤动物检索图鉴</w:t>
      </w:r>
      <w:r>
        <w:rPr>
          <w:rFonts w:asciiTheme="minorEastAsia" w:eastAsiaTheme="minorEastAsia" w:hAnsiTheme="minorEastAsia" w:cstheme="minorEastAsia" w:hint="eastAsia"/>
          <w:sz w:val="24"/>
          <w:szCs w:val="24"/>
          <w:lang w:val="en-US" w:bidi="en-US"/>
        </w:rPr>
        <w:t>[M].</w:t>
      </w:r>
      <w:r>
        <w:rPr>
          <w:rFonts w:asciiTheme="minorEastAsia" w:eastAsiaTheme="minorEastAsia" w:hAnsiTheme="minorEastAsia" w:cstheme="minorEastAsia" w:hint="eastAsia"/>
          <w:sz w:val="24"/>
          <w:szCs w:val="24"/>
        </w:rPr>
        <w:t>北京：科学出版社.</w:t>
      </w:r>
    </w:p>
    <w:p w14:paraId="27AC60C1" w14:textId="77777777" w:rsidR="002F0176" w:rsidRDefault="00000000">
      <w:pPr>
        <w:pStyle w:val="12"/>
        <w:spacing w:line="360" w:lineRule="auto"/>
        <w:ind w:left="640" w:hanging="22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张晓珂，梁文举，李琪，等，</w:t>
      </w:r>
      <w:r>
        <w:rPr>
          <w:rFonts w:asciiTheme="minorEastAsia" w:eastAsiaTheme="minorEastAsia" w:hAnsiTheme="minorEastAsia" w:cstheme="minorEastAsia" w:hint="eastAsia"/>
          <w:sz w:val="24"/>
          <w:szCs w:val="24"/>
          <w:lang w:val="en-US" w:bidi="en-US"/>
        </w:rPr>
        <w:t>2013.</w:t>
      </w:r>
      <w:r>
        <w:rPr>
          <w:rFonts w:asciiTheme="minorEastAsia" w:eastAsiaTheme="minorEastAsia" w:hAnsiTheme="minorEastAsia" w:cstheme="minorEastAsia" w:hint="eastAsia"/>
          <w:sz w:val="24"/>
          <w:szCs w:val="24"/>
        </w:rPr>
        <w:t>长白山森林土壤线虫一形态分类与分布格局</w:t>
      </w:r>
      <w:r>
        <w:rPr>
          <w:rFonts w:asciiTheme="minorEastAsia" w:eastAsiaTheme="minorEastAsia" w:hAnsiTheme="minorEastAsia" w:cstheme="minorEastAsia" w:hint="eastAsia"/>
          <w:sz w:val="24"/>
          <w:szCs w:val="24"/>
          <w:lang w:val="en-US" w:bidi="en-US"/>
        </w:rPr>
        <w:t>[M].</w:t>
      </w:r>
      <w:r>
        <w:rPr>
          <w:rFonts w:asciiTheme="minorEastAsia" w:eastAsiaTheme="minorEastAsia" w:hAnsiTheme="minorEastAsia" w:cstheme="minorEastAsia" w:hint="eastAsia"/>
          <w:sz w:val="24"/>
          <w:szCs w:val="24"/>
        </w:rPr>
        <w:t>北京:中国农业出版社.</w:t>
      </w:r>
    </w:p>
    <w:p w14:paraId="1B088523" w14:textId="77777777" w:rsidR="002F0176" w:rsidRDefault="00000000">
      <w:pPr>
        <w:pStyle w:val="24"/>
        <w:spacing w:line="360" w:lineRule="auto"/>
        <w:ind w:left="640" w:hanging="220"/>
        <w:jc w:val="both"/>
      </w:pPr>
      <w:r>
        <w:t>BARKER K R</w:t>
      </w:r>
      <w:r w:rsidRPr="00F51653">
        <w:rPr>
          <w:lang w:eastAsia="zh-CN" w:bidi="zh-CN"/>
        </w:rPr>
        <w:t xml:space="preserve">， </w:t>
      </w:r>
      <w:r>
        <w:t>NUSBAUM C J</w:t>
      </w:r>
      <w:r w:rsidRPr="00F51653">
        <w:rPr>
          <w:lang w:eastAsia="zh-CN" w:bidi="zh-CN"/>
        </w:rPr>
        <w:t xml:space="preserve">， </w:t>
      </w:r>
      <w:r>
        <w:t>NELSON L A， 1969. Seasonal population dynamics 0f selected plant- parasitic nematodes as measured by three extraction procedures [ J]. J. Nematol.， 1 ( 3) ： 232-239.BONGERS T, BONGERS M, 1998. Functional diversity of nematodes [J]. Applied Soil Ecology, 10 (3)： 239-251.</w:t>
      </w:r>
    </w:p>
    <w:p w14:paraId="30E84BF5" w14:textId="77777777" w:rsidR="002F0176" w:rsidRDefault="00000000">
      <w:pPr>
        <w:pStyle w:val="24"/>
        <w:spacing w:line="360" w:lineRule="auto"/>
        <w:ind w:left="640" w:hanging="200"/>
        <w:jc w:val="both"/>
      </w:pPr>
      <w:r>
        <w:t>BONGERS T, VAN DER HANS M, KORTHALS G, 1997. Inverse relationship between the nematode maturity index and plant parasite index under enriched nutrient conditions [J]. Applied Soil Ecology, 6 (2) ： 195-199.</w:t>
      </w:r>
    </w:p>
    <w:p w14:paraId="5AB6D157" w14:textId="77777777" w:rsidR="002F0176" w:rsidRDefault="00000000">
      <w:pPr>
        <w:pStyle w:val="24"/>
        <w:spacing w:line="360" w:lineRule="auto"/>
        <w:ind w:left="640" w:hanging="200"/>
        <w:jc w:val="both"/>
      </w:pPr>
      <w:r>
        <w:t>BONGERS T, 1988. De nematoden van Nederland ： een identificatietabel voor de in Nederland aange- troffen zoetwater-en bodembewonende nematoden [M]. Voorschoten, The Netherlands ： Stichting Uitgeverij Koninklijke Nederlandse Natuurhistorische Vereniging ： 408.</w:t>
      </w:r>
    </w:p>
    <w:p w14:paraId="3289E08E" w14:textId="77777777" w:rsidR="002F0176" w:rsidRDefault="00000000">
      <w:pPr>
        <w:pStyle w:val="24"/>
        <w:spacing w:line="360" w:lineRule="auto"/>
        <w:ind w:left="640" w:hanging="200"/>
        <w:jc w:val="both"/>
      </w:pPr>
      <w:r>
        <w:t>BONGERS T, 1990. The maturity index ： An ecological measure of environmental disturbance based on nematode species composition [ J] . Oecologia, 83 ( 1) : 14- 19.</w:t>
      </w:r>
    </w:p>
    <w:p w14:paraId="6E787B47" w14:textId="77777777" w:rsidR="002F0176" w:rsidRDefault="00000000">
      <w:pPr>
        <w:pStyle w:val="24"/>
        <w:spacing w:line="360" w:lineRule="auto"/>
        <w:ind w:left="640" w:hanging="200"/>
        <w:jc w:val="both"/>
      </w:pPr>
      <w:r>
        <w:t>DU X F, LI Y B, HAN X, et al., 2020. Using high - throughput sequencing quantitatively to investigate soil nematode community composition in a steppe - forest ecotone [ J ] . Applied Soil Ecology, 152: 103562.</w:t>
      </w:r>
    </w:p>
    <w:p w14:paraId="1F1E4EE0" w14:textId="77777777" w:rsidR="002F0176" w:rsidRDefault="00000000">
      <w:pPr>
        <w:pStyle w:val="24"/>
        <w:spacing w:line="360" w:lineRule="auto"/>
        <w:ind w:left="640" w:hanging="200"/>
        <w:jc w:val="both"/>
      </w:pPr>
      <w:r>
        <w:t>FERRIS H, BONGERS T, 2009. Indices developed specifically for analysis of nematode assemblages [M] //Nematodes as Environmental Indicators. Wallingford UK： CABI： 124-145.</w:t>
      </w:r>
    </w:p>
    <w:p w14:paraId="68C4B96B" w14:textId="77777777" w:rsidR="002F0176" w:rsidRDefault="00000000">
      <w:pPr>
        <w:pStyle w:val="24"/>
        <w:spacing w:line="360" w:lineRule="auto"/>
        <w:ind w:left="640" w:hanging="200"/>
        <w:jc w:val="both"/>
      </w:pPr>
      <w:r>
        <w:t>FERRIS H, GRIFFITHS B S, PORAZINSKA D L, et al., 2012. Reflections on plant and soil nematode ecology: past, present and future [ J] . Journal of Nematology, 44 ( 2) : 115- 126.</w:t>
      </w:r>
    </w:p>
    <w:p w14:paraId="5E0A3A1A" w14:textId="77777777" w:rsidR="002F0176" w:rsidRDefault="00000000">
      <w:pPr>
        <w:pStyle w:val="24"/>
        <w:spacing w:line="360" w:lineRule="auto"/>
        <w:ind w:left="640" w:hanging="200"/>
        <w:jc w:val="both"/>
      </w:pPr>
      <w:r>
        <w:t>FERRIS H, SANCHEZ-MORENO S, BRENNAN E B, 2012. Structure, functions andinterguild rela</w:t>
      </w:r>
      <w:r>
        <w:softHyphen/>
        <w:t>tionships of the soil nematode assemblage in organic vegetable production [ J] . Applied Soil Ecology, 61: 16-25.</w:t>
      </w:r>
    </w:p>
    <w:p w14:paraId="4963D76E" w14:textId="77777777" w:rsidR="002F0176" w:rsidRDefault="00000000">
      <w:pPr>
        <w:pStyle w:val="24"/>
        <w:spacing w:line="360" w:lineRule="auto"/>
        <w:ind w:left="640" w:hanging="200"/>
        <w:jc w:val="both"/>
      </w:pPr>
      <w:r>
        <w:t>FERRIS H, 2010. Form and function ： metabolic footprints of nematodes in the soil food web [J]. Eure- pean Joural Soil Biology, 46 ( 2) : 97-104.</w:t>
      </w:r>
    </w:p>
    <w:p w14:paraId="164C6497" w14:textId="77777777" w:rsidR="002F0176" w:rsidRDefault="00000000">
      <w:pPr>
        <w:pStyle w:val="24"/>
        <w:spacing w:line="360" w:lineRule="auto"/>
        <w:ind w:left="640" w:hanging="200"/>
        <w:jc w:val="both"/>
      </w:pPr>
      <w:r>
        <w:t>JIANG Y J, LIU M Q, ZHANG J B, et al., 2017. Nematode grazing promotes bacterial community dy</w:t>
      </w:r>
      <w:r>
        <w:softHyphen/>
        <w:t>namics in soil at the aggregate level [ J] . The ISME Journal, 11: 2705 - 2717.</w:t>
      </w:r>
    </w:p>
    <w:p w14:paraId="0BBBAF3A" w14:textId="77777777" w:rsidR="002F0176" w:rsidRDefault="00000000">
      <w:pPr>
        <w:pStyle w:val="24"/>
        <w:spacing w:line="360" w:lineRule="auto"/>
        <w:ind w:left="640" w:hanging="200"/>
        <w:jc w:val="both"/>
      </w:pPr>
      <w:r>
        <w:t>JIANG Y J, LUAN L, HU K, et al., 2020. Trophic interactions as determinants of the arbuscular my</w:t>
      </w:r>
      <w:r>
        <w:softHyphen/>
        <w:t>corrhizal fungal community with cascading plant - promoting consequences [ J ] . Microbiome, 8 (1): 142.</w:t>
      </w:r>
    </w:p>
    <w:p w14:paraId="3A3E0AA7" w14:textId="77777777" w:rsidR="002F0176" w:rsidRDefault="00000000">
      <w:pPr>
        <w:pStyle w:val="24"/>
        <w:spacing w:line="360" w:lineRule="auto"/>
        <w:ind w:left="640" w:hanging="200"/>
        <w:jc w:val="both"/>
      </w:pPr>
      <w:r>
        <w:t>LI Q, LIANG W, ZHANG X, et al., 2017. Soil nematodes of grasslands in Northern China [M]. Hangzhou ： Zhejiang University Press; London ： Academic Press.</w:t>
      </w:r>
    </w:p>
    <w:p w14:paraId="792B868D" w14:textId="77777777" w:rsidR="002F0176" w:rsidRDefault="00000000">
      <w:pPr>
        <w:pStyle w:val="24"/>
        <w:spacing w:line="360" w:lineRule="auto"/>
        <w:ind w:left="640" w:hanging="200"/>
        <w:jc w:val="both"/>
      </w:pPr>
      <w:r>
        <w:t>LIU M Q, CHEN X Y, QIN J T, et al., 2008. A sequential extraction procedure reveals that water management affects soil nematode communities in paddy fields [ J] . Applied Soil Ecology, 40 ( 2) : 250-259.</w:t>
      </w:r>
    </w:p>
    <w:p w14:paraId="15D5BFEB" w14:textId="77777777" w:rsidR="002F0176" w:rsidRDefault="00000000">
      <w:pPr>
        <w:pStyle w:val="24"/>
        <w:spacing w:line="360" w:lineRule="auto"/>
        <w:ind w:left="640" w:hanging="200"/>
        <w:jc w:val="both"/>
      </w:pPr>
      <w:r>
        <w:t>YEATES G W, BONGERS T, DE GOEDE R D, et al., 1993. Feeding habits in nematode families and genera: an outline for soil ecologists [ J] . Journal of Nematology, 25 ( 3) : 315-331.</w:t>
      </w:r>
    </w:p>
    <w:p w14:paraId="4430550A" w14:textId="77777777" w:rsidR="002F0176" w:rsidRDefault="00000000">
      <w:pPr>
        <w:spacing w:line="360" w:lineRule="auto"/>
        <w:ind w:leftChars="225" w:left="540"/>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lastRenderedPageBreak/>
        <w:t>YEATES G W, COLEMAN D C, 2021. Role of Nematodes in Decomposition [ M] / / Nematodes in Soil Ecosystems. Austin: University of Texas Press: 55 -80.</w:t>
      </w:r>
    </w:p>
    <w:p w14:paraId="0D3B4318" w14:textId="77777777" w:rsidR="002F0176" w:rsidRDefault="002F0176">
      <w:pPr>
        <w:spacing w:line="360" w:lineRule="auto"/>
        <w:ind w:leftChars="225" w:left="540"/>
        <w:rPr>
          <w:rFonts w:asciiTheme="minorEastAsia" w:eastAsiaTheme="minorEastAsia" w:hAnsiTheme="minorEastAsia" w:cstheme="minorEastAsia"/>
          <w:sz w:val="18"/>
          <w:szCs w:val="18"/>
          <w:lang w:eastAsia="zh-CN"/>
        </w:rPr>
      </w:pPr>
    </w:p>
    <w:p w14:paraId="358996C2" w14:textId="77777777" w:rsidR="002F0176" w:rsidRPr="00F51653" w:rsidRDefault="00000000">
      <w:pPr>
        <w:pStyle w:val="26"/>
        <w:keepNext/>
        <w:keepLines/>
        <w:spacing w:after="840" w:line="240" w:lineRule="auto"/>
        <w:rPr>
          <w:lang w:val="en-US"/>
        </w:rPr>
      </w:pPr>
      <w:r>
        <w:t>附录</w:t>
      </w:r>
      <w:r w:rsidRPr="00F51653">
        <w:rPr>
          <w:rFonts w:ascii="Times New Roman" w:eastAsia="Times New Roman" w:hAnsi="Times New Roman" w:cs="Times New Roman"/>
          <w:lang w:val="en-US"/>
        </w:rPr>
        <w:t xml:space="preserve">9 </w:t>
      </w:r>
      <w:r>
        <w:t>蚯蚓物种调查鉴定及线粒体基因测序方法</w:t>
      </w:r>
    </w:p>
    <w:p w14:paraId="7A695C4D" w14:textId="77777777" w:rsidR="002F0176" w:rsidRDefault="00000000">
      <w:pPr>
        <w:pStyle w:val="12"/>
        <w:spacing w:after="180" w:line="314" w:lineRule="exact"/>
        <w:ind w:firstLine="440"/>
        <w:jc w:val="both"/>
      </w:pPr>
      <w:r>
        <w:t>蚯蚓是土壤中生物量最大的一类大型土壤动物</w:t>
      </w:r>
      <w:r w:rsidRPr="00F51653">
        <w:rPr>
          <w:sz w:val="18"/>
          <w:szCs w:val="18"/>
          <w:lang w:val="en-US"/>
        </w:rPr>
        <w:t>，</w:t>
      </w:r>
      <w:r>
        <w:t>其生命活动能够改善土壤结构</w:t>
      </w:r>
      <w:r w:rsidRPr="00F51653">
        <w:rPr>
          <w:sz w:val="18"/>
          <w:szCs w:val="18"/>
          <w:lang w:val="en-US"/>
        </w:rPr>
        <w:t>，</w:t>
      </w:r>
      <w:r>
        <w:t>提高土壤肥力</w:t>
      </w:r>
      <w:r w:rsidRPr="00F51653">
        <w:rPr>
          <w:sz w:val="18"/>
          <w:szCs w:val="18"/>
          <w:lang w:val="en-US"/>
        </w:rPr>
        <w:t>，</w:t>
      </w:r>
      <w:r>
        <w:t>指示土壤环境质量</w:t>
      </w:r>
      <w:r w:rsidRPr="00F51653">
        <w:rPr>
          <w:sz w:val="18"/>
          <w:szCs w:val="18"/>
          <w:lang w:val="en-US"/>
        </w:rPr>
        <w:t>，</w:t>
      </w:r>
      <w:r>
        <w:t>在自然界物质循环和生态平衡中起着重要的作用</w:t>
      </w:r>
      <w:r w:rsidRPr="00F51653">
        <w:rPr>
          <w:sz w:val="18"/>
          <w:szCs w:val="18"/>
          <w:lang w:val="en-US"/>
        </w:rPr>
        <w:t>，</w:t>
      </w:r>
      <w:r>
        <w:t>其组成和数量可作为评价土壤健康的一个重要生物指标。蚯蚓形态学鉴定质控可通过多家单位的土壤生物专家同时进行鉴定，将鉴定结果进行比对统一</w:t>
      </w:r>
      <w:r>
        <w:rPr>
          <w:sz w:val="18"/>
          <w:szCs w:val="18"/>
        </w:rPr>
        <w:t>；</w:t>
      </w:r>
      <w:r>
        <w:t>蚯蚓线粒体基因测序结果质控</w:t>
      </w:r>
      <w:r>
        <w:rPr>
          <w:sz w:val="18"/>
          <w:szCs w:val="18"/>
        </w:rPr>
        <w:t>，</w:t>
      </w:r>
      <w:r>
        <w:t>一方面在</w:t>
      </w:r>
      <w:r>
        <w:rPr>
          <w:sz w:val="18"/>
          <w:szCs w:val="18"/>
          <w:lang w:val="en-US" w:bidi="en-US"/>
        </w:rPr>
        <w:t>DNA</w:t>
      </w:r>
      <w:r>
        <w:t>提取扩增时严格按照技术规程进行，另一方面线粒体基因测序时包括元数据和测序数据的一致性检查、测序数据的质量检测、低质量测序序列的过滤及切除、接头序列及无关序列的剔除、污染序列的过滤、混合样本的数据分割等参照测序指导要求执行。</w:t>
      </w:r>
    </w:p>
    <w:p w14:paraId="3706EF48" w14:textId="77777777" w:rsidR="002F0176" w:rsidRDefault="00000000">
      <w:pPr>
        <w:pStyle w:val="42"/>
        <w:keepNext/>
        <w:keepLines/>
        <w:tabs>
          <w:tab w:val="left" w:pos="349"/>
        </w:tabs>
        <w:spacing w:after="80" w:line="276" w:lineRule="auto"/>
      </w:pPr>
      <w:bookmarkStart w:id="155" w:name="bookmark339"/>
      <w:r>
        <w:rPr>
          <w:rFonts w:hint="eastAsia"/>
          <w:lang w:val="en-US"/>
        </w:rPr>
        <w:t xml:space="preserve">9.1  </w:t>
      </w:r>
      <w:r>
        <w:t>材料与试剂</w:t>
      </w:r>
      <w:bookmarkEnd w:id="155"/>
    </w:p>
    <w:p w14:paraId="201679FF" w14:textId="77777777" w:rsidR="002F0176" w:rsidRDefault="00000000">
      <w:pPr>
        <w:pStyle w:val="42"/>
        <w:keepNext/>
        <w:keepLines/>
        <w:tabs>
          <w:tab w:val="left" w:pos="853"/>
        </w:tabs>
        <w:spacing w:after="0" w:line="326" w:lineRule="auto"/>
      </w:pPr>
      <w:r>
        <w:rPr>
          <w:rFonts w:hint="eastAsia"/>
          <w:lang w:val="en-US"/>
        </w:rPr>
        <w:t xml:space="preserve">9.1.1  </w:t>
      </w:r>
      <w:r>
        <w:t>试剂</w:t>
      </w:r>
    </w:p>
    <w:p w14:paraId="1952E123" w14:textId="77777777" w:rsidR="002F0176" w:rsidRDefault="00000000">
      <w:pPr>
        <w:pStyle w:val="24"/>
        <w:rPr>
          <w:sz w:val="20"/>
          <w:szCs w:val="20"/>
          <w:lang w:eastAsia="zh-CN"/>
        </w:rPr>
      </w:pPr>
      <w:r>
        <w:rPr>
          <w:lang w:val="zh-CN" w:eastAsia="zh-CN" w:bidi="zh-CN"/>
        </w:rPr>
        <w:t>(1)</w:t>
      </w:r>
      <w:r>
        <w:rPr>
          <w:rFonts w:hint="eastAsia"/>
          <w:lang w:eastAsia="zh-CN" w:bidi="zh-CN"/>
        </w:rPr>
        <w:t xml:space="preserve">  </w:t>
      </w:r>
      <w:r>
        <w:rPr>
          <w:sz w:val="20"/>
          <w:szCs w:val="20"/>
          <w:lang w:val="zh-CN" w:eastAsia="zh-CN" w:bidi="zh-CN"/>
        </w:rPr>
        <w:t>乙酸</w:t>
      </w:r>
      <w:r>
        <w:rPr>
          <w:lang w:eastAsia="zh-CN"/>
        </w:rPr>
        <w:t>(Rhawn, catalog number：R049946</w:t>
      </w:r>
      <w:r>
        <w:rPr>
          <w:lang w:val="zh-CN" w:eastAsia="zh-CN" w:bidi="zh-CN"/>
        </w:rPr>
        <w:t>-</w:t>
      </w:r>
      <w:r>
        <w:rPr>
          <w:lang w:eastAsia="zh-CN"/>
        </w:rPr>
        <w:t>500mL</w:t>
      </w:r>
      <w:r>
        <w:rPr>
          <w:sz w:val="20"/>
          <w:szCs w:val="20"/>
          <w:lang w:val="zh-CN" w:eastAsia="zh-CN" w:bidi="zh-CN"/>
        </w:rPr>
        <w:t>)。</w:t>
      </w:r>
    </w:p>
    <w:p w14:paraId="1B93C9B8" w14:textId="77777777" w:rsidR="002F0176" w:rsidRDefault="00000000">
      <w:pPr>
        <w:pStyle w:val="24"/>
        <w:rPr>
          <w:sz w:val="20"/>
          <w:szCs w:val="20"/>
          <w:lang w:eastAsia="zh-CN"/>
        </w:rPr>
      </w:pPr>
      <w:r>
        <w:rPr>
          <w:lang w:val="zh-CN" w:eastAsia="zh-CN" w:bidi="zh-CN"/>
        </w:rPr>
        <w:t>(2)</w:t>
      </w:r>
      <w:r>
        <w:rPr>
          <w:rFonts w:hint="eastAsia"/>
          <w:lang w:eastAsia="zh-CN" w:bidi="zh-CN"/>
        </w:rPr>
        <w:t xml:space="preserve">  </w:t>
      </w:r>
      <w:r>
        <w:rPr>
          <w:sz w:val="20"/>
          <w:szCs w:val="20"/>
          <w:lang w:val="zh-CN" w:eastAsia="zh-CN" w:bidi="zh-CN"/>
        </w:rPr>
        <w:t>乙醇</w:t>
      </w:r>
      <w:r>
        <w:rPr>
          <w:lang w:eastAsia="zh-CN"/>
        </w:rPr>
        <w:t>(SIGMA, catalog number：E7023</w:t>
      </w:r>
      <w:r>
        <w:rPr>
          <w:lang w:val="zh-CN" w:eastAsia="zh-CN" w:bidi="zh-CN"/>
        </w:rPr>
        <w:t>-</w:t>
      </w:r>
      <w:r>
        <w:rPr>
          <w:lang w:eastAsia="zh-CN"/>
        </w:rPr>
        <w:t>500mL</w:t>
      </w:r>
      <w:r>
        <w:rPr>
          <w:sz w:val="20"/>
          <w:szCs w:val="20"/>
          <w:lang w:val="zh-CN" w:eastAsia="zh-CN" w:bidi="zh-CN"/>
        </w:rPr>
        <w:t>)。</w:t>
      </w:r>
    </w:p>
    <w:p w14:paraId="0FAE4EB2" w14:textId="77777777" w:rsidR="002F0176" w:rsidRDefault="00000000">
      <w:pPr>
        <w:pStyle w:val="24"/>
        <w:rPr>
          <w:sz w:val="20"/>
          <w:szCs w:val="20"/>
          <w:lang w:eastAsia="zh-CN"/>
        </w:rPr>
      </w:pPr>
      <w:r>
        <w:rPr>
          <w:lang w:eastAsia="zh-CN"/>
        </w:rPr>
        <w:t>(3)</w:t>
      </w:r>
      <w:r>
        <w:rPr>
          <w:rFonts w:hint="eastAsia"/>
          <w:lang w:eastAsia="zh-CN"/>
        </w:rPr>
        <w:t xml:space="preserve">  </w:t>
      </w:r>
      <w:r>
        <w:rPr>
          <w:sz w:val="20"/>
          <w:szCs w:val="20"/>
          <w:lang w:val="zh-CN" w:eastAsia="zh-CN" w:bidi="zh-CN"/>
        </w:rPr>
        <w:t xml:space="preserve">无脊椎动物 </w:t>
      </w:r>
      <w:r>
        <w:rPr>
          <w:lang w:eastAsia="zh-CN"/>
        </w:rPr>
        <w:t xml:space="preserve">DNA </w:t>
      </w:r>
      <w:r>
        <w:rPr>
          <w:sz w:val="20"/>
          <w:szCs w:val="20"/>
          <w:lang w:val="zh-CN" w:eastAsia="zh-CN" w:bidi="zh-CN"/>
        </w:rPr>
        <w:t>提取试剂盒</w:t>
      </w:r>
      <w:r>
        <w:rPr>
          <w:smallCaps/>
          <w:sz w:val="17"/>
          <w:szCs w:val="17"/>
          <w:lang w:eastAsia="zh-CN"/>
        </w:rPr>
        <w:t>(</w:t>
      </w:r>
      <w:r>
        <w:rPr>
          <w:rFonts w:ascii="Times New Roman" w:eastAsia="Times New Roman" w:hAnsi="Times New Roman" w:cs="Times New Roman"/>
          <w:smallCaps/>
          <w:sz w:val="17"/>
          <w:szCs w:val="17"/>
          <w:lang w:eastAsia="zh-CN"/>
        </w:rPr>
        <w:t>OMEGAE.Z.N.A.</w:t>
      </w:r>
      <w:r>
        <w:rPr>
          <w:rFonts w:ascii="Times New Roman" w:hAnsi="Times New Roman" w:cs="Times New Roman" w:hint="eastAsia"/>
          <w:smallCaps/>
          <w:sz w:val="17"/>
          <w:szCs w:val="17"/>
          <w:vertAlign w:val="superscript"/>
          <w:lang w:eastAsia="zh-CN"/>
        </w:rPr>
        <w:t>TM</w:t>
      </w:r>
      <w:r>
        <w:rPr>
          <w:rFonts w:ascii="Times New Roman" w:eastAsia="Times New Roman" w:hAnsi="Times New Roman" w:cs="Times New Roman"/>
          <w:smallCaps/>
          <w:sz w:val="17"/>
          <w:szCs w:val="17"/>
          <w:lang w:eastAsia="zh-CN"/>
        </w:rPr>
        <w:t>,</w:t>
      </w:r>
      <w:r>
        <w:rPr>
          <w:lang w:eastAsia="zh-CN"/>
        </w:rPr>
        <w:t xml:space="preserve"> catalog number：D3373-01)</w:t>
      </w:r>
      <w:r>
        <w:rPr>
          <w:sz w:val="20"/>
          <w:szCs w:val="20"/>
          <w:lang w:eastAsia="zh-CN"/>
        </w:rPr>
        <w:t>。</w:t>
      </w:r>
    </w:p>
    <w:p w14:paraId="2D0DB4A5" w14:textId="77777777" w:rsidR="002F0176" w:rsidRDefault="00000000">
      <w:pPr>
        <w:pStyle w:val="24"/>
        <w:numPr>
          <w:ilvl w:val="0"/>
          <w:numId w:val="25"/>
        </w:numPr>
        <w:tabs>
          <w:tab w:val="left" w:pos="923"/>
        </w:tabs>
      </w:pPr>
      <w:r>
        <w:t xml:space="preserve">PCR </w:t>
      </w:r>
      <w:r>
        <w:rPr>
          <w:sz w:val="20"/>
          <w:szCs w:val="20"/>
          <w:lang w:val="zh-CN" w:eastAsia="zh-CN" w:bidi="zh-CN"/>
        </w:rPr>
        <w:t>引物</w:t>
      </w:r>
      <w:r>
        <w:t xml:space="preserve">(Life Technologies) </w:t>
      </w:r>
      <w:r>
        <w:rPr>
          <w:vertAlign w:val="subscript"/>
        </w:rPr>
        <w:t>o</w:t>
      </w:r>
    </w:p>
    <w:p w14:paraId="01D7D757" w14:textId="77777777" w:rsidR="002F0176" w:rsidRDefault="00000000">
      <w:pPr>
        <w:pStyle w:val="24"/>
        <w:numPr>
          <w:ilvl w:val="0"/>
          <w:numId w:val="25"/>
        </w:numPr>
        <w:tabs>
          <w:tab w:val="left" w:pos="920"/>
        </w:tabs>
        <w:rPr>
          <w:sz w:val="20"/>
          <w:szCs w:val="20"/>
        </w:rPr>
      </w:pPr>
      <w:r>
        <w:t xml:space="preserve">PCR </w:t>
      </w:r>
      <w:r>
        <w:rPr>
          <w:sz w:val="20"/>
          <w:szCs w:val="20"/>
          <w:lang w:val="zh-CN" w:eastAsia="zh-CN" w:bidi="zh-CN"/>
        </w:rPr>
        <w:t>反应体系试剂</w:t>
      </w:r>
      <w:r>
        <w:t>［Tran Taq Polymerase High Fidelitycatalog ( HiFi) , catalog number：AP131-11］</w:t>
      </w:r>
      <w:r>
        <w:rPr>
          <w:sz w:val="20"/>
          <w:szCs w:val="20"/>
        </w:rPr>
        <w:t>。</w:t>
      </w:r>
    </w:p>
    <w:p w14:paraId="506CDD53" w14:textId="77777777" w:rsidR="002F0176" w:rsidRDefault="00000000">
      <w:pPr>
        <w:pStyle w:val="24"/>
        <w:numPr>
          <w:ilvl w:val="0"/>
          <w:numId w:val="25"/>
        </w:numPr>
        <w:tabs>
          <w:tab w:val="left" w:pos="923"/>
        </w:tabs>
      </w:pPr>
      <w:r>
        <w:t xml:space="preserve">2 000-bp Plus DNA </w:t>
      </w:r>
      <w:r>
        <w:rPr>
          <w:sz w:val="20"/>
          <w:szCs w:val="20"/>
          <w:lang w:val="zh-CN" w:eastAsia="zh-CN" w:bidi="zh-CN"/>
        </w:rPr>
        <w:t>标准物</w:t>
      </w:r>
      <w:r>
        <w:t>(DiNing, catalog number：DM1003)</w:t>
      </w:r>
      <w:r>
        <w:rPr>
          <w:vertAlign w:val="subscript"/>
        </w:rPr>
        <w:t>o</w:t>
      </w:r>
    </w:p>
    <w:p w14:paraId="7B73A63F" w14:textId="77777777" w:rsidR="002F0176" w:rsidRDefault="00000000">
      <w:pPr>
        <w:pStyle w:val="24"/>
        <w:ind w:left="440" w:firstLine="0"/>
      </w:pPr>
      <w:r>
        <w:t>(</w:t>
      </w:r>
      <w:r>
        <w:rPr>
          <w:rFonts w:hint="eastAsia"/>
          <w:lang w:eastAsia="zh-CN"/>
        </w:rPr>
        <w:t>7</w:t>
      </w:r>
      <w:r>
        <w:t>)</w:t>
      </w:r>
      <w:r>
        <w:rPr>
          <w:rFonts w:hint="eastAsia"/>
          <w:lang w:eastAsia="zh-CN"/>
        </w:rPr>
        <w:t xml:space="preserve">  </w:t>
      </w:r>
      <w:r>
        <w:rPr>
          <w:sz w:val="20"/>
          <w:szCs w:val="20"/>
          <w:lang w:val="zh-CN" w:eastAsia="zh-CN" w:bidi="zh-CN"/>
        </w:rPr>
        <w:t>甘油</w:t>
      </w:r>
      <w:r>
        <w:t>(SIGMA , catalog number ：G7893)</w:t>
      </w:r>
      <w:r>
        <w:rPr>
          <w:vertAlign w:val="subscript"/>
        </w:rPr>
        <w:t>o</w:t>
      </w:r>
    </w:p>
    <w:p w14:paraId="1EBDC1B7" w14:textId="77777777" w:rsidR="002F0176" w:rsidRDefault="00000000">
      <w:pPr>
        <w:pStyle w:val="24"/>
        <w:ind w:left="440" w:firstLine="0"/>
        <w:rPr>
          <w:sz w:val="17"/>
          <w:szCs w:val="17"/>
        </w:rPr>
      </w:pPr>
      <w:r>
        <w:t>(</w:t>
      </w:r>
      <w:r>
        <w:rPr>
          <w:rFonts w:hint="eastAsia"/>
          <w:lang w:eastAsia="zh-CN"/>
        </w:rPr>
        <w:t>8</w:t>
      </w:r>
      <w:r>
        <w:t>)</w:t>
      </w:r>
      <w:r>
        <w:rPr>
          <w:rFonts w:hint="eastAsia"/>
          <w:lang w:eastAsia="zh-CN"/>
        </w:rPr>
        <w:t xml:space="preserve">  </w:t>
      </w:r>
      <w:r>
        <w:rPr>
          <w:sz w:val="20"/>
          <w:szCs w:val="20"/>
          <w:lang w:val="zh-CN" w:eastAsia="zh-CN" w:bidi="zh-CN"/>
        </w:rPr>
        <w:t>氯仿</w:t>
      </w:r>
      <w:r w:rsidRPr="00F51653">
        <w:rPr>
          <w:lang w:eastAsia="zh-CN" w:bidi="zh-CN"/>
        </w:rPr>
        <w:t>-</w:t>
      </w:r>
      <w:r>
        <w:rPr>
          <w:sz w:val="20"/>
          <w:szCs w:val="20"/>
          <w:lang w:val="zh-CN" w:eastAsia="zh-CN" w:bidi="zh-CN"/>
        </w:rPr>
        <w:t>异戊醇混合液</w:t>
      </w:r>
      <w:r>
        <w:t>(Lianmai, catalog number：LM-100804)</w:t>
      </w:r>
      <w:r>
        <w:rPr>
          <w:vertAlign w:val="subscript"/>
        </w:rPr>
        <w:t>o</w:t>
      </w:r>
    </w:p>
    <w:p w14:paraId="70BD42A6" w14:textId="77777777" w:rsidR="002F0176" w:rsidRPr="00F51653" w:rsidRDefault="00000000">
      <w:pPr>
        <w:pStyle w:val="42"/>
        <w:keepNext/>
        <w:keepLines/>
        <w:tabs>
          <w:tab w:val="left" w:pos="853"/>
        </w:tabs>
        <w:spacing w:after="0" w:line="326" w:lineRule="auto"/>
        <w:ind w:left="240"/>
        <w:rPr>
          <w:lang w:val="en-US"/>
        </w:rPr>
      </w:pPr>
      <w:bookmarkStart w:id="156" w:name="bookmark342"/>
      <w:r>
        <w:rPr>
          <w:rFonts w:hint="eastAsia"/>
          <w:lang w:val="en-US"/>
        </w:rPr>
        <w:t xml:space="preserve">9.1.2  </w:t>
      </w:r>
      <w:r>
        <w:t>耗材</w:t>
      </w:r>
      <w:bookmarkEnd w:id="156"/>
    </w:p>
    <w:p w14:paraId="27B2CAD9" w14:textId="77777777" w:rsidR="002F0176" w:rsidRDefault="00000000">
      <w:pPr>
        <w:pStyle w:val="24"/>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(1)</w:t>
      </w:r>
      <w:r>
        <w:rPr>
          <w:rFonts w:asciiTheme="minorEastAsia" w:eastAsiaTheme="minorEastAsia" w:hAnsiTheme="minorEastAsia" w:cstheme="minorEastAsia" w:hint="eastAsia"/>
          <w:sz w:val="21"/>
          <w:szCs w:val="21"/>
          <w:lang w:eastAsia="zh-CN"/>
        </w:rPr>
        <w:t xml:space="preserve"> </w:t>
      </w:r>
      <w:r>
        <w:rPr>
          <w:rFonts w:asciiTheme="minorEastAsia" w:eastAsiaTheme="minorEastAsia" w:hAnsiTheme="minorEastAsia" w:cstheme="minorEastAsia" w:hint="eastAsia"/>
          <w:sz w:val="21"/>
          <w:szCs w:val="21"/>
          <w:lang w:val="zh-CN" w:eastAsia="zh-CN" w:bidi="zh-CN"/>
        </w:rPr>
        <w:t>铅笔</w:t>
      </w:r>
      <w:r>
        <w:rPr>
          <w:rFonts w:asciiTheme="minorEastAsia" w:eastAsiaTheme="minorEastAsia" w:hAnsiTheme="minorEastAsia" w:cstheme="minorEastAsia" w:hint="eastAsia"/>
          <w:sz w:val="21"/>
          <w:szCs w:val="21"/>
        </w:rPr>
        <w:t xml:space="preserve">(Deli, catalog number ：S907) </w:t>
      </w:r>
      <w:r>
        <w:rPr>
          <w:rFonts w:asciiTheme="minorEastAsia" w:eastAsiaTheme="minorEastAsia" w:hAnsiTheme="minorEastAsia" w:cstheme="minorEastAsia" w:hint="eastAsia"/>
          <w:sz w:val="21"/>
          <w:szCs w:val="21"/>
          <w:vertAlign w:val="subscript"/>
        </w:rPr>
        <w:t>o</w:t>
      </w:r>
    </w:p>
    <w:p w14:paraId="111CBA15" w14:textId="77777777" w:rsidR="002F0176" w:rsidRDefault="00000000">
      <w:pPr>
        <w:pStyle w:val="24"/>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(2)</w:t>
      </w:r>
      <w:r>
        <w:rPr>
          <w:rFonts w:asciiTheme="minorEastAsia" w:eastAsiaTheme="minorEastAsia" w:hAnsiTheme="minorEastAsia" w:cstheme="minorEastAsia" w:hint="eastAsia"/>
          <w:sz w:val="21"/>
          <w:szCs w:val="21"/>
          <w:lang w:eastAsia="zh-CN"/>
        </w:rPr>
        <w:t xml:space="preserve"> </w:t>
      </w:r>
      <w:r>
        <w:rPr>
          <w:rFonts w:asciiTheme="minorEastAsia" w:eastAsiaTheme="minorEastAsia" w:hAnsiTheme="minorEastAsia" w:cstheme="minorEastAsia" w:hint="eastAsia"/>
          <w:sz w:val="21"/>
          <w:szCs w:val="21"/>
          <w:lang w:val="zh-CN" w:eastAsia="zh-CN" w:bidi="zh-CN"/>
        </w:rPr>
        <w:t>笔记本</w:t>
      </w:r>
      <w:r>
        <w:rPr>
          <w:rFonts w:asciiTheme="minorEastAsia" w:eastAsiaTheme="minorEastAsia" w:hAnsiTheme="minorEastAsia" w:cstheme="minorEastAsia" w:hint="eastAsia"/>
          <w:sz w:val="21"/>
          <w:szCs w:val="21"/>
        </w:rPr>
        <w:t xml:space="preserve">(Deli, catalog number：7952-A5-30) </w:t>
      </w:r>
      <w:r>
        <w:rPr>
          <w:rFonts w:asciiTheme="minorEastAsia" w:eastAsiaTheme="minorEastAsia" w:hAnsiTheme="minorEastAsia" w:cstheme="minorEastAsia" w:hint="eastAsia"/>
          <w:sz w:val="21"/>
          <w:szCs w:val="21"/>
          <w:vertAlign w:val="subscript"/>
        </w:rPr>
        <w:t>o</w:t>
      </w:r>
    </w:p>
    <w:p w14:paraId="161B638A" w14:textId="77777777" w:rsidR="002F0176" w:rsidRDefault="00000000">
      <w:pPr>
        <w:pStyle w:val="24"/>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(3)</w:t>
      </w:r>
      <w:r>
        <w:rPr>
          <w:rFonts w:asciiTheme="minorEastAsia" w:eastAsiaTheme="minorEastAsia" w:hAnsiTheme="minorEastAsia" w:cstheme="minorEastAsia" w:hint="eastAsia"/>
          <w:sz w:val="21"/>
          <w:szCs w:val="21"/>
          <w:lang w:eastAsia="zh-CN"/>
        </w:rPr>
        <w:t xml:space="preserve"> </w:t>
      </w:r>
      <w:r>
        <w:rPr>
          <w:rFonts w:asciiTheme="minorEastAsia" w:eastAsiaTheme="minorEastAsia" w:hAnsiTheme="minorEastAsia" w:cstheme="minorEastAsia" w:hint="eastAsia"/>
          <w:sz w:val="21"/>
          <w:szCs w:val="21"/>
          <w:lang w:val="zh-CN" w:eastAsia="zh-CN" w:bidi="zh-CN"/>
        </w:rPr>
        <w:t>镊子</w:t>
      </w:r>
      <w:r>
        <w:rPr>
          <w:rFonts w:asciiTheme="minorEastAsia" w:eastAsiaTheme="minorEastAsia" w:hAnsiTheme="minorEastAsia" w:cstheme="minorEastAsia" w:hint="eastAsia"/>
          <w:sz w:val="21"/>
          <w:szCs w:val="21"/>
        </w:rPr>
        <w:t xml:space="preserve">(Jinzhong, catalog number ：JD5020) </w:t>
      </w:r>
      <w:r>
        <w:rPr>
          <w:rFonts w:asciiTheme="minorEastAsia" w:eastAsiaTheme="minorEastAsia" w:hAnsiTheme="minorEastAsia" w:cstheme="minorEastAsia" w:hint="eastAsia"/>
          <w:sz w:val="21"/>
          <w:szCs w:val="21"/>
          <w:vertAlign w:val="subscript"/>
        </w:rPr>
        <w:t>o</w:t>
      </w:r>
    </w:p>
    <w:p w14:paraId="33C6698B" w14:textId="77777777" w:rsidR="002F0176" w:rsidRDefault="00000000">
      <w:pPr>
        <w:pStyle w:val="24"/>
        <w:tabs>
          <w:tab w:val="left" w:pos="923"/>
        </w:tabs>
        <w:ind w:left="440" w:firstLine="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lang w:eastAsia="zh-CN" w:bidi="zh-CN"/>
        </w:rPr>
        <w:t xml:space="preserve">(4) </w:t>
      </w:r>
      <w:r>
        <w:rPr>
          <w:rFonts w:asciiTheme="minorEastAsia" w:eastAsiaTheme="minorEastAsia" w:hAnsiTheme="minorEastAsia" w:cstheme="minorEastAsia" w:hint="eastAsia"/>
          <w:sz w:val="21"/>
          <w:szCs w:val="21"/>
          <w:lang w:val="zh-CN" w:eastAsia="zh-CN" w:bidi="zh-CN"/>
        </w:rPr>
        <w:t>丁睛手套</w:t>
      </w:r>
      <w:r>
        <w:rPr>
          <w:rFonts w:asciiTheme="minorEastAsia" w:eastAsiaTheme="minorEastAsia" w:hAnsiTheme="minorEastAsia" w:cstheme="minorEastAsia" w:hint="eastAsia"/>
          <w:sz w:val="21"/>
          <w:szCs w:val="21"/>
        </w:rPr>
        <w:t xml:space="preserve">(INTCO, catalog number：STDJY) </w:t>
      </w:r>
      <w:r>
        <w:rPr>
          <w:rFonts w:asciiTheme="minorEastAsia" w:eastAsiaTheme="minorEastAsia" w:hAnsiTheme="minorEastAsia" w:cstheme="minorEastAsia" w:hint="eastAsia"/>
          <w:sz w:val="21"/>
          <w:szCs w:val="21"/>
          <w:vertAlign w:val="subscript"/>
        </w:rPr>
        <w:t>o</w:t>
      </w:r>
    </w:p>
    <w:p w14:paraId="5DCBCD1D" w14:textId="77777777" w:rsidR="002F0176" w:rsidRDefault="00000000">
      <w:pPr>
        <w:pStyle w:val="24"/>
        <w:ind w:left="440" w:firstLine="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lang w:eastAsia="zh-CN" w:bidi="zh-CN"/>
        </w:rPr>
        <w:t xml:space="preserve">(5) </w:t>
      </w:r>
      <w:r>
        <w:rPr>
          <w:rFonts w:asciiTheme="minorEastAsia" w:eastAsiaTheme="minorEastAsia" w:hAnsiTheme="minorEastAsia" w:cstheme="minorEastAsia" w:hint="eastAsia"/>
          <w:sz w:val="21"/>
          <w:szCs w:val="21"/>
          <w:lang w:val="zh-CN" w:eastAsia="zh-CN" w:bidi="zh-CN"/>
        </w:rPr>
        <w:t>网筛</w:t>
      </w:r>
      <w:r>
        <w:rPr>
          <w:rFonts w:asciiTheme="minorEastAsia" w:eastAsiaTheme="minorEastAsia" w:hAnsiTheme="minorEastAsia" w:cstheme="minorEastAsia" w:hint="eastAsia"/>
          <w:sz w:val="21"/>
          <w:szCs w:val="21"/>
        </w:rPr>
        <w:t>(PAMPAS, catalognumber：601011499100_GWc7T)。</w:t>
      </w:r>
    </w:p>
    <w:p w14:paraId="6E88C6A5" w14:textId="77777777" w:rsidR="002F0176" w:rsidRDefault="00000000">
      <w:pPr>
        <w:pStyle w:val="24"/>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(6)</w:t>
      </w:r>
      <w:r>
        <w:rPr>
          <w:rFonts w:asciiTheme="minorEastAsia" w:eastAsiaTheme="minorEastAsia" w:hAnsiTheme="minorEastAsia" w:cstheme="minorEastAsia" w:hint="eastAsia"/>
          <w:sz w:val="21"/>
          <w:szCs w:val="21"/>
          <w:lang w:eastAsia="zh-CN"/>
        </w:rPr>
        <w:t xml:space="preserve">  </w:t>
      </w:r>
      <w:r>
        <w:rPr>
          <w:rFonts w:asciiTheme="minorEastAsia" w:eastAsiaTheme="minorEastAsia" w:hAnsiTheme="minorEastAsia" w:cstheme="minorEastAsia" w:hint="eastAsia"/>
          <w:sz w:val="21"/>
          <w:szCs w:val="21"/>
          <w:lang w:val="zh-CN" w:eastAsia="zh-CN" w:bidi="zh-CN"/>
        </w:rPr>
        <w:t>竹夹</w:t>
      </w:r>
      <w:r>
        <w:rPr>
          <w:rFonts w:asciiTheme="minorEastAsia" w:eastAsiaTheme="minorEastAsia" w:hAnsiTheme="minorEastAsia" w:cstheme="minorEastAsia" w:hint="eastAsia"/>
          <w:sz w:val="21"/>
          <w:szCs w:val="21"/>
        </w:rPr>
        <w:t xml:space="preserve">(Muchun, catalog number ：1556299202_TZYNk) </w:t>
      </w:r>
      <w:r>
        <w:rPr>
          <w:rFonts w:asciiTheme="minorEastAsia" w:eastAsiaTheme="minorEastAsia" w:hAnsiTheme="minorEastAsia" w:cstheme="minorEastAsia" w:hint="eastAsia"/>
          <w:sz w:val="21"/>
          <w:szCs w:val="21"/>
          <w:vertAlign w:val="subscript"/>
        </w:rPr>
        <w:t>o</w:t>
      </w:r>
    </w:p>
    <w:p w14:paraId="1039A47A" w14:textId="77777777" w:rsidR="002F0176" w:rsidRDefault="00000000">
      <w:pPr>
        <w:pStyle w:val="24"/>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(7)</w:t>
      </w:r>
      <w:r>
        <w:rPr>
          <w:rFonts w:asciiTheme="minorEastAsia" w:eastAsiaTheme="minorEastAsia" w:hAnsiTheme="minorEastAsia" w:cstheme="minorEastAsia" w:hint="eastAsia"/>
          <w:sz w:val="21"/>
          <w:szCs w:val="21"/>
          <w:lang w:eastAsia="zh-CN"/>
        </w:rPr>
        <w:t xml:space="preserve">  </w:t>
      </w:r>
      <w:r>
        <w:rPr>
          <w:rFonts w:asciiTheme="minorEastAsia" w:eastAsiaTheme="minorEastAsia" w:hAnsiTheme="minorEastAsia" w:cstheme="minorEastAsia" w:hint="eastAsia"/>
          <w:sz w:val="21"/>
          <w:szCs w:val="21"/>
          <w:lang w:val="zh-CN" w:eastAsia="zh-CN" w:bidi="zh-CN"/>
        </w:rPr>
        <w:t>大头针</w:t>
      </w:r>
      <w:r>
        <w:rPr>
          <w:rFonts w:asciiTheme="minorEastAsia" w:eastAsiaTheme="minorEastAsia" w:hAnsiTheme="minorEastAsia" w:cstheme="minorEastAsia" w:hint="eastAsia"/>
          <w:sz w:val="21"/>
          <w:szCs w:val="21"/>
        </w:rPr>
        <w:t xml:space="preserve">(Deli, catalog number ：0039-3) </w:t>
      </w:r>
      <w:r>
        <w:rPr>
          <w:rFonts w:asciiTheme="minorEastAsia" w:eastAsiaTheme="minorEastAsia" w:hAnsiTheme="minorEastAsia" w:cstheme="minorEastAsia" w:hint="eastAsia"/>
          <w:sz w:val="21"/>
          <w:szCs w:val="21"/>
          <w:vertAlign w:val="subscript"/>
        </w:rPr>
        <w:t>o</w:t>
      </w:r>
    </w:p>
    <w:p w14:paraId="0E678B9A" w14:textId="77777777" w:rsidR="002F0176" w:rsidRDefault="00000000">
      <w:pPr>
        <w:pStyle w:val="24"/>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(8)</w:t>
      </w:r>
      <w:r>
        <w:rPr>
          <w:rFonts w:asciiTheme="minorEastAsia" w:eastAsiaTheme="minorEastAsia" w:hAnsiTheme="minorEastAsia" w:cstheme="minorEastAsia" w:hint="eastAsia"/>
          <w:sz w:val="21"/>
          <w:szCs w:val="21"/>
          <w:lang w:eastAsia="zh-CN"/>
        </w:rPr>
        <w:t xml:space="preserve">  </w:t>
      </w:r>
      <w:r>
        <w:rPr>
          <w:rFonts w:asciiTheme="minorEastAsia" w:eastAsiaTheme="minorEastAsia" w:hAnsiTheme="minorEastAsia" w:cstheme="minorEastAsia" w:hint="eastAsia"/>
          <w:sz w:val="21"/>
          <w:szCs w:val="21"/>
          <w:lang w:val="zh-CN" w:eastAsia="zh-CN" w:bidi="zh-CN"/>
        </w:rPr>
        <w:t>解剖套装</w:t>
      </w:r>
      <w:r>
        <w:rPr>
          <w:rFonts w:asciiTheme="minorEastAsia" w:eastAsiaTheme="minorEastAsia" w:hAnsiTheme="minorEastAsia" w:cstheme="minorEastAsia" w:hint="eastAsia"/>
          <w:sz w:val="21"/>
          <w:szCs w:val="21"/>
        </w:rPr>
        <w:t>(TZZT, catalog number：</w:t>
      </w:r>
      <w:r w:rsidRPr="00F51653">
        <w:rPr>
          <w:rFonts w:asciiTheme="minorEastAsia" w:eastAsiaTheme="minorEastAsia" w:hAnsiTheme="minorEastAsia" w:cstheme="minorEastAsia" w:hint="eastAsia"/>
          <w:sz w:val="21"/>
          <w:szCs w:val="21"/>
          <w:lang w:eastAsia="zh-CN" w:bidi="zh-CN"/>
        </w:rPr>
        <w:t>27001)</w:t>
      </w:r>
      <w:r>
        <w:rPr>
          <w:rFonts w:asciiTheme="minorEastAsia" w:eastAsiaTheme="minorEastAsia" w:hAnsiTheme="minorEastAsia" w:cstheme="minorEastAsia" w:hint="eastAsia"/>
          <w:sz w:val="21"/>
          <w:szCs w:val="21"/>
          <w:lang w:val="zh-CN" w:eastAsia="zh-CN" w:bidi="zh-CN"/>
        </w:rPr>
        <w:t>。</w:t>
      </w:r>
    </w:p>
    <w:p w14:paraId="35635E06" w14:textId="77777777" w:rsidR="002F0176" w:rsidRDefault="00000000">
      <w:pPr>
        <w:pStyle w:val="24"/>
        <w:numPr>
          <w:ilvl w:val="0"/>
          <w:numId w:val="26"/>
        </w:numPr>
        <w:tabs>
          <w:tab w:val="left" w:pos="923"/>
        </w:tabs>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5</w:t>
      </w:r>
      <w:r>
        <w:rPr>
          <w:rFonts w:asciiTheme="minorEastAsia" w:eastAsiaTheme="minorEastAsia" w:hAnsiTheme="minorEastAsia" w:cstheme="minorEastAsia" w:hint="eastAsia"/>
          <w:sz w:val="21"/>
          <w:szCs w:val="21"/>
          <w:lang w:eastAsia="zh-CN"/>
        </w:rPr>
        <w:t>0mL</w:t>
      </w:r>
      <w:r>
        <w:rPr>
          <w:rFonts w:asciiTheme="minorEastAsia" w:eastAsiaTheme="minorEastAsia" w:hAnsiTheme="minorEastAsia" w:cstheme="minorEastAsia" w:hint="eastAsia"/>
          <w:sz w:val="21"/>
          <w:szCs w:val="21"/>
        </w:rPr>
        <w:t xml:space="preserve"> </w:t>
      </w:r>
      <w:r>
        <w:rPr>
          <w:rFonts w:asciiTheme="minorEastAsia" w:eastAsiaTheme="minorEastAsia" w:hAnsiTheme="minorEastAsia" w:cstheme="minorEastAsia" w:hint="eastAsia"/>
          <w:sz w:val="21"/>
          <w:szCs w:val="21"/>
          <w:lang w:val="zh-CN" w:eastAsia="zh-CN" w:bidi="zh-CN"/>
        </w:rPr>
        <w:t>离心管</w:t>
      </w:r>
      <w:r>
        <w:rPr>
          <w:rFonts w:asciiTheme="minorEastAsia" w:eastAsiaTheme="minorEastAsia" w:hAnsiTheme="minorEastAsia" w:cstheme="minorEastAsia" w:hint="eastAsia"/>
          <w:sz w:val="21"/>
          <w:szCs w:val="21"/>
        </w:rPr>
        <w:t>(5</w:t>
      </w:r>
      <w:r>
        <w:rPr>
          <w:rFonts w:asciiTheme="minorEastAsia" w:eastAsiaTheme="minorEastAsia" w:hAnsiTheme="minorEastAsia" w:cstheme="minorEastAsia" w:hint="eastAsia"/>
          <w:sz w:val="21"/>
          <w:szCs w:val="21"/>
          <w:lang w:eastAsia="zh-CN"/>
        </w:rPr>
        <w:t>0m</w:t>
      </w:r>
      <w:r>
        <w:rPr>
          <w:rFonts w:asciiTheme="minorEastAsia" w:eastAsiaTheme="minorEastAsia" w:hAnsiTheme="minorEastAsia" w:cstheme="minorEastAsia" w:hint="eastAsia"/>
          <w:sz w:val="21"/>
          <w:szCs w:val="21"/>
        </w:rPr>
        <w:t>L； BD Falcon, catalog number：</w:t>
      </w:r>
      <w:r w:rsidRPr="00F51653">
        <w:rPr>
          <w:rFonts w:asciiTheme="minorEastAsia" w:eastAsiaTheme="minorEastAsia" w:hAnsiTheme="minorEastAsia" w:cstheme="minorEastAsia" w:hint="eastAsia"/>
          <w:sz w:val="21"/>
          <w:szCs w:val="21"/>
          <w:lang w:eastAsia="zh-CN" w:bidi="zh-CN"/>
        </w:rPr>
        <w:t>352070)</w:t>
      </w:r>
      <w:r>
        <w:rPr>
          <w:rFonts w:asciiTheme="minorEastAsia" w:eastAsiaTheme="minorEastAsia" w:hAnsiTheme="minorEastAsia" w:cstheme="minorEastAsia" w:hint="eastAsia"/>
          <w:sz w:val="21"/>
          <w:szCs w:val="21"/>
          <w:lang w:val="zh-CN" w:eastAsia="zh-CN" w:bidi="zh-CN"/>
        </w:rPr>
        <w:t>。</w:t>
      </w:r>
    </w:p>
    <w:p w14:paraId="401AE62B" w14:textId="77777777" w:rsidR="002F0176" w:rsidRDefault="00000000">
      <w:pPr>
        <w:pStyle w:val="24"/>
        <w:numPr>
          <w:ilvl w:val="0"/>
          <w:numId w:val="26"/>
        </w:num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lang w:val="zh-CN" w:eastAsia="zh-CN" w:bidi="zh-CN"/>
        </w:rPr>
        <w:t>微量离心管</w:t>
      </w:r>
      <w:r>
        <w:rPr>
          <w:rFonts w:asciiTheme="minorEastAsia" w:eastAsiaTheme="minorEastAsia" w:hAnsiTheme="minorEastAsia" w:cstheme="minorEastAsia" w:hint="eastAsia"/>
          <w:sz w:val="21"/>
          <w:szCs w:val="21"/>
        </w:rPr>
        <w:t>(1.</w:t>
      </w:r>
      <w:r>
        <w:rPr>
          <w:rFonts w:asciiTheme="minorEastAsia" w:eastAsiaTheme="minorEastAsia" w:hAnsiTheme="minorEastAsia" w:cstheme="minorEastAsia" w:hint="eastAsia"/>
          <w:sz w:val="21"/>
          <w:szCs w:val="21"/>
          <w:lang w:eastAsia="zh-CN"/>
        </w:rPr>
        <w:t>5mL</w:t>
      </w:r>
      <w:r>
        <w:rPr>
          <w:rFonts w:asciiTheme="minorEastAsia" w:eastAsiaTheme="minorEastAsia" w:hAnsiTheme="minorEastAsia" w:cstheme="minorEastAsia" w:hint="eastAsia"/>
          <w:sz w:val="21"/>
          <w:szCs w:val="21"/>
        </w:rPr>
        <w:t xml:space="preserve">, </w:t>
      </w:r>
      <w:r>
        <w:rPr>
          <w:rFonts w:asciiTheme="minorEastAsia" w:eastAsiaTheme="minorEastAsia" w:hAnsiTheme="minorEastAsia" w:cstheme="minorEastAsia" w:hint="eastAsia"/>
          <w:sz w:val="21"/>
          <w:szCs w:val="21"/>
          <w:lang w:eastAsia="zh-CN"/>
        </w:rPr>
        <w:t>5mL</w:t>
      </w:r>
      <w:r>
        <w:rPr>
          <w:rFonts w:asciiTheme="minorEastAsia" w:eastAsiaTheme="minorEastAsia" w:hAnsiTheme="minorEastAsia" w:cstheme="minorEastAsia" w:hint="eastAsia"/>
          <w:sz w:val="21"/>
          <w:szCs w:val="21"/>
        </w:rPr>
        <w:t xml:space="preserve">； Eppendorf, catalog numbers： 0030125.150,30119401) </w:t>
      </w:r>
      <w:r>
        <w:rPr>
          <w:rFonts w:asciiTheme="minorEastAsia" w:eastAsiaTheme="minorEastAsia" w:hAnsiTheme="minorEastAsia" w:cstheme="minorEastAsia" w:hint="eastAsia"/>
          <w:sz w:val="21"/>
          <w:szCs w:val="21"/>
          <w:vertAlign w:val="subscript"/>
        </w:rPr>
        <w:t>o</w:t>
      </w:r>
    </w:p>
    <w:p w14:paraId="62FCDF3A" w14:textId="77777777" w:rsidR="002F0176" w:rsidRDefault="00000000">
      <w:pPr>
        <w:pStyle w:val="24"/>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(11)</w:t>
      </w:r>
      <w:r>
        <w:rPr>
          <w:rFonts w:asciiTheme="minorEastAsia" w:eastAsiaTheme="minorEastAsia" w:hAnsiTheme="minorEastAsia" w:cstheme="minorEastAsia" w:hint="eastAsia"/>
          <w:sz w:val="21"/>
          <w:szCs w:val="21"/>
          <w:lang w:eastAsia="zh-CN"/>
        </w:rPr>
        <w:t xml:space="preserve">   </w:t>
      </w:r>
      <w:r>
        <w:rPr>
          <w:rFonts w:asciiTheme="minorEastAsia" w:eastAsiaTheme="minorEastAsia" w:hAnsiTheme="minorEastAsia" w:cstheme="minorEastAsia" w:hint="eastAsia"/>
          <w:sz w:val="21"/>
          <w:szCs w:val="21"/>
          <w:lang w:val="zh-CN" w:eastAsia="zh-CN" w:bidi="zh-CN"/>
        </w:rPr>
        <w:t>单道移液器</w:t>
      </w:r>
      <w:r>
        <w:rPr>
          <w:rFonts w:asciiTheme="minorEastAsia" w:eastAsiaTheme="minorEastAsia" w:hAnsiTheme="minorEastAsia" w:cstheme="minorEastAsia" w:hint="eastAsia"/>
          <w:sz w:val="21"/>
          <w:szCs w:val="21"/>
        </w:rPr>
        <w:t xml:space="preserve">(10 </w:t>
      </w:r>
      <w:r>
        <w:rPr>
          <w:rFonts w:asciiTheme="minorEastAsia" w:eastAsiaTheme="minorEastAsia" w:hAnsiTheme="minorEastAsia" w:cstheme="minorEastAsia" w:hint="eastAsia"/>
          <w:sz w:val="21"/>
          <w:szCs w:val="21"/>
          <w:lang w:val="zh-CN" w:eastAsia="zh-CN" w:bidi="zh-CN"/>
        </w:rPr>
        <w:t>白</w:t>
      </w:r>
      <w:r>
        <w:rPr>
          <w:rFonts w:asciiTheme="minorEastAsia" w:eastAsiaTheme="minorEastAsia" w:hAnsiTheme="minorEastAsia" w:cstheme="minorEastAsia" w:hint="eastAsia"/>
          <w:sz w:val="21"/>
          <w:szCs w:val="21"/>
        </w:rPr>
        <w:t xml:space="preserve">L, 20 </w:t>
      </w:r>
      <w:r>
        <w:rPr>
          <w:rFonts w:asciiTheme="minorEastAsia" w:eastAsiaTheme="minorEastAsia" w:hAnsiTheme="minorEastAsia" w:cstheme="minorEastAsia" w:hint="eastAsia"/>
          <w:sz w:val="21"/>
          <w:szCs w:val="21"/>
          <w:lang w:val="zh-CN" w:eastAsia="zh-CN" w:bidi="zh-CN"/>
        </w:rPr>
        <w:t>白</w:t>
      </w:r>
      <w:r>
        <w:rPr>
          <w:rFonts w:asciiTheme="minorEastAsia" w:eastAsiaTheme="minorEastAsia" w:hAnsiTheme="minorEastAsia" w:cstheme="minorEastAsia" w:hint="eastAsia"/>
          <w:sz w:val="21"/>
          <w:szCs w:val="21"/>
        </w:rPr>
        <w:t xml:space="preserve">L, 100 </w:t>
      </w:r>
      <w:r>
        <w:rPr>
          <w:rFonts w:asciiTheme="minorEastAsia" w:eastAsiaTheme="minorEastAsia" w:hAnsiTheme="minorEastAsia" w:cstheme="minorEastAsia" w:hint="eastAsia"/>
          <w:sz w:val="21"/>
          <w:szCs w:val="21"/>
          <w:lang w:val="zh-CN" w:eastAsia="zh-CN" w:bidi="zh-CN"/>
        </w:rPr>
        <w:t>白</w:t>
      </w:r>
      <w:r>
        <w:rPr>
          <w:rFonts w:asciiTheme="minorEastAsia" w:eastAsiaTheme="minorEastAsia" w:hAnsiTheme="minorEastAsia" w:cstheme="minorEastAsia" w:hint="eastAsia"/>
          <w:sz w:val="21"/>
          <w:szCs w:val="21"/>
        </w:rPr>
        <w:t xml:space="preserve">L, 200 </w:t>
      </w:r>
      <w:r>
        <w:rPr>
          <w:rFonts w:asciiTheme="minorEastAsia" w:eastAsiaTheme="minorEastAsia" w:hAnsiTheme="minorEastAsia" w:cstheme="minorEastAsia" w:hint="eastAsia"/>
          <w:sz w:val="21"/>
          <w:szCs w:val="21"/>
          <w:lang w:val="zh-CN" w:eastAsia="zh-CN" w:bidi="zh-CN"/>
        </w:rPr>
        <w:t>白</w:t>
      </w:r>
      <w:r>
        <w:rPr>
          <w:rFonts w:asciiTheme="minorEastAsia" w:eastAsiaTheme="minorEastAsia" w:hAnsiTheme="minorEastAsia" w:cstheme="minorEastAsia" w:hint="eastAsia"/>
          <w:sz w:val="21"/>
          <w:szCs w:val="21"/>
        </w:rPr>
        <w:t xml:space="preserve">L, </w:t>
      </w:r>
      <w:r>
        <w:rPr>
          <w:rFonts w:asciiTheme="minorEastAsia" w:eastAsiaTheme="minorEastAsia" w:hAnsiTheme="minorEastAsia" w:cstheme="minorEastAsia" w:hint="eastAsia"/>
          <w:sz w:val="21"/>
          <w:szCs w:val="21"/>
          <w:lang w:eastAsia="zh-CN"/>
        </w:rPr>
        <w:t>10</w:t>
      </w:r>
      <w:r>
        <w:rPr>
          <w:rFonts w:asciiTheme="minorEastAsia" w:eastAsiaTheme="minorEastAsia" w:hAnsiTheme="minorEastAsia" w:cstheme="minorEastAsia" w:hint="eastAsia"/>
          <w:sz w:val="21"/>
          <w:szCs w:val="21"/>
        </w:rPr>
        <w:t xml:space="preserve">00 </w:t>
      </w:r>
      <w:r>
        <w:rPr>
          <w:rFonts w:asciiTheme="minorEastAsia" w:eastAsiaTheme="minorEastAsia" w:hAnsiTheme="minorEastAsia" w:cstheme="minorEastAsia" w:hint="eastAsia"/>
          <w:sz w:val="21"/>
          <w:szCs w:val="21"/>
          <w:lang w:val="zh-CN" w:eastAsia="zh-CN" w:bidi="zh-CN"/>
        </w:rPr>
        <w:t>白</w:t>
      </w:r>
      <w:r>
        <w:rPr>
          <w:rFonts w:asciiTheme="minorEastAsia" w:eastAsiaTheme="minorEastAsia" w:hAnsiTheme="minorEastAsia" w:cstheme="minorEastAsia" w:hint="eastAsia"/>
          <w:sz w:val="21"/>
          <w:szCs w:val="21"/>
        </w:rPr>
        <w:t>L； Eppendorf, catalog numbers：3120000020, 3120000038, 3120000046, 3120000054, 3120000062) 。</w:t>
      </w:r>
    </w:p>
    <w:p w14:paraId="1A0CAB95" w14:textId="77777777" w:rsidR="002F0176" w:rsidRDefault="00000000">
      <w:pPr>
        <w:pStyle w:val="24"/>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(12)</w:t>
      </w:r>
      <w:r>
        <w:rPr>
          <w:rFonts w:asciiTheme="minorEastAsia" w:eastAsiaTheme="minorEastAsia" w:hAnsiTheme="minorEastAsia" w:cstheme="minorEastAsia" w:hint="eastAsia"/>
          <w:sz w:val="21"/>
          <w:szCs w:val="21"/>
          <w:lang w:eastAsia="zh-CN"/>
        </w:rPr>
        <w:t xml:space="preserve">   </w:t>
      </w:r>
      <w:r>
        <w:rPr>
          <w:rFonts w:asciiTheme="minorEastAsia" w:eastAsiaTheme="minorEastAsia" w:hAnsiTheme="minorEastAsia" w:cstheme="minorEastAsia" w:hint="eastAsia"/>
          <w:sz w:val="21"/>
          <w:szCs w:val="21"/>
          <w:lang w:val="zh-CN" w:eastAsia="zh-CN" w:bidi="zh-CN"/>
        </w:rPr>
        <w:t>移液器吸头</w:t>
      </w:r>
      <w:r>
        <w:rPr>
          <w:rFonts w:asciiTheme="minorEastAsia" w:eastAsiaTheme="minorEastAsia" w:hAnsiTheme="minorEastAsia" w:cstheme="minorEastAsia" w:hint="eastAsia"/>
          <w:sz w:val="21"/>
          <w:szCs w:val="21"/>
        </w:rPr>
        <w:t xml:space="preserve">(nuclease-free, 10 </w:t>
      </w:r>
      <w:r>
        <w:rPr>
          <w:rFonts w:asciiTheme="minorEastAsia" w:eastAsiaTheme="minorEastAsia" w:hAnsiTheme="minorEastAsia" w:cstheme="minorEastAsia" w:hint="eastAsia"/>
          <w:sz w:val="21"/>
          <w:szCs w:val="21"/>
          <w:lang w:val="zh-CN" w:eastAsia="zh-CN" w:bidi="zh-CN"/>
        </w:rPr>
        <w:t>白</w:t>
      </w:r>
      <w:r>
        <w:rPr>
          <w:rFonts w:asciiTheme="minorEastAsia" w:eastAsiaTheme="minorEastAsia" w:hAnsiTheme="minorEastAsia" w:cstheme="minorEastAsia" w:hint="eastAsia"/>
          <w:sz w:val="21"/>
          <w:szCs w:val="21"/>
        </w:rPr>
        <w:t xml:space="preserve">L, 200 </w:t>
      </w:r>
      <w:r>
        <w:rPr>
          <w:rFonts w:asciiTheme="minorEastAsia" w:eastAsiaTheme="minorEastAsia" w:hAnsiTheme="minorEastAsia" w:cstheme="minorEastAsia" w:hint="eastAsia"/>
          <w:sz w:val="21"/>
          <w:szCs w:val="21"/>
          <w:lang w:val="zh-CN" w:eastAsia="zh-CN" w:bidi="zh-CN"/>
        </w:rPr>
        <w:t>白</w:t>
      </w:r>
      <w:r>
        <w:rPr>
          <w:rFonts w:asciiTheme="minorEastAsia" w:eastAsiaTheme="minorEastAsia" w:hAnsiTheme="minorEastAsia" w:cstheme="minorEastAsia" w:hint="eastAsia"/>
          <w:sz w:val="21"/>
          <w:szCs w:val="21"/>
        </w:rPr>
        <w:t xml:space="preserve">L, </w:t>
      </w:r>
      <w:r>
        <w:rPr>
          <w:rFonts w:asciiTheme="minorEastAsia" w:eastAsiaTheme="minorEastAsia" w:hAnsiTheme="minorEastAsia" w:cstheme="minorEastAsia" w:hint="eastAsia"/>
          <w:sz w:val="21"/>
          <w:szCs w:val="21"/>
          <w:lang w:eastAsia="zh-CN"/>
        </w:rPr>
        <w:t>10</w:t>
      </w:r>
      <w:r>
        <w:rPr>
          <w:rFonts w:asciiTheme="minorEastAsia" w:eastAsiaTheme="minorEastAsia" w:hAnsiTheme="minorEastAsia" w:cstheme="minorEastAsia" w:hint="eastAsia"/>
          <w:sz w:val="21"/>
          <w:szCs w:val="21"/>
        </w:rPr>
        <w:t xml:space="preserve">00 </w:t>
      </w:r>
      <w:r>
        <w:rPr>
          <w:rFonts w:asciiTheme="minorEastAsia" w:eastAsiaTheme="minorEastAsia" w:hAnsiTheme="minorEastAsia" w:cstheme="minorEastAsia" w:hint="eastAsia"/>
          <w:sz w:val="21"/>
          <w:szCs w:val="21"/>
          <w:lang w:val="zh-CN" w:eastAsia="zh-CN" w:bidi="zh-CN"/>
        </w:rPr>
        <w:t>白</w:t>
      </w:r>
      <w:r>
        <w:rPr>
          <w:rFonts w:asciiTheme="minorEastAsia" w:eastAsiaTheme="minorEastAsia" w:hAnsiTheme="minorEastAsia" w:cstheme="minorEastAsia" w:hint="eastAsia"/>
          <w:sz w:val="21"/>
          <w:szCs w:val="21"/>
        </w:rPr>
        <w:t>L；Axygen, catalog numbers： T-300, T-200-Y, T-1000-B)。</w:t>
      </w:r>
    </w:p>
    <w:p w14:paraId="731F421A" w14:textId="77777777" w:rsidR="002F0176" w:rsidRDefault="00000000">
      <w:pPr>
        <w:pStyle w:val="24"/>
        <w:numPr>
          <w:ilvl w:val="0"/>
          <w:numId w:val="27"/>
        </w:numPr>
        <w:tabs>
          <w:tab w:val="left" w:pos="853"/>
        </w:tabs>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 xml:space="preserve"> </w:t>
      </w:r>
      <w:r>
        <w:rPr>
          <w:rFonts w:asciiTheme="minorEastAsia" w:eastAsiaTheme="minorEastAsia" w:hAnsiTheme="minorEastAsia" w:cstheme="minorEastAsia" w:hint="eastAsia"/>
          <w:sz w:val="21"/>
          <w:szCs w:val="21"/>
          <w:lang w:val="zh-CN" w:eastAsia="zh-CN" w:bidi="zh-CN"/>
        </w:rPr>
        <w:t>封口膜</w:t>
      </w:r>
      <w:r w:rsidRPr="00F51653">
        <w:rPr>
          <w:rFonts w:asciiTheme="minorEastAsia" w:eastAsiaTheme="minorEastAsia" w:hAnsiTheme="minorEastAsia" w:cstheme="minorEastAsia" w:hint="eastAsia"/>
          <w:sz w:val="21"/>
          <w:szCs w:val="21"/>
          <w:lang w:eastAsia="zh-CN" w:bidi="zh-CN"/>
        </w:rPr>
        <w:t xml:space="preserve">( </w:t>
      </w:r>
      <w:r>
        <w:rPr>
          <w:rFonts w:asciiTheme="minorEastAsia" w:eastAsiaTheme="minorEastAsia" w:hAnsiTheme="minorEastAsia" w:cstheme="minorEastAsia" w:hint="eastAsia"/>
          <w:sz w:val="21"/>
          <w:szCs w:val="21"/>
        </w:rPr>
        <w:t>Bemis, catalog number：PM-996) 。</w:t>
      </w:r>
    </w:p>
    <w:p w14:paraId="1137CA85" w14:textId="77777777" w:rsidR="002F0176" w:rsidRDefault="00000000">
      <w:pPr>
        <w:pStyle w:val="24"/>
        <w:numPr>
          <w:ilvl w:val="0"/>
          <w:numId w:val="27"/>
        </w:numPr>
        <w:tabs>
          <w:tab w:val="left" w:pos="1024"/>
        </w:tabs>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 xml:space="preserve">15cm </w:t>
      </w:r>
      <w:r>
        <w:rPr>
          <w:rFonts w:asciiTheme="minorEastAsia" w:eastAsiaTheme="minorEastAsia" w:hAnsiTheme="minorEastAsia" w:cstheme="minorEastAsia" w:hint="eastAsia"/>
          <w:sz w:val="21"/>
          <w:szCs w:val="21"/>
          <w:lang w:val="zh-CN" w:eastAsia="zh-CN" w:bidi="zh-CN"/>
        </w:rPr>
        <w:t>圆形培养皿</w:t>
      </w:r>
      <w:r>
        <w:rPr>
          <w:rFonts w:asciiTheme="minorEastAsia" w:eastAsiaTheme="minorEastAsia" w:hAnsiTheme="minorEastAsia" w:cstheme="minorEastAsia" w:hint="eastAsia"/>
          <w:sz w:val="21"/>
          <w:szCs w:val="21"/>
        </w:rPr>
        <w:t>(Axygen, catalog number：ASJ-17-9142)。</w:t>
      </w:r>
    </w:p>
    <w:p w14:paraId="24611986" w14:textId="77777777" w:rsidR="002F0176" w:rsidRDefault="00000000">
      <w:pPr>
        <w:pStyle w:val="24"/>
        <w:numPr>
          <w:ilvl w:val="0"/>
          <w:numId w:val="27"/>
        </w:numPr>
        <w:tabs>
          <w:tab w:val="left" w:pos="853"/>
        </w:tabs>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lang w:eastAsia="zh-CN"/>
        </w:rPr>
        <w:t xml:space="preserve"> </w:t>
      </w:r>
      <w:r>
        <w:rPr>
          <w:rFonts w:asciiTheme="minorEastAsia" w:eastAsiaTheme="minorEastAsia" w:hAnsiTheme="minorEastAsia" w:cstheme="minorEastAsia" w:hint="eastAsia"/>
          <w:sz w:val="21"/>
          <w:szCs w:val="21"/>
          <w:lang w:val="zh-CN" w:eastAsia="zh-CN" w:bidi="zh-CN"/>
        </w:rPr>
        <w:t xml:space="preserve">切胶刀片( </w:t>
      </w:r>
      <w:r>
        <w:rPr>
          <w:rFonts w:asciiTheme="minorEastAsia" w:eastAsiaTheme="minorEastAsia" w:hAnsiTheme="minorEastAsia" w:cstheme="minorEastAsia" w:hint="eastAsia"/>
          <w:sz w:val="21"/>
          <w:szCs w:val="21"/>
        </w:rPr>
        <w:t>Jinzhong, catalog number：J11010) 。</w:t>
      </w:r>
    </w:p>
    <w:p w14:paraId="3C1CEEEA" w14:textId="77777777" w:rsidR="002F0176" w:rsidRDefault="00000000">
      <w:pPr>
        <w:pStyle w:val="24"/>
        <w:numPr>
          <w:ilvl w:val="0"/>
          <w:numId w:val="27"/>
        </w:numPr>
        <w:tabs>
          <w:tab w:val="left" w:pos="853"/>
        </w:tabs>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lang w:eastAsia="zh-CN"/>
        </w:rPr>
        <w:t xml:space="preserve"> 核酸纯化柱（Doyobio,catalog,number:T316109）</w:t>
      </w:r>
      <w:r>
        <w:rPr>
          <w:rFonts w:asciiTheme="minorEastAsia" w:eastAsiaTheme="minorEastAsia" w:hAnsiTheme="minorEastAsia" w:cstheme="minorEastAsia" w:hint="eastAsia"/>
          <w:sz w:val="21"/>
          <w:szCs w:val="21"/>
        </w:rPr>
        <w:t>。</w:t>
      </w:r>
    </w:p>
    <w:p w14:paraId="3D065A8E" w14:textId="77777777" w:rsidR="002F0176" w:rsidRDefault="002F0176">
      <w:pPr>
        <w:pStyle w:val="24"/>
        <w:tabs>
          <w:tab w:val="left" w:pos="853"/>
        </w:tabs>
        <w:ind w:firstLineChars="200" w:firstLine="420"/>
        <w:rPr>
          <w:rFonts w:asciiTheme="minorEastAsia" w:eastAsiaTheme="minorEastAsia" w:hAnsiTheme="minorEastAsia" w:cstheme="minorEastAsia"/>
          <w:sz w:val="21"/>
          <w:szCs w:val="21"/>
          <w:lang w:eastAsia="zh-CN"/>
        </w:rPr>
      </w:pPr>
    </w:p>
    <w:p w14:paraId="37CCC15E" w14:textId="77777777" w:rsidR="002F0176" w:rsidRDefault="002F0176">
      <w:pPr>
        <w:pStyle w:val="24"/>
        <w:tabs>
          <w:tab w:val="left" w:pos="853"/>
        </w:tabs>
        <w:ind w:firstLineChars="200" w:firstLine="400"/>
        <w:rPr>
          <w:sz w:val="20"/>
          <w:szCs w:val="20"/>
          <w:lang w:eastAsia="zh-CN"/>
        </w:rPr>
      </w:pPr>
    </w:p>
    <w:p w14:paraId="45230D70" w14:textId="77777777" w:rsidR="002F0176" w:rsidRDefault="002F0176">
      <w:pPr>
        <w:pStyle w:val="24"/>
        <w:tabs>
          <w:tab w:val="left" w:pos="853"/>
        </w:tabs>
        <w:ind w:firstLineChars="200" w:firstLine="400"/>
        <w:rPr>
          <w:sz w:val="20"/>
          <w:szCs w:val="20"/>
          <w:lang w:eastAsia="zh-CN"/>
        </w:rPr>
      </w:pPr>
    </w:p>
    <w:p w14:paraId="6CC756CE" w14:textId="77777777" w:rsidR="002F0176" w:rsidRDefault="002F0176">
      <w:pPr>
        <w:pStyle w:val="24"/>
        <w:tabs>
          <w:tab w:val="left" w:pos="853"/>
        </w:tabs>
        <w:ind w:firstLineChars="200" w:firstLine="400"/>
        <w:rPr>
          <w:sz w:val="20"/>
          <w:szCs w:val="20"/>
          <w:lang w:eastAsia="zh-CN"/>
        </w:rPr>
      </w:pPr>
    </w:p>
    <w:p w14:paraId="365A03DD" w14:textId="77777777" w:rsidR="002F0176" w:rsidRDefault="00000000">
      <w:pPr>
        <w:pStyle w:val="24"/>
        <w:tabs>
          <w:tab w:val="left" w:pos="853"/>
        </w:tabs>
        <w:ind w:firstLine="0"/>
        <w:rPr>
          <w:b/>
          <w:bCs/>
          <w:sz w:val="20"/>
          <w:szCs w:val="20"/>
          <w:lang w:eastAsia="zh-CN" w:bidi="zh-CN"/>
        </w:rPr>
      </w:pPr>
      <w:r>
        <w:rPr>
          <w:rFonts w:hint="eastAsia"/>
          <w:b/>
          <w:bCs/>
          <w:sz w:val="20"/>
          <w:szCs w:val="20"/>
          <w:lang w:eastAsia="zh-CN" w:bidi="zh-CN"/>
        </w:rPr>
        <w:t>9.1.3  仪器</w:t>
      </w:r>
    </w:p>
    <w:p w14:paraId="365305D6" w14:textId="77777777" w:rsidR="002F0176" w:rsidRDefault="00000000">
      <w:pPr>
        <w:pStyle w:val="24"/>
        <w:spacing w:line="240" w:lineRule="auto"/>
        <w:ind w:firstLineChars="100" w:firstLine="200"/>
        <w:jc w:val="both"/>
      </w:pPr>
      <w:r w:rsidRPr="00F51653">
        <w:rPr>
          <w:rFonts w:hint="eastAsia"/>
          <w:sz w:val="20"/>
          <w:szCs w:val="20"/>
          <w:lang w:eastAsia="zh-CN" w:bidi="zh-CN"/>
        </w:rPr>
        <w:t>（</w:t>
      </w:r>
      <w:r>
        <w:rPr>
          <w:rFonts w:hint="eastAsia"/>
          <w:sz w:val="20"/>
          <w:szCs w:val="20"/>
          <w:lang w:eastAsia="zh-CN" w:bidi="zh-CN"/>
        </w:rPr>
        <w:t>1）</w:t>
      </w:r>
      <w:r>
        <w:rPr>
          <w:sz w:val="20"/>
          <w:szCs w:val="20"/>
          <w:lang w:val="zh-CN" w:eastAsia="zh-CN" w:bidi="zh-CN"/>
        </w:rPr>
        <w:t>相机</w:t>
      </w:r>
      <w:r w:rsidRPr="00F51653">
        <w:rPr>
          <w:lang w:eastAsia="zh-CN" w:bidi="zh-CN"/>
        </w:rPr>
        <w:t>(</w:t>
      </w:r>
      <w:r>
        <w:t>Canon</w:t>
      </w:r>
      <w:r w:rsidRPr="00F51653">
        <w:rPr>
          <w:lang w:eastAsia="zh-CN" w:bidi="zh-CN"/>
        </w:rPr>
        <w:t xml:space="preserve">, </w:t>
      </w:r>
      <w:r>
        <w:t>model</w:t>
      </w:r>
      <w:r w:rsidRPr="00F51653">
        <w:rPr>
          <w:lang w:eastAsia="zh-CN" w:bidi="zh-CN"/>
        </w:rPr>
        <w:t>：</w:t>
      </w:r>
      <w:r>
        <w:t xml:space="preserve">EOS 90D) </w:t>
      </w:r>
      <w:r>
        <w:rPr>
          <w:vertAlign w:val="subscript"/>
        </w:rPr>
        <w:t>o</w:t>
      </w:r>
    </w:p>
    <w:p w14:paraId="2A13A056" w14:textId="77777777" w:rsidR="002F0176" w:rsidRDefault="00000000">
      <w:pPr>
        <w:pStyle w:val="24"/>
        <w:spacing w:line="240" w:lineRule="auto"/>
        <w:ind w:firstLineChars="100" w:firstLine="200"/>
        <w:jc w:val="both"/>
        <w:rPr>
          <w:sz w:val="20"/>
          <w:szCs w:val="20"/>
        </w:rPr>
      </w:pPr>
      <w:r w:rsidRPr="00F51653">
        <w:rPr>
          <w:rFonts w:hint="eastAsia"/>
          <w:sz w:val="20"/>
          <w:szCs w:val="20"/>
          <w:lang w:eastAsia="zh-CN" w:bidi="zh-CN"/>
        </w:rPr>
        <w:t>（</w:t>
      </w:r>
      <w:r>
        <w:rPr>
          <w:rFonts w:hint="eastAsia"/>
          <w:sz w:val="20"/>
          <w:szCs w:val="20"/>
          <w:lang w:eastAsia="zh-CN" w:bidi="zh-CN"/>
        </w:rPr>
        <w:t>2</w:t>
      </w:r>
      <w:r w:rsidRPr="00F51653">
        <w:rPr>
          <w:rFonts w:hint="eastAsia"/>
          <w:sz w:val="20"/>
          <w:szCs w:val="20"/>
          <w:lang w:eastAsia="zh-CN" w:bidi="zh-CN"/>
        </w:rPr>
        <w:t>）</w:t>
      </w:r>
      <w:r>
        <w:rPr>
          <w:sz w:val="20"/>
          <w:szCs w:val="20"/>
          <w:lang w:val="zh-CN" w:eastAsia="zh-CN" w:bidi="zh-CN"/>
        </w:rPr>
        <w:t>解剖镜</w:t>
      </w:r>
      <w:r>
        <w:t>(Nikon, model：SMZ800N)</w:t>
      </w:r>
      <w:r>
        <w:rPr>
          <w:sz w:val="20"/>
          <w:szCs w:val="20"/>
        </w:rPr>
        <w:t>。</w:t>
      </w:r>
    </w:p>
    <w:p w14:paraId="4DFAC28E" w14:textId="77777777" w:rsidR="002F0176" w:rsidRDefault="00000000">
      <w:pPr>
        <w:pStyle w:val="24"/>
        <w:spacing w:line="240" w:lineRule="auto"/>
        <w:ind w:firstLineChars="100" w:firstLine="180"/>
      </w:pPr>
      <w:r>
        <w:rPr>
          <w:rFonts w:hint="eastAsia"/>
          <w:lang w:eastAsia="zh-CN"/>
        </w:rPr>
        <w:t>（3）</w:t>
      </w:r>
      <w:r>
        <w:t>-80</w:t>
      </w:r>
      <m:oMath>
        <m:r>
          <w:rPr>
            <w:rFonts w:ascii="Cambria Math" w:hAnsi="Cambria Math"/>
            <w:lang w:bidi="zh-CN"/>
          </w:rPr>
          <m:t>°</m:t>
        </m:r>
      </m:oMath>
      <w:r>
        <w:rPr>
          <w:rFonts w:hAnsi="Cambria Math" w:hint="eastAsia"/>
          <w:lang w:bidi="zh-CN"/>
        </w:rPr>
        <w:t>C</w:t>
      </w:r>
      <w:r>
        <w:rPr>
          <w:sz w:val="20"/>
          <w:szCs w:val="20"/>
          <w:lang w:val="zh-CN" w:eastAsia="zh-CN" w:bidi="zh-CN"/>
        </w:rPr>
        <w:t>超低温冰箱</w:t>
      </w:r>
      <w:r>
        <w:t>(Thermo Fisher Scientific , model：907)</w:t>
      </w:r>
      <w:r>
        <w:rPr>
          <w:vertAlign w:val="subscript"/>
        </w:rPr>
        <w:t>o</w:t>
      </w:r>
    </w:p>
    <w:p w14:paraId="2806AE15" w14:textId="77777777" w:rsidR="002F0176" w:rsidRDefault="00000000">
      <w:pPr>
        <w:pStyle w:val="24"/>
        <w:spacing w:line="240" w:lineRule="auto"/>
        <w:ind w:firstLineChars="100" w:firstLine="180"/>
        <w:jc w:val="both"/>
      </w:pPr>
      <w:r>
        <w:rPr>
          <w:rFonts w:hint="eastAsia"/>
          <w:lang w:eastAsia="zh-CN"/>
        </w:rPr>
        <w:t>（4）</w:t>
      </w:r>
      <w:r>
        <w:t>-20</w:t>
      </w:r>
      <m:oMath>
        <m:r>
          <w:rPr>
            <w:rFonts w:ascii="Cambria Math" w:hAnsi="Cambria Math"/>
            <w:lang w:bidi="zh-CN"/>
          </w:rPr>
          <m:t>°</m:t>
        </m:r>
      </m:oMath>
      <w:r>
        <w:rPr>
          <w:rFonts w:hAnsi="Cambria Math" w:hint="eastAsia"/>
          <w:lang w:bidi="zh-CN"/>
        </w:rPr>
        <w:t>C</w:t>
      </w:r>
      <w:r>
        <w:rPr>
          <w:sz w:val="20"/>
          <w:szCs w:val="20"/>
          <w:lang w:val="zh-CN" w:eastAsia="zh-CN" w:bidi="zh-CN"/>
        </w:rPr>
        <w:t>冰箱</w:t>
      </w:r>
      <w:r>
        <w:t xml:space="preserve">(Haier, catalog number：DW-40L92) </w:t>
      </w:r>
      <w:r>
        <w:rPr>
          <w:vertAlign w:val="subscript"/>
        </w:rPr>
        <w:t>o</w:t>
      </w:r>
    </w:p>
    <w:p w14:paraId="23513612" w14:textId="77777777" w:rsidR="002F0176" w:rsidRDefault="00000000">
      <w:pPr>
        <w:pStyle w:val="24"/>
        <w:spacing w:line="240" w:lineRule="auto"/>
        <w:ind w:firstLineChars="100" w:firstLine="180"/>
        <w:jc w:val="both"/>
        <w:rPr>
          <w:sz w:val="20"/>
          <w:szCs w:val="20"/>
        </w:rPr>
      </w:pPr>
      <w:r>
        <w:rPr>
          <w:rFonts w:hint="eastAsia"/>
          <w:lang w:eastAsia="zh-CN"/>
        </w:rPr>
        <w:t>（5）</w:t>
      </w:r>
      <w:r>
        <w:t>2</w:t>
      </w:r>
      <w:r>
        <w:rPr>
          <w:sz w:val="20"/>
          <w:szCs w:val="20"/>
          <w:lang w:val="zh-CN" w:eastAsia="zh-CN" w:bidi="zh-CN"/>
        </w:rPr>
        <w:t>〜</w:t>
      </w:r>
      <w:r>
        <w:t>8</w:t>
      </w:r>
      <m:oMath>
        <m:r>
          <w:rPr>
            <w:rFonts w:ascii="Cambria Math" w:hAnsi="Cambria Math"/>
            <w:lang w:bidi="zh-CN"/>
          </w:rPr>
          <m:t>°</m:t>
        </m:r>
      </m:oMath>
      <w:r>
        <w:rPr>
          <w:rFonts w:hAnsi="Cambria Math" w:hint="eastAsia"/>
          <w:lang w:bidi="zh-CN"/>
        </w:rPr>
        <w:t>C</w:t>
      </w:r>
      <w:r>
        <w:rPr>
          <w:sz w:val="20"/>
          <w:szCs w:val="20"/>
          <w:lang w:val="zh-CN" w:eastAsia="zh-CN" w:bidi="zh-CN"/>
        </w:rPr>
        <w:t>医用冷藏箱</w:t>
      </w:r>
      <w:r>
        <w:t>(Meiling, model：YC-330L)</w:t>
      </w:r>
      <w:r>
        <w:rPr>
          <w:sz w:val="20"/>
          <w:szCs w:val="20"/>
        </w:rPr>
        <w:t>。</w:t>
      </w:r>
    </w:p>
    <w:p w14:paraId="7D940D3A" w14:textId="77777777" w:rsidR="002F0176" w:rsidRDefault="00000000">
      <w:pPr>
        <w:pStyle w:val="24"/>
        <w:spacing w:line="240" w:lineRule="auto"/>
        <w:ind w:firstLineChars="100" w:firstLine="200"/>
        <w:jc w:val="both"/>
        <w:rPr>
          <w:sz w:val="20"/>
          <w:szCs w:val="20"/>
        </w:rPr>
      </w:pPr>
      <w:r w:rsidRPr="00F51653">
        <w:rPr>
          <w:rFonts w:hint="eastAsia"/>
          <w:sz w:val="20"/>
          <w:szCs w:val="20"/>
          <w:lang w:eastAsia="zh-CN" w:bidi="zh-CN"/>
        </w:rPr>
        <w:t>（</w:t>
      </w:r>
      <w:r>
        <w:rPr>
          <w:rFonts w:hint="eastAsia"/>
          <w:sz w:val="20"/>
          <w:szCs w:val="20"/>
          <w:lang w:eastAsia="zh-CN" w:bidi="zh-CN"/>
        </w:rPr>
        <w:t>6</w:t>
      </w:r>
      <w:r w:rsidRPr="00F51653">
        <w:rPr>
          <w:rFonts w:hint="eastAsia"/>
          <w:sz w:val="20"/>
          <w:szCs w:val="20"/>
          <w:lang w:eastAsia="zh-CN" w:bidi="zh-CN"/>
        </w:rPr>
        <w:t>）</w:t>
      </w:r>
      <w:r>
        <w:rPr>
          <w:sz w:val="20"/>
          <w:szCs w:val="20"/>
          <w:lang w:val="zh-CN" w:eastAsia="zh-CN" w:bidi="zh-CN"/>
        </w:rPr>
        <w:t>高速离心机</w:t>
      </w:r>
      <w:r>
        <w:t>(Eppendorf, model：5810R)</w:t>
      </w:r>
      <w:r>
        <w:rPr>
          <w:sz w:val="20"/>
          <w:szCs w:val="20"/>
        </w:rPr>
        <w:t>。</w:t>
      </w:r>
    </w:p>
    <w:p w14:paraId="33CC6F38" w14:textId="77777777" w:rsidR="002F0176" w:rsidRDefault="00000000">
      <w:pPr>
        <w:pStyle w:val="24"/>
        <w:spacing w:line="240" w:lineRule="auto"/>
        <w:ind w:firstLineChars="100" w:firstLine="200"/>
        <w:rPr>
          <w:sz w:val="20"/>
          <w:szCs w:val="20"/>
        </w:rPr>
      </w:pPr>
      <w:r w:rsidRPr="00F51653">
        <w:rPr>
          <w:rFonts w:hint="eastAsia"/>
          <w:sz w:val="20"/>
          <w:szCs w:val="20"/>
          <w:lang w:eastAsia="zh-CN" w:bidi="zh-CN"/>
        </w:rPr>
        <w:t>（</w:t>
      </w:r>
      <w:r>
        <w:rPr>
          <w:rFonts w:hint="eastAsia"/>
          <w:sz w:val="20"/>
          <w:szCs w:val="20"/>
          <w:lang w:eastAsia="zh-CN" w:bidi="zh-CN"/>
        </w:rPr>
        <w:t>7</w:t>
      </w:r>
      <w:r w:rsidRPr="00F51653">
        <w:rPr>
          <w:rFonts w:hint="eastAsia"/>
          <w:sz w:val="20"/>
          <w:szCs w:val="20"/>
          <w:lang w:eastAsia="zh-CN" w:bidi="zh-CN"/>
        </w:rPr>
        <w:t>）</w:t>
      </w:r>
      <w:r>
        <w:rPr>
          <w:sz w:val="20"/>
          <w:szCs w:val="20"/>
          <w:lang w:val="zh-CN" w:eastAsia="zh-CN" w:bidi="zh-CN"/>
        </w:rPr>
        <w:t>旋涡混合器</w:t>
      </w:r>
      <w:r>
        <w:t>(TIAGEN BIOTECH, catalog number：OSE-VS-01)</w:t>
      </w:r>
      <w:r>
        <w:rPr>
          <w:sz w:val="20"/>
          <w:szCs w:val="20"/>
        </w:rPr>
        <w:t>。</w:t>
      </w:r>
    </w:p>
    <w:p w14:paraId="44D388A4" w14:textId="77777777" w:rsidR="002F0176" w:rsidRDefault="00000000">
      <w:pPr>
        <w:pStyle w:val="24"/>
        <w:spacing w:line="240" w:lineRule="auto"/>
        <w:ind w:firstLineChars="100" w:firstLine="200"/>
        <w:jc w:val="both"/>
        <w:rPr>
          <w:sz w:val="20"/>
          <w:szCs w:val="20"/>
        </w:rPr>
      </w:pPr>
      <w:r w:rsidRPr="00F51653">
        <w:rPr>
          <w:rFonts w:hint="eastAsia"/>
          <w:sz w:val="20"/>
          <w:szCs w:val="20"/>
          <w:lang w:eastAsia="zh-CN" w:bidi="zh-CN"/>
        </w:rPr>
        <w:t>（</w:t>
      </w:r>
      <w:r>
        <w:rPr>
          <w:rFonts w:hint="eastAsia"/>
          <w:sz w:val="20"/>
          <w:szCs w:val="20"/>
          <w:lang w:eastAsia="zh-CN" w:bidi="zh-CN"/>
        </w:rPr>
        <w:t>8</w:t>
      </w:r>
      <w:r w:rsidRPr="00F51653">
        <w:rPr>
          <w:rFonts w:hint="eastAsia"/>
          <w:sz w:val="20"/>
          <w:szCs w:val="20"/>
          <w:lang w:eastAsia="zh-CN" w:bidi="zh-CN"/>
        </w:rPr>
        <w:t>）</w:t>
      </w:r>
      <w:r>
        <w:rPr>
          <w:sz w:val="20"/>
          <w:szCs w:val="20"/>
          <w:lang w:val="zh-CN" w:eastAsia="zh-CN" w:bidi="zh-CN"/>
        </w:rPr>
        <w:t>电泳仪</w:t>
      </w:r>
      <w:r>
        <w:t>(JUNYI-DONGFANG, catalog number：JY300HC)</w:t>
      </w:r>
      <w:r>
        <w:rPr>
          <w:sz w:val="20"/>
          <w:szCs w:val="20"/>
        </w:rPr>
        <w:t>。</w:t>
      </w:r>
    </w:p>
    <w:p w14:paraId="022DD87E" w14:textId="77777777" w:rsidR="002F0176" w:rsidRDefault="00000000">
      <w:pPr>
        <w:pStyle w:val="24"/>
        <w:spacing w:line="240" w:lineRule="auto"/>
        <w:ind w:firstLineChars="100" w:firstLine="200"/>
        <w:jc w:val="both"/>
      </w:pPr>
      <w:r w:rsidRPr="00F51653">
        <w:rPr>
          <w:rFonts w:hint="eastAsia"/>
          <w:sz w:val="20"/>
          <w:szCs w:val="20"/>
          <w:lang w:eastAsia="zh-CN" w:bidi="zh-CN"/>
        </w:rPr>
        <w:t>（</w:t>
      </w:r>
      <w:r>
        <w:rPr>
          <w:rFonts w:hint="eastAsia"/>
          <w:sz w:val="20"/>
          <w:szCs w:val="20"/>
          <w:lang w:eastAsia="zh-CN" w:bidi="zh-CN"/>
        </w:rPr>
        <w:t>9</w:t>
      </w:r>
      <w:r w:rsidRPr="00F51653">
        <w:rPr>
          <w:rFonts w:hint="eastAsia"/>
          <w:sz w:val="20"/>
          <w:szCs w:val="20"/>
          <w:lang w:eastAsia="zh-CN" w:bidi="zh-CN"/>
        </w:rPr>
        <w:t>）</w:t>
      </w:r>
      <w:r>
        <w:rPr>
          <w:sz w:val="20"/>
          <w:szCs w:val="20"/>
          <w:lang w:val="zh-CN" w:eastAsia="zh-CN" w:bidi="zh-CN"/>
        </w:rPr>
        <w:t>凝胶成像仪</w:t>
      </w:r>
      <w:r>
        <w:t>(BIO-RAD, model ：Universal Hood II)</w:t>
      </w:r>
      <w:r>
        <w:rPr>
          <w:vertAlign w:val="subscript"/>
        </w:rPr>
        <w:t>O</w:t>
      </w:r>
    </w:p>
    <w:p w14:paraId="33D7163E" w14:textId="77777777" w:rsidR="002F0176" w:rsidRDefault="00000000">
      <w:pPr>
        <w:pStyle w:val="24"/>
        <w:spacing w:line="240" w:lineRule="auto"/>
        <w:ind w:firstLineChars="100" w:firstLine="200"/>
      </w:pPr>
      <w:r w:rsidRPr="00F51653">
        <w:rPr>
          <w:rFonts w:hint="eastAsia"/>
          <w:sz w:val="20"/>
          <w:szCs w:val="20"/>
          <w:lang w:eastAsia="zh-CN" w:bidi="zh-CN"/>
        </w:rPr>
        <w:t>（</w:t>
      </w:r>
      <w:r>
        <w:rPr>
          <w:rFonts w:hint="eastAsia"/>
          <w:sz w:val="20"/>
          <w:szCs w:val="20"/>
          <w:lang w:eastAsia="zh-CN" w:bidi="zh-CN"/>
        </w:rPr>
        <w:t>10</w:t>
      </w:r>
      <w:r w:rsidRPr="00F51653">
        <w:rPr>
          <w:rFonts w:hint="eastAsia"/>
          <w:sz w:val="20"/>
          <w:szCs w:val="20"/>
          <w:lang w:eastAsia="zh-CN" w:bidi="zh-CN"/>
        </w:rPr>
        <w:t>）</w:t>
      </w:r>
      <w:r>
        <w:rPr>
          <w:sz w:val="20"/>
          <w:szCs w:val="20"/>
          <w:lang w:val="zh-CN" w:eastAsia="zh-CN" w:bidi="zh-CN"/>
        </w:rPr>
        <w:t>紫外分光光度计</w:t>
      </w:r>
      <w:r>
        <w:t>(Thermo Fisher Scientific,model：NanoDrop ND-2000)</w:t>
      </w:r>
      <w:r>
        <w:rPr>
          <w:vertAlign w:val="subscript"/>
        </w:rPr>
        <w:t>o</w:t>
      </w:r>
    </w:p>
    <w:p w14:paraId="5D7D1267" w14:textId="77777777" w:rsidR="002F0176" w:rsidRDefault="00000000">
      <w:pPr>
        <w:pStyle w:val="24"/>
        <w:spacing w:line="240" w:lineRule="auto"/>
        <w:ind w:firstLineChars="100" w:firstLine="200"/>
      </w:pPr>
      <w:r w:rsidRPr="00F51653">
        <w:rPr>
          <w:rFonts w:hint="eastAsia"/>
          <w:sz w:val="20"/>
          <w:szCs w:val="20"/>
          <w:lang w:eastAsia="zh-CN" w:bidi="zh-CN"/>
        </w:rPr>
        <w:t>（</w:t>
      </w:r>
      <w:r>
        <w:rPr>
          <w:rFonts w:hint="eastAsia"/>
          <w:sz w:val="20"/>
          <w:szCs w:val="20"/>
          <w:lang w:eastAsia="zh-CN" w:bidi="zh-CN"/>
        </w:rPr>
        <w:t>11</w:t>
      </w:r>
      <w:r w:rsidRPr="00F51653">
        <w:rPr>
          <w:rFonts w:hint="eastAsia"/>
          <w:sz w:val="20"/>
          <w:szCs w:val="20"/>
          <w:lang w:eastAsia="zh-CN" w:bidi="zh-CN"/>
        </w:rPr>
        <w:t>）</w:t>
      </w:r>
      <w:r>
        <w:rPr>
          <w:sz w:val="20"/>
          <w:szCs w:val="20"/>
          <w:lang w:val="zh-CN" w:eastAsia="zh-CN" w:bidi="zh-CN"/>
        </w:rPr>
        <w:t>电热恒温水浴锅</w:t>
      </w:r>
      <w:r>
        <w:t xml:space="preserve">(Kanglu ,model：HHS-4S) </w:t>
      </w:r>
      <w:r>
        <w:rPr>
          <w:vertAlign w:val="subscript"/>
        </w:rPr>
        <w:t>o</w:t>
      </w:r>
    </w:p>
    <w:p w14:paraId="2237EE02" w14:textId="77777777" w:rsidR="002F0176" w:rsidRDefault="00000000">
      <w:pPr>
        <w:pStyle w:val="24"/>
        <w:spacing w:line="240" w:lineRule="auto"/>
        <w:ind w:firstLineChars="100" w:firstLine="200"/>
      </w:pPr>
      <w:r w:rsidRPr="00F51653">
        <w:rPr>
          <w:rFonts w:hint="eastAsia"/>
          <w:sz w:val="20"/>
          <w:szCs w:val="20"/>
          <w:lang w:eastAsia="zh-CN" w:bidi="zh-CN"/>
        </w:rPr>
        <w:t>（</w:t>
      </w:r>
      <w:r>
        <w:rPr>
          <w:rFonts w:hint="eastAsia"/>
          <w:sz w:val="20"/>
          <w:szCs w:val="20"/>
          <w:lang w:eastAsia="zh-CN" w:bidi="zh-CN"/>
        </w:rPr>
        <w:t>12</w:t>
      </w:r>
      <w:r w:rsidRPr="00F51653">
        <w:rPr>
          <w:rFonts w:hint="eastAsia"/>
          <w:sz w:val="20"/>
          <w:szCs w:val="20"/>
          <w:lang w:eastAsia="zh-CN" w:bidi="zh-CN"/>
        </w:rPr>
        <w:t>）</w:t>
      </w:r>
      <w:r>
        <w:rPr>
          <w:sz w:val="20"/>
          <w:szCs w:val="20"/>
          <w:lang w:val="zh-CN" w:eastAsia="zh-CN" w:bidi="zh-CN"/>
        </w:rPr>
        <w:t>电子天平</w:t>
      </w:r>
      <w:r>
        <w:t>(Mettler Toledo, catalog number ：AL104)</w:t>
      </w:r>
      <w:r>
        <w:rPr>
          <w:vertAlign w:val="subscript"/>
        </w:rPr>
        <w:t>o</w:t>
      </w:r>
    </w:p>
    <w:p w14:paraId="56B28E7A" w14:textId="77777777" w:rsidR="002F0176" w:rsidRDefault="00000000">
      <w:pPr>
        <w:pStyle w:val="24"/>
        <w:spacing w:after="180" w:line="240" w:lineRule="auto"/>
        <w:ind w:firstLineChars="100" w:firstLine="200"/>
        <w:rPr>
          <w:sz w:val="20"/>
          <w:szCs w:val="20"/>
          <w:lang w:eastAsia="zh-CN"/>
        </w:rPr>
      </w:pPr>
      <w:r>
        <w:rPr>
          <w:rFonts w:hint="eastAsia"/>
          <w:sz w:val="20"/>
          <w:szCs w:val="20"/>
          <w:lang w:val="zh-CN" w:eastAsia="zh-CN" w:bidi="zh-CN"/>
        </w:rPr>
        <w:t>（</w:t>
      </w:r>
      <w:r>
        <w:rPr>
          <w:rFonts w:hint="eastAsia"/>
          <w:sz w:val="20"/>
          <w:szCs w:val="20"/>
          <w:lang w:eastAsia="zh-CN" w:bidi="zh-CN"/>
        </w:rPr>
        <w:t>13</w:t>
      </w:r>
      <w:r>
        <w:rPr>
          <w:rFonts w:hint="eastAsia"/>
          <w:sz w:val="20"/>
          <w:szCs w:val="20"/>
          <w:lang w:val="zh-CN" w:eastAsia="zh-CN" w:bidi="zh-CN"/>
        </w:rPr>
        <w:t>）</w:t>
      </w:r>
      <w:r>
        <w:rPr>
          <w:lang w:eastAsia="zh-CN"/>
        </w:rPr>
        <w:t xml:space="preserve">PCR </w:t>
      </w:r>
      <w:r>
        <w:rPr>
          <w:sz w:val="20"/>
          <w:szCs w:val="20"/>
          <w:lang w:val="zh-CN" w:eastAsia="zh-CN" w:bidi="zh-CN"/>
        </w:rPr>
        <w:t>仪</w:t>
      </w:r>
      <w:r>
        <w:rPr>
          <w:lang w:eastAsia="zh-CN"/>
        </w:rPr>
        <w:t>(T100TM 99 ；BIO-RAD, model：</w:t>
      </w:r>
      <w:r>
        <w:rPr>
          <w:lang w:val="zh-CN" w:eastAsia="zh-CN" w:bidi="zh-CN"/>
        </w:rPr>
        <w:t>1861096)</w:t>
      </w:r>
      <w:r>
        <w:rPr>
          <w:sz w:val="20"/>
          <w:szCs w:val="20"/>
          <w:lang w:val="zh-CN" w:eastAsia="zh-CN" w:bidi="zh-CN"/>
        </w:rPr>
        <w:t>。</w:t>
      </w:r>
    </w:p>
    <w:p w14:paraId="1B10D0AA" w14:textId="77777777" w:rsidR="002F0176" w:rsidRDefault="00000000">
      <w:pPr>
        <w:pStyle w:val="12"/>
        <w:tabs>
          <w:tab w:val="left" w:pos="349"/>
        </w:tabs>
        <w:spacing w:after="120" w:line="240" w:lineRule="auto"/>
        <w:ind w:firstLine="0"/>
        <w:jc w:val="both"/>
      </w:pPr>
      <w:r>
        <w:rPr>
          <w:rFonts w:ascii="Times New Roman" w:hAnsi="Times New Roman" w:cs="Times New Roman" w:hint="eastAsia"/>
          <w:sz w:val="24"/>
          <w:szCs w:val="24"/>
          <w:lang w:val="en-US"/>
        </w:rPr>
        <w:t>9.</w:t>
      </w:r>
      <w:r>
        <w:rPr>
          <w:rFonts w:ascii="Times New Roman" w:eastAsia="Times New Roman" w:hAnsi="Times New Roman" w:cs="Times New Roman"/>
          <w:sz w:val="24"/>
          <w:szCs w:val="24"/>
        </w:rPr>
        <w:t>2</w:t>
      </w:r>
      <w:r>
        <w:rPr>
          <w:rFonts w:ascii="Times New Roman" w:hAnsi="Times New Roman" w:cs="Times New Roman" w:hint="eastAsia"/>
          <w:sz w:val="24"/>
          <w:szCs w:val="24"/>
          <w:lang w:val="en-US"/>
        </w:rPr>
        <w:t xml:space="preserve">   </w:t>
      </w:r>
      <w:r>
        <w:rPr>
          <w:b/>
          <w:bCs/>
        </w:rPr>
        <w:t>实验步骤</w:t>
      </w:r>
    </w:p>
    <w:p w14:paraId="6F21C446" w14:textId="77777777" w:rsidR="002F0176" w:rsidRDefault="00000000">
      <w:pPr>
        <w:pStyle w:val="12"/>
        <w:spacing w:line="315" w:lineRule="exact"/>
        <w:ind w:firstLine="440"/>
        <w:jc w:val="both"/>
      </w:pPr>
      <w:r>
        <w:t>野外采集的蚯蚓经脱水固定后中转至分析实验室</w:t>
      </w:r>
      <w:r>
        <w:rPr>
          <w:sz w:val="18"/>
          <w:szCs w:val="18"/>
        </w:rPr>
        <w:t>，</w:t>
      </w:r>
      <w:r>
        <w:t>分析实验室应在收到蚯蚓样本的</w:t>
      </w:r>
      <w:r>
        <w:rPr>
          <w:sz w:val="18"/>
          <w:szCs w:val="18"/>
        </w:rPr>
        <w:t>1</w:t>
      </w:r>
      <w:r>
        <w:t>〜</w:t>
      </w:r>
      <w:r>
        <w:rPr>
          <w:sz w:val="18"/>
          <w:szCs w:val="18"/>
        </w:rPr>
        <w:t>2</w:t>
      </w:r>
      <w:r>
        <w:t>周内完 成样本的形态学鉴定、蚯蚓线粒体</w:t>
      </w:r>
      <w:r>
        <w:rPr>
          <w:sz w:val="18"/>
          <w:szCs w:val="18"/>
          <w:lang w:val="en-US" w:bidi="en-US"/>
        </w:rPr>
        <w:t>DNA</w:t>
      </w:r>
      <w:r>
        <w:t>的提取</w:t>
      </w:r>
      <w:r>
        <w:rPr>
          <w:sz w:val="18"/>
          <w:szCs w:val="18"/>
        </w:rPr>
        <w:t>，</w:t>
      </w:r>
      <w:r>
        <w:t>以及标本制作。蚯蚓提取的线粒体</w:t>
      </w:r>
      <w:r>
        <w:rPr>
          <w:sz w:val="18"/>
          <w:szCs w:val="18"/>
          <w:lang w:val="en-US" w:bidi="en-US"/>
        </w:rPr>
        <w:t>DNA</w:t>
      </w:r>
      <w:r>
        <w:t>用甘油冻存 在</w:t>
      </w:r>
      <w:r>
        <w:rPr>
          <w:sz w:val="18"/>
          <w:szCs w:val="18"/>
        </w:rPr>
        <w:t>-</w:t>
      </w:r>
      <w:r>
        <w:rPr>
          <w:sz w:val="18"/>
          <w:szCs w:val="18"/>
          <w:lang w:val="en-US" w:bidi="en-US"/>
        </w:rPr>
        <w:t>80</w:t>
      </w:r>
      <m:oMath>
        <m:r>
          <w:rPr>
            <w:rFonts w:ascii="Cambria Math" w:hAnsi="Cambria Math"/>
            <w:sz w:val="18"/>
            <w:szCs w:val="18"/>
          </w:rPr>
          <m:t>°</m:t>
        </m:r>
      </m:oMath>
      <w:r>
        <w:rPr>
          <w:rFonts w:hAnsi="Cambria Math" w:hint="eastAsia"/>
          <w:sz w:val="18"/>
          <w:szCs w:val="18"/>
          <w:lang w:val="en-US"/>
        </w:rPr>
        <w:t>C</w:t>
      </w:r>
      <w:r>
        <w:t>超低温冰箱中</w:t>
      </w:r>
      <w:r>
        <w:rPr>
          <w:sz w:val="18"/>
          <w:szCs w:val="18"/>
        </w:rPr>
        <w:t>，</w:t>
      </w:r>
      <w:r>
        <w:t>避免反复冻融</w:t>
      </w:r>
      <w:r>
        <w:rPr>
          <w:sz w:val="18"/>
          <w:szCs w:val="18"/>
        </w:rPr>
        <w:t>，</w:t>
      </w:r>
      <w:r>
        <w:t>以提高样本中</w:t>
      </w:r>
      <w:r>
        <w:rPr>
          <w:sz w:val="18"/>
          <w:szCs w:val="18"/>
          <w:lang w:val="en-US" w:bidi="en-US"/>
        </w:rPr>
        <w:t>DNA</w:t>
      </w:r>
      <w:r>
        <w:t>的稳定性</w:t>
      </w:r>
      <w:r>
        <w:rPr>
          <w:sz w:val="18"/>
          <w:szCs w:val="18"/>
        </w:rPr>
        <w:t>，</w:t>
      </w:r>
      <w:r>
        <w:t>并尽快送基因测序公司测序。蚯蚓标本一般制作为液浸标本</w:t>
      </w:r>
      <w:r>
        <w:rPr>
          <w:sz w:val="18"/>
          <w:szCs w:val="18"/>
        </w:rPr>
        <w:t>，</w:t>
      </w:r>
      <w:r>
        <w:t>可常温保存</w:t>
      </w:r>
      <w:r>
        <w:rPr>
          <w:sz w:val="18"/>
          <w:szCs w:val="18"/>
        </w:rPr>
        <w:t>，</w:t>
      </w:r>
      <w:r>
        <w:t>蚯蚓标本管和</w:t>
      </w:r>
      <w:r>
        <w:rPr>
          <w:sz w:val="18"/>
          <w:szCs w:val="18"/>
          <w:lang w:val="en-US" w:bidi="en-US"/>
        </w:rPr>
        <w:t>DNA</w:t>
      </w:r>
      <w:r>
        <w:t>冻存管上标记二维码信息</w:t>
      </w:r>
      <w:r>
        <w:rPr>
          <w:sz w:val="18"/>
          <w:szCs w:val="18"/>
        </w:rPr>
        <w:t>，</w:t>
      </w:r>
      <w:r>
        <w:t>方便信息提取和快速查询。</w:t>
      </w:r>
    </w:p>
    <w:p w14:paraId="7D73AC4F" w14:textId="77777777" w:rsidR="002F0176" w:rsidRDefault="00000000">
      <w:pPr>
        <w:pStyle w:val="42"/>
        <w:keepNext/>
        <w:keepLines/>
        <w:tabs>
          <w:tab w:val="left" w:pos="734"/>
        </w:tabs>
        <w:spacing w:after="0" w:line="329" w:lineRule="auto"/>
        <w:jc w:val="both"/>
      </w:pPr>
      <w:bookmarkStart w:id="157" w:name="bookmark344"/>
      <w:r>
        <w:rPr>
          <w:rFonts w:hint="eastAsia"/>
          <w:lang w:val="en-US"/>
        </w:rPr>
        <w:t xml:space="preserve">9.2.1  </w:t>
      </w:r>
      <w:r>
        <w:t>蚯蚓物种形态学鉴定</w:t>
      </w:r>
      <w:bookmarkEnd w:id="157"/>
    </w:p>
    <w:p w14:paraId="59A64EB4" w14:textId="77777777" w:rsidR="002F0176" w:rsidRDefault="00000000">
      <w:pPr>
        <w:pStyle w:val="12"/>
        <w:spacing w:line="315" w:lineRule="exact"/>
        <w:ind w:firstLine="440"/>
        <w:jc w:val="both"/>
      </w:pPr>
      <w:r>
        <w:t>蚯蚓物种形态学鉴定主要依据其外部形态特征和内部解剖特征。形态特征包括蚯蚓的大小和颜色，口前叶、背孔起始位置，刚毛特征，生殖环带位置及形状，性乳突、雄孔和雌孔位置、受精囊孔数目及位置等；内部解剖特征包括隔膜、砂囊、盲肠、心脏、精巢囊、储精囊、前列腺、受精囊、副性腺等器官系统等。</w:t>
      </w:r>
    </w:p>
    <w:p w14:paraId="5C2640E8" w14:textId="77777777" w:rsidR="002F0176" w:rsidRDefault="00000000">
      <w:pPr>
        <w:pStyle w:val="12"/>
        <w:spacing w:line="315" w:lineRule="exact"/>
        <w:ind w:firstLine="440"/>
        <w:jc w:val="both"/>
      </w:pPr>
      <w:r>
        <w:rPr>
          <w:sz w:val="18"/>
          <w:szCs w:val="18"/>
        </w:rPr>
        <w:t>(1)</w:t>
      </w:r>
      <w:r>
        <w:t>取出固定处理好的蚯蚓样本于盛满无水乙醇的石蜡盘上</w:t>
      </w:r>
      <w:r>
        <w:rPr>
          <w:sz w:val="18"/>
          <w:szCs w:val="18"/>
        </w:rPr>
        <w:t>，</w:t>
      </w:r>
      <w:r>
        <w:t>使用解剖镜观察并记录背腹面体色、体长、 体宽、体节、体环、背中线、口前叶、背孔、环带、刚毛、雄生殖孔、雌生殖孔、受精囊孔的外部形态特征或数量，并于电脑上使用相机软件控制相机拍照。</w:t>
      </w:r>
    </w:p>
    <w:p w14:paraId="4294E53D" w14:textId="77777777" w:rsidR="002F0176" w:rsidRDefault="00000000">
      <w:pPr>
        <w:pStyle w:val="12"/>
        <w:spacing w:line="315" w:lineRule="exact"/>
        <w:ind w:firstLine="440"/>
        <w:jc w:val="both"/>
      </w:pPr>
      <w:r>
        <w:rPr>
          <w:sz w:val="18"/>
          <w:szCs w:val="18"/>
        </w:rPr>
        <w:t>(2)</w:t>
      </w:r>
      <w:r>
        <w:t>将蚯蚓标本背面朝上于解剖盘上</w:t>
      </w:r>
      <w:r>
        <w:rPr>
          <w:sz w:val="18"/>
          <w:szCs w:val="18"/>
        </w:rPr>
        <w:t>，</w:t>
      </w:r>
      <w:r>
        <w:t>沿背中线向前</w:t>
      </w:r>
      <w:r>
        <w:rPr>
          <w:sz w:val="18"/>
          <w:szCs w:val="18"/>
        </w:rPr>
        <w:t>，</w:t>
      </w:r>
      <w:r>
        <w:t>用解剖剪小心剖开</w:t>
      </w:r>
      <w:r>
        <w:rPr>
          <w:sz w:val="18"/>
          <w:szCs w:val="18"/>
        </w:rPr>
        <w:t>，</w:t>
      </w:r>
      <w:r>
        <w:t>并用大头针固定。</w:t>
      </w:r>
    </w:p>
    <w:p w14:paraId="652B30A5" w14:textId="77777777" w:rsidR="002F0176" w:rsidRDefault="00000000">
      <w:pPr>
        <w:pStyle w:val="12"/>
        <w:spacing w:line="315" w:lineRule="exact"/>
        <w:ind w:firstLine="440"/>
        <w:jc w:val="both"/>
      </w:pPr>
      <w:r>
        <w:rPr>
          <w:sz w:val="18"/>
          <w:szCs w:val="18"/>
        </w:rPr>
        <w:t>(3)</w:t>
      </w:r>
      <w:r>
        <w:t>镜检观察蚯蚓内部器官形态特征并记录。统一从蚯蚓头部环节起</w:t>
      </w:r>
      <w:r>
        <w:rPr>
          <w:sz w:val="18"/>
          <w:szCs w:val="18"/>
        </w:rPr>
        <w:t>，</w:t>
      </w:r>
      <w:r>
        <w:t>依次观察蚯蚓样本内部隔膜、 砂囊、受精囊、精巢囊、储精囊、心脏、小肠、雌生殖孔、受精囊孔、雄生殖孔、前列腺与盲肠等的位置、数量与形状，描述并记录特征，并用电脑控制相机拍照。</w:t>
      </w:r>
    </w:p>
    <w:p w14:paraId="44F621D4" w14:textId="77777777" w:rsidR="002F0176" w:rsidRDefault="00000000">
      <w:pPr>
        <w:pStyle w:val="24"/>
        <w:spacing w:line="315" w:lineRule="exact"/>
        <w:jc w:val="both"/>
        <w:rPr>
          <w:sz w:val="20"/>
          <w:szCs w:val="20"/>
          <w:lang w:eastAsia="zh-CN"/>
        </w:rPr>
      </w:pPr>
      <w:r>
        <w:rPr>
          <w:lang w:val="zh-CN" w:eastAsia="zh-CN" w:bidi="zh-CN"/>
        </w:rPr>
        <w:t>(4)</w:t>
      </w:r>
      <w:r>
        <w:rPr>
          <w:sz w:val="20"/>
          <w:szCs w:val="20"/>
          <w:lang w:val="zh-CN" w:eastAsia="zh-CN" w:bidi="zh-CN"/>
        </w:rPr>
        <w:t>物种分类时首先参考我国已有的蚯蚓物种形态特征。参考</w:t>
      </w:r>
      <w:r>
        <w:rPr>
          <w:lang w:eastAsia="zh-CN"/>
        </w:rPr>
        <w:t xml:space="preserve">Chen </w:t>
      </w:r>
      <w:r>
        <w:rPr>
          <w:lang w:val="zh-CN" w:eastAsia="zh-CN" w:bidi="zh-CN"/>
        </w:rPr>
        <w:t>(1931, 1933, 1936, 1938, 1946)</w:t>
      </w:r>
      <w:r>
        <w:rPr>
          <w:sz w:val="20"/>
          <w:szCs w:val="20"/>
          <w:lang w:val="zh-CN" w:eastAsia="zh-CN" w:bidi="zh-CN"/>
        </w:rPr>
        <w:t>、</w:t>
      </w:r>
      <w:r>
        <w:rPr>
          <w:lang w:eastAsia="zh-CN"/>
        </w:rPr>
        <w:t xml:space="preserve">Gates </w:t>
      </w:r>
      <w:r>
        <w:rPr>
          <w:lang w:val="zh-CN" w:eastAsia="zh-CN" w:bidi="zh-CN"/>
        </w:rPr>
        <w:t>(1939,1972)</w:t>
      </w:r>
      <w:r>
        <w:rPr>
          <w:sz w:val="20"/>
          <w:szCs w:val="20"/>
          <w:lang w:val="zh-CN" w:eastAsia="zh-CN" w:bidi="zh-CN"/>
        </w:rPr>
        <w:t>、陈义</w:t>
      </w:r>
      <w:r>
        <w:rPr>
          <w:lang w:val="zh-CN" w:eastAsia="zh-CN" w:bidi="zh-CN"/>
        </w:rPr>
        <w:t>(1956)</w:t>
      </w:r>
      <w:r>
        <w:rPr>
          <w:sz w:val="20"/>
          <w:szCs w:val="20"/>
          <w:lang w:val="zh-CN" w:eastAsia="zh-CN" w:bidi="zh-CN"/>
        </w:rPr>
        <w:t>、蒋际宝</w:t>
      </w:r>
      <w:r>
        <w:rPr>
          <w:lang w:val="zh-CN" w:eastAsia="zh-CN" w:bidi="zh-CN"/>
        </w:rPr>
        <w:t>(2016)</w:t>
      </w:r>
      <w:r>
        <w:rPr>
          <w:sz w:val="20"/>
          <w:szCs w:val="20"/>
          <w:lang w:val="zh-CN" w:eastAsia="zh-CN" w:bidi="zh-CN"/>
        </w:rPr>
        <w:t>、尹文英</w:t>
      </w:r>
      <w:r>
        <w:rPr>
          <w:lang w:val="zh-CN" w:eastAsia="zh-CN" w:bidi="zh-CN"/>
        </w:rPr>
        <w:t>( 1998)</w:t>
      </w:r>
      <w:r>
        <w:rPr>
          <w:sz w:val="20"/>
          <w:szCs w:val="20"/>
          <w:lang w:val="zh-CN" w:eastAsia="zh-CN" w:bidi="zh-CN"/>
        </w:rPr>
        <w:t>等已报道的蚯蚓特征表述进行详细比对鉴定。同时请专门的分类学家帮助完成。</w:t>
      </w:r>
    </w:p>
    <w:p w14:paraId="317C8D78" w14:textId="77777777" w:rsidR="002F0176" w:rsidRDefault="00000000">
      <w:pPr>
        <w:pStyle w:val="42"/>
        <w:keepNext/>
        <w:keepLines/>
        <w:tabs>
          <w:tab w:val="left" w:pos="734"/>
        </w:tabs>
        <w:spacing w:after="0" w:line="329" w:lineRule="auto"/>
      </w:pPr>
      <w:bookmarkStart w:id="158" w:name="bookmark346"/>
      <w:r>
        <w:rPr>
          <w:rFonts w:hint="eastAsia"/>
          <w:lang w:val="en-US"/>
        </w:rPr>
        <w:t xml:space="preserve">9.2.2  </w:t>
      </w:r>
      <w:r>
        <w:t>蚯蚓样本</w:t>
      </w:r>
      <w:r>
        <w:rPr>
          <w:rFonts w:ascii="Times New Roman" w:eastAsia="Times New Roman" w:hAnsi="Times New Roman" w:cs="Times New Roman"/>
          <w:lang w:val="en-US" w:bidi="en-US"/>
        </w:rPr>
        <w:t>DNA</w:t>
      </w:r>
      <w:r>
        <w:t>提取</w:t>
      </w:r>
      <w:bookmarkEnd w:id="158"/>
    </w:p>
    <w:p w14:paraId="124C0B10" w14:textId="77777777" w:rsidR="002F0176" w:rsidRDefault="00000000">
      <w:pPr>
        <w:pStyle w:val="24"/>
        <w:spacing w:line="315" w:lineRule="exact"/>
        <w:jc w:val="both"/>
        <w:rPr>
          <w:sz w:val="20"/>
          <w:szCs w:val="20"/>
          <w:lang w:eastAsia="zh-CN"/>
        </w:rPr>
      </w:pPr>
      <w:r>
        <w:rPr>
          <w:lang w:val="zh-CN" w:eastAsia="zh-CN" w:bidi="zh-CN"/>
        </w:rPr>
        <w:t>(1)</w:t>
      </w:r>
      <w:r>
        <w:rPr>
          <w:sz w:val="20"/>
          <w:szCs w:val="20"/>
          <w:lang w:val="zh-CN" w:eastAsia="zh-CN" w:bidi="zh-CN"/>
        </w:rPr>
        <w:t>采用无脊椎动物</w:t>
      </w:r>
      <w:r>
        <w:rPr>
          <w:lang w:eastAsia="zh-CN"/>
        </w:rPr>
        <w:t>DNA</w:t>
      </w:r>
      <w:r>
        <w:rPr>
          <w:sz w:val="20"/>
          <w:szCs w:val="20"/>
          <w:lang w:val="zh-CN" w:eastAsia="zh-CN" w:bidi="zh-CN"/>
        </w:rPr>
        <w:t>提取试剂盒</w:t>
      </w:r>
      <w:r>
        <w:rPr>
          <w:lang w:val="zh-CN" w:eastAsia="zh-CN" w:bidi="zh-CN"/>
        </w:rPr>
        <w:t>(</w:t>
      </w:r>
      <w:r>
        <w:rPr>
          <w:sz w:val="20"/>
          <w:szCs w:val="20"/>
          <w:lang w:val="zh-CN" w:eastAsia="zh-CN" w:bidi="zh-CN"/>
        </w:rPr>
        <w:t>如</w:t>
      </w:r>
      <w:r>
        <w:rPr>
          <w:lang w:eastAsia="zh-CN"/>
        </w:rPr>
        <w:t>OMEGA</w:t>
      </w:r>
      <w:r>
        <w:rPr>
          <w:sz w:val="20"/>
          <w:szCs w:val="20"/>
          <w:lang w:val="zh-CN" w:eastAsia="zh-CN" w:bidi="zh-CN"/>
        </w:rPr>
        <w:t>公司的</w:t>
      </w:r>
      <w:r>
        <w:rPr>
          <w:lang w:eastAsia="zh-CN"/>
        </w:rPr>
        <w:t>OMEGA E.Z.N.A.</w:t>
      </w:r>
      <w:r>
        <w:rPr>
          <w:vertAlign w:val="superscript"/>
          <w:lang w:eastAsia="zh-CN"/>
        </w:rPr>
        <w:t>TM</w:t>
      </w:r>
      <w:r>
        <w:rPr>
          <w:lang w:eastAsia="zh-CN"/>
        </w:rPr>
        <w:t xml:space="preserve"> Mollusc DNA Kit),</w:t>
      </w:r>
      <w:r>
        <w:rPr>
          <w:sz w:val="20"/>
          <w:szCs w:val="20"/>
          <w:lang w:val="zh-CN" w:eastAsia="zh-CN" w:bidi="zh-CN"/>
        </w:rPr>
        <w:t>提取富含糖类的环节动物组织细胞中的</w:t>
      </w:r>
      <w:r>
        <w:rPr>
          <w:lang w:eastAsia="zh-CN"/>
        </w:rPr>
        <w:t>DNA</w:t>
      </w:r>
      <w:r>
        <w:rPr>
          <w:sz w:val="20"/>
          <w:szCs w:val="20"/>
          <w:lang w:eastAsia="zh-CN"/>
        </w:rPr>
        <w:t>。</w:t>
      </w:r>
    </w:p>
    <w:p w14:paraId="0A512FD2" w14:textId="77777777" w:rsidR="002F0176" w:rsidRDefault="00000000">
      <w:pPr>
        <w:pStyle w:val="24"/>
        <w:spacing w:line="315" w:lineRule="exact"/>
        <w:jc w:val="both"/>
        <w:rPr>
          <w:sz w:val="20"/>
          <w:szCs w:val="20"/>
        </w:rPr>
      </w:pPr>
      <w:r w:rsidRPr="00F51653">
        <w:rPr>
          <w:lang w:eastAsia="zh-CN" w:bidi="zh-CN"/>
        </w:rPr>
        <w:t>(2)</w:t>
      </w:r>
      <w:r>
        <w:rPr>
          <w:sz w:val="20"/>
          <w:szCs w:val="20"/>
          <w:lang w:val="zh-CN" w:eastAsia="zh-CN" w:bidi="zh-CN"/>
        </w:rPr>
        <w:t>备用试剂配置</w:t>
      </w:r>
      <w:r w:rsidRPr="00F51653">
        <w:rPr>
          <w:lang w:eastAsia="zh-CN" w:bidi="zh-CN"/>
        </w:rPr>
        <w:t>：</w:t>
      </w:r>
      <w:r>
        <w:rPr>
          <w:sz w:val="20"/>
          <w:szCs w:val="20"/>
          <w:lang w:val="zh-CN" w:eastAsia="zh-CN" w:bidi="zh-CN"/>
        </w:rPr>
        <w:t>在</w:t>
      </w:r>
      <w:r>
        <w:t>DNA Wash Buffer</w:t>
      </w:r>
      <w:r>
        <w:rPr>
          <w:sz w:val="20"/>
          <w:szCs w:val="20"/>
          <w:lang w:val="zh-CN" w:eastAsia="zh-CN" w:bidi="zh-CN"/>
        </w:rPr>
        <w:t>中加入</w:t>
      </w:r>
      <w:r w:rsidRPr="00F51653">
        <w:rPr>
          <w:lang w:eastAsia="zh-CN" w:bidi="zh-CN"/>
        </w:rPr>
        <w:t>80</w:t>
      </w:r>
      <w:r>
        <w:t>mL</w:t>
      </w:r>
      <w:r>
        <w:rPr>
          <w:sz w:val="20"/>
          <w:szCs w:val="20"/>
          <w:lang w:val="zh-CN" w:eastAsia="zh-CN" w:bidi="zh-CN"/>
        </w:rPr>
        <w:t>无水乙醇</w:t>
      </w:r>
      <w:r w:rsidRPr="00F51653">
        <w:rPr>
          <w:lang w:eastAsia="zh-CN" w:bidi="zh-CN"/>
        </w:rPr>
        <w:t>，</w:t>
      </w:r>
      <w:r>
        <w:rPr>
          <w:sz w:val="20"/>
          <w:szCs w:val="20"/>
          <w:lang w:val="zh-CN" w:eastAsia="zh-CN" w:bidi="zh-CN"/>
        </w:rPr>
        <w:t>混匀</w:t>
      </w:r>
      <w:r w:rsidRPr="00F51653">
        <w:rPr>
          <w:lang w:eastAsia="zh-CN" w:bidi="zh-CN"/>
        </w:rPr>
        <w:t>；</w:t>
      </w:r>
      <w:r>
        <w:rPr>
          <w:sz w:val="20"/>
          <w:szCs w:val="20"/>
          <w:lang w:val="zh-CN" w:eastAsia="zh-CN" w:bidi="zh-CN"/>
        </w:rPr>
        <w:t>氯仿和异戊醇</w:t>
      </w:r>
      <w:r w:rsidRPr="00F51653">
        <w:rPr>
          <w:sz w:val="20"/>
          <w:szCs w:val="20"/>
          <w:lang w:eastAsia="zh-CN" w:bidi="zh-CN"/>
        </w:rPr>
        <w:t xml:space="preserve"> </w:t>
      </w:r>
      <w:r w:rsidRPr="00F51653">
        <w:rPr>
          <w:lang w:eastAsia="zh-CN" w:bidi="zh-CN"/>
        </w:rPr>
        <w:t>(24:1)</w:t>
      </w:r>
      <w:r>
        <w:rPr>
          <w:sz w:val="20"/>
          <w:szCs w:val="20"/>
          <w:lang w:val="zh-CN" w:eastAsia="zh-CN" w:bidi="zh-CN"/>
        </w:rPr>
        <w:t>振荡混匀</w:t>
      </w:r>
      <w:r w:rsidRPr="00F51653">
        <w:rPr>
          <w:lang w:eastAsia="zh-CN" w:bidi="zh-CN"/>
        </w:rPr>
        <w:t>；</w:t>
      </w:r>
      <w:r>
        <w:t>Elution Buffer</w:t>
      </w:r>
      <w:r>
        <w:rPr>
          <w:sz w:val="20"/>
          <w:szCs w:val="20"/>
          <w:lang w:val="zh-CN" w:eastAsia="zh-CN" w:bidi="zh-CN"/>
        </w:rPr>
        <w:t>缓冲液</w:t>
      </w:r>
      <w:r w:rsidRPr="00F51653">
        <w:rPr>
          <w:lang w:eastAsia="zh-CN" w:bidi="zh-CN"/>
        </w:rPr>
        <w:t>60</w:t>
      </w:r>
      <w:r>
        <w:rPr>
          <w:sz w:val="20"/>
          <w:szCs w:val="20"/>
          <w:lang w:val="zh-CN" w:eastAsia="zh-CN" w:bidi="zh-CN"/>
        </w:rPr>
        <w:t>〜</w:t>
      </w:r>
      <w:r w:rsidRPr="00F51653">
        <w:rPr>
          <w:lang w:eastAsia="zh-CN" w:bidi="zh-CN"/>
        </w:rPr>
        <w:t>70</w:t>
      </w:r>
      <m:oMath>
        <m:r>
          <w:rPr>
            <w:rFonts w:ascii="Cambria Math" w:hAnsi="Cambria Math"/>
            <w:lang w:bidi="zh-CN"/>
          </w:rPr>
          <m:t>°</m:t>
        </m:r>
      </m:oMath>
      <w:r>
        <w:rPr>
          <w:rFonts w:hAnsi="Cambria Math" w:hint="eastAsia"/>
          <w:lang w:bidi="zh-CN"/>
        </w:rPr>
        <w:t>C</w:t>
      </w:r>
      <w:r>
        <w:rPr>
          <w:sz w:val="20"/>
          <w:szCs w:val="20"/>
          <w:lang w:val="zh-CN" w:eastAsia="zh-CN" w:bidi="zh-CN"/>
        </w:rPr>
        <w:t>水浴。</w:t>
      </w:r>
    </w:p>
    <w:p w14:paraId="67A437F2" w14:textId="77777777" w:rsidR="002F0176" w:rsidRDefault="00000000">
      <w:pPr>
        <w:pStyle w:val="12"/>
        <w:spacing w:line="315" w:lineRule="exact"/>
        <w:ind w:firstLine="440"/>
        <w:jc w:val="both"/>
      </w:pPr>
      <w:r>
        <w:rPr>
          <w:sz w:val="18"/>
          <w:szCs w:val="18"/>
        </w:rPr>
        <w:t>(3)</w:t>
      </w:r>
      <w:r>
        <w:t>剪取小于</w:t>
      </w:r>
      <w:r>
        <w:rPr>
          <w:sz w:val="18"/>
          <w:szCs w:val="18"/>
          <w:lang w:val="en-US" w:bidi="en-US"/>
        </w:rPr>
        <w:t>30mg</w:t>
      </w:r>
      <w:r>
        <w:t>的蚯蚓标本尾部肌肉</w:t>
      </w:r>
      <w:r>
        <w:rPr>
          <w:sz w:val="18"/>
          <w:szCs w:val="18"/>
        </w:rPr>
        <w:t>，</w:t>
      </w:r>
      <w:r>
        <w:t>细致清除干净附着其上的肠道部分及土壤杂质等</w:t>
      </w:r>
      <w:r>
        <w:rPr>
          <w:sz w:val="18"/>
          <w:szCs w:val="18"/>
        </w:rPr>
        <w:t>，</w:t>
      </w:r>
      <w:r>
        <w:t>用去离子水洗净</w:t>
      </w:r>
      <w:r>
        <w:rPr>
          <w:sz w:val="18"/>
          <w:szCs w:val="18"/>
        </w:rPr>
        <w:t>，</w:t>
      </w:r>
      <w:r>
        <w:t>剪碎后放置于</w:t>
      </w:r>
      <w:r>
        <w:rPr>
          <w:sz w:val="18"/>
          <w:szCs w:val="18"/>
          <w:lang w:val="en-US" w:bidi="en-US"/>
        </w:rPr>
        <w:t>1.</w:t>
      </w:r>
      <w:r>
        <w:rPr>
          <w:rFonts w:hint="eastAsia"/>
          <w:sz w:val="18"/>
          <w:szCs w:val="18"/>
        </w:rPr>
        <w:t>5mL</w:t>
      </w:r>
      <w:r>
        <w:t>微量离心管中。</w:t>
      </w:r>
    </w:p>
    <w:p w14:paraId="220322A5" w14:textId="77777777" w:rsidR="002F0176" w:rsidRDefault="00000000">
      <w:pPr>
        <w:pStyle w:val="12"/>
        <w:spacing w:line="336" w:lineRule="exact"/>
        <w:ind w:firstLine="440"/>
        <w:jc w:val="both"/>
      </w:pPr>
      <w:r>
        <w:rPr>
          <w:sz w:val="18"/>
          <w:szCs w:val="18"/>
        </w:rPr>
        <w:t>(4)</w:t>
      </w:r>
      <w:r>
        <w:t>依次加入</w:t>
      </w:r>
      <w:r>
        <w:rPr>
          <w:sz w:val="18"/>
          <w:szCs w:val="18"/>
        </w:rPr>
        <w:t>350</w:t>
      </w:r>
      <w:r>
        <w:rPr>
          <w:rFonts w:hint="eastAsia"/>
        </w:rPr>
        <w:t>μ</w:t>
      </w:r>
      <w:r>
        <w:rPr>
          <w:rFonts w:hint="eastAsia"/>
          <w:lang w:val="en-US"/>
        </w:rPr>
        <w:t xml:space="preserve">L </w:t>
      </w:r>
      <w:r>
        <w:rPr>
          <w:sz w:val="18"/>
          <w:szCs w:val="18"/>
          <w:lang w:val="en-US" w:bidi="en-US"/>
        </w:rPr>
        <w:t>Buffer MBL</w:t>
      </w:r>
      <w:r>
        <w:t>和</w:t>
      </w:r>
      <w:r>
        <w:rPr>
          <w:sz w:val="18"/>
          <w:szCs w:val="18"/>
        </w:rPr>
        <w:t>25</w:t>
      </w:r>
      <w:r>
        <w:rPr>
          <w:rFonts w:hint="eastAsia"/>
        </w:rPr>
        <w:t>μ</w:t>
      </w:r>
      <w:r>
        <w:rPr>
          <w:rFonts w:hint="eastAsia"/>
          <w:lang w:val="en-US"/>
        </w:rPr>
        <w:t>L</w:t>
      </w:r>
      <w:r>
        <w:t>蛋白酶</w:t>
      </w:r>
      <w:r>
        <w:rPr>
          <w:sz w:val="18"/>
          <w:szCs w:val="18"/>
          <w:lang w:val="en-US" w:bidi="en-US"/>
        </w:rPr>
        <w:t>K,</w:t>
      </w:r>
      <w:r>
        <w:t>涡旋混匀</w:t>
      </w:r>
      <w:r>
        <w:rPr>
          <w:i/>
          <w:iCs/>
          <w:sz w:val="18"/>
          <w:szCs w:val="18"/>
        </w:rPr>
        <w:t>,</w:t>
      </w:r>
      <w:r>
        <w:t>放置于</w:t>
      </w:r>
      <w:r>
        <w:rPr>
          <w:sz w:val="18"/>
          <w:szCs w:val="18"/>
        </w:rPr>
        <w:t>37</w:t>
      </w:r>
      <m:oMath>
        <m:r>
          <w:rPr>
            <w:rFonts w:ascii="Cambria Math" w:hAnsi="Cambria Math"/>
            <w:sz w:val="18"/>
            <w:szCs w:val="18"/>
          </w:rPr>
          <m:t>°</m:t>
        </m:r>
      </m:oMath>
      <w:r>
        <w:rPr>
          <w:rFonts w:hAnsi="Cambria Math" w:hint="eastAsia"/>
          <w:sz w:val="18"/>
          <w:szCs w:val="18"/>
          <w:lang w:val="en-US"/>
        </w:rPr>
        <w:t>C</w:t>
      </w:r>
      <w:r>
        <w:t>水浴中</w:t>
      </w:r>
      <w:r>
        <w:rPr>
          <w:sz w:val="18"/>
          <w:szCs w:val="18"/>
        </w:rPr>
        <w:t>12</w:t>
      </w:r>
      <w:r>
        <w:t>〜</w:t>
      </w:r>
      <w:r>
        <w:rPr>
          <w:sz w:val="18"/>
          <w:szCs w:val="18"/>
        </w:rPr>
        <w:t xml:space="preserve">14 </w:t>
      </w:r>
      <w:r>
        <w:rPr>
          <w:sz w:val="18"/>
          <w:szCs w:val="18"/>
          <w:lang w:val="en-US" w:bidi="en-US"/>
        </w:rPr>
        <w:t>h,</w:t>
      </w:r>
      <w:r>
        <w:t>直到微量离</w:t>
      </w:r>
      <w:r>
        <w:lastRenderedPageBreak/>
        <w:t>心管中大多数组织完全溶解。</w:t>
      </w:r>
    </w:p>
    <w:p w14:paraId="6D54E4B6" w14:textId="77777777" w:rsidR="002F0176" w:rsidRDefault="00000000">
      <w:pPr>
        <w:pStyle w:val="12"/>
        <w:spacing w:line="314" w:lineRule="exact"/>
        <w:ind w:firstLine="440"/>
        <w:jc w:val="both"/>
      </w:pPr>
      <w:r>
        <w:rPr>
          <w:sz w:val="18"/>
          <w:szCs w:val="18"/>
        </w:rPr>
        <w:t>(5)</w:t>
      </w:r>
      <w:r>
        <w:t>在</w:t>
      </w:r>
      <w:r>
        <w:rPr>
          <w:sz w:val="18"/>
          <w:szCs w:val="18"/>
          <w:lang w:val="en-US" w:bidi="en-US"/>
        </w:rPr>
        <w:t>1.</w:t>
      </w:r>
      <w:r>
        <w:rPr>
          <w:rFonts w:hint="eastAsia"/>
          <w:sz w:val="18"/>
          <w:szCs w:val="18"/>
          <w:lang w:val="en-US" w:bidi="en-US"/>
        </w:rPr>
        <w:t>5mL</w:t>
      </w:r>
      <w:r>
        <w:t>微量离心管中加入</w:t>
      </w:r>
      <w:r>
        <w:rPr>
          <w:sz w:val="18"/>
          <w:szCs w:val="18"/>
        </w:rPr>
        <w:t>350</w:t>
      </w:r>
      <w:r>
        <w:rPr>
          <w:rFonts w:hint="eastAsia"/>
        </w:rPr>
        <w:t>μ</w:t>
      </w:r>
      <w:r>
        <w:rPr>
          <w:rFonts w:hint="eastAsia"/>
          <w:lang w:val="en-US"/>
        </w:rPr>
        <w:t>L</w:t>
      </w:r>
      <w:r>
        <w:t>氯仿</w:t>
      </w:r>
      <w:r>
        <w:rPr>
          <w:sz w:val="18"/>
          <w:szCs w:val="18"/>
        </w:rPr>
        <w:t>-</w:t>
      </w:r>
      <w:r>
        <w:t>异戊醇混合液</w:t>
      </w:r>
      <w:r>
        <w:rPr>
          <w:sz w:val="18"/>
          <w:szCs w:val="18"/>
        </w:rPr>
        <w:t>，</w:t>
      </w:r>
      <w:r>
        <w:t>涡旋混匀</w:t>
      </w:r>
      <w:r>
        <w:rPr>
          <w:sz w:val="18"/>
          <w:szCs w:val="18"/>
        </w:rPr>
        <w:t>，</w:t>
      </w:r>
      <w:r>
        <w:t>然后</w:t>
      </w:r>
      <w:r>
        <w:rPr>
          <w:sz w:val="18"/>
          <w:szCs w:val="18"/>
          <w:lang w:val="en-US" w:bidi="en-US"/>
        </w:rPr>
        <w:t xml:space="preserve">RCF= </w:t>
      </w:r>
      <w:r>
        <w:rPr>
          <w:rFonts w:hint="eastAsia"/>
          <w:sz w:val="18"/>
          <w:szCs w:val="18"/>
        </w:rPr>
        <w:t>10000g</w:t>
      </w:r>
      <w:r>
        <w:rPr>
          <w:rFonts w:ascii="Times New Roman" w:eastAsia="Times New Roman" w:hAnsi="Times New Roman" w:cs="Times New Roman"/>
          <w:sz w:val="17"/>
          <w:szCs w:val="17"/>
          <w:lang w:val="en-US" w:bidi="en-US"/>
        </w:rPr>
        <w:t xml:space="preserve"> </w:t>
      </w:r>
      <w:r>
        <w:t>室温离心</w:t>
      </w:r>
      <w:r>
        <w:rPr>
          <w:rFonts w:hint="eastAsia"/>
          <w:sz w:val="18"/>
          <w:szCs w:val="18"/>
        </w:rPr>
        <w:t>2min</w:t>
      </w:r>
      <w:r>
        <w:rPr>
          <w:lang w:val="en-US" w:bidi="en-US"/>
        </w:rPr>
        <w:t>。</w:t>
      </w:r>
      <w:r>
        <w:t>小心提取</w:t>
      </w:r>
      <w:r>
        <w:rPr>
          <w:sz w:val="18"/>
          <w:szCs w:val="18"/>
        </w:rPr>
        <w:t>250</w:t>
      </w:r>
      <w:r>
        <w:rPr>
          <w:rFonts w:hint="eastAsia"/>
        </w:rPr>
        <w:t>μ</w:t>
      </w:r>
      <w:r>
        <w:rPr>
          <w:rFonts w:hint="eastAsia"/>
          <w:lang w:val="en-US"/>
        </w:rPr>
        <w:t>L</w:t>
      </w:r>
      <w:r>
        <w:t>上清液置于新的</w:t>
      </w:r>
      <w:r>
        <w:rPr>
          <w:sz w:val="18"/>
          <w:szCs w:val="18"/>
          <w:lang w:val="en-US" w:bidi="en-US"/>
        </w:rPr>
        <w:t>1.</w:t>
      </w:r>
      <w:r>
        <w:rPr>
          <w:rFonts w:hint="eastAsia"/>
          <w:sz w:val="18"/>
          <w:szCs w:val="18"/>
        </w:rPr>
        <w:t>5mL</w:t>
      </w:r>
      <w:r>
        <w:t>微量离心管中。加入</w:t>
      </w:r>
      <w:r>
        <w:rPr>
          <w:sz w:val="18"/>
          <w:szCs w:val="18"/>
        </w:rPr>
        <w:t>5</w:t>
      </w:r>
      <w:r>
        <w:rPr>
          <w:rFonts w:hint="eastAsia"/>
        </w:rPr>
        <w:t>μ</w:t>
      </w:r>
      <w:r>
        <w:rPr>
          <w:rFonts w:hint="eastAsia"/>
          <w:lang w:val="en-US"/>
        </w:rPr>
        <w:t>L</w:t>
      </w:r>
      <w:r>
        <w:rPr>
          <w:sz w:val="18"/>
          <w:szCs w:val="18"/>
          <w:lang w:val="en-US" w:bidi="en-US"/>
        </w:rPr>
        <w:t xml:space="preserve"> RNase A</w:t>
      </w:r>
      <w:r>
        <w:t>酶到微量离心管内</w:t>
      </w:r>
      <w:r>
        <w:rPr>
          <w:sz w:val="18"/>
          <w:szCs w:val="18"/>
        </w:rPr>
        <w:t>，</w:t>
      </w:r>
      <w:r>
        <w:t>室温静置</w:t>
      </w:r>
      <w:r>
        <w:rPr>
          <w:sz w:val="18"/>
          <w:szCs w:val="18"/>
          <w:lang w:val="en-US" w:bidi="en-US"/>
        </w:rPr>
        <w:t>10</w:t>
      </w:r>
      <w:r>
        <w:t>〜</w:t>
      </w:r>
      <w:r>
        <w:rPr>
          <w:sz w:val="18"/>
          <w:szCs w:val="18"/>
          <w:lang w:val="en-US" w:bidi="en-US"/>
        </w:rPr>
        <w:t>30min</w:t>
      </w:r>
      <w:r>
        <w:rPr>
          <w:lang w:val="en-US" w:bidi="en-US"/>
        </w:rPr>
        <w:t>。</w:t>
      </w:r>
    </w:p>
    <w:p w14:paraId="6CD712F9" w14:textId="77777777" w:rsidR="002F0176" w:rsidRDefault="00000000">
      <w:pPr>
        <w:pStyle w:val="24"/>
        <w:jc w:val="both"/>
        <w:rPr>
          <w:sz w:val="20"/>
          <w:szCs w:val="20"/>
          <w:lang w:eastAsia="zh-CN"/>
        </w:rPr>
      </w:pPr>
      <w:r>
        <w:rPr>
          <w:lang w:val="zh-CN" w:eastAsia="zh-CN" w:bidi="zh-CN"/>
        </w:rPr>
        <w:t>(6)</w:t>
      </w:r>
      <w:r>
        <w:rPr>
          <w:sz w:val="20"/>
          <w:szCs w:val="20"/>
          <w:lang w:val="zh-CN" w:eastAsia="zh-CN" w:bidi="zh-CN"/>
        </w:rPr>
        <w:t>加入</w:t>
      </w:r>
      <w:r>
        <w:rPr>
          <w:lang w:val="zh-CN" w:eastAsia="zh-CN" w:bidi="zh-CN"/>
        </w:rPr>
        <w:t>250</w:t>
      </w:r>
      <w:r>
        <w:rPr>
          <w:rFonts w:hint="eastAsia"/>
        </w:rPr>
        <w:t>μ</w:t>
      </w:r>
      <w:r>
        <w:rPr>
          <w:rFonts w:hint="eastAsia"/>
          <w:lang w:eastAsia="zh-CN"/>
        </w:rPr>
        <w:t>L</w:t>
      </w:r>
      <w:r>
        <w:rPr>
          <w:lang w:eastAsia="zh-CN"/>
        </w:rPr>
        <w:t>Buffer MBL</w:t>
      </w:r>
      <w:r>
        <w:rPr>
          <w:sz w:val="20"/>
          <w:szCs w:val="20"/>
          <w:lang w:val="zh-CN" w:eastAsia="zh-CN" w:bidi="zh-CN"/>
        </w:rPr>
        <w:t>到微量离心管内</w:t>
      </w:r>
      <w:r>
        <w:rPr>
          <w:lang w:val="zh-CN" w:eastAsia="zh-CN" w:bidi="zh-CN"/>
        </w:rPr>
        <w:t>，</w:t>
      </w:r>
      <w:r>
        <w:rPr>
          <w:sz w:val="20"/>
          <w:szCs w:val="20"/>
          <w:lang w:val="zh-CN" w:eastAsia="zh-CN" w:bidi="zh-CN"/>
        </w:rPr>
        <w:t>涡旋混匀</w:t>
      </w:r>
      <w:r>
        <w:rPr>
          <w:lang w:val="zh-CN" w:eastAsia="zh-CN" w:bidi="zh-CN"/>
        </w:rPr>
        <w:t xml:space="preserve">10 </w:t>
      </w:r>
      <w:r>
        <w:rPr>
          <w:sz w:val="20"/>
          <w:szCs w:val="20"/>
          <w:lang w:val="zh-CN" w:eastAsia="zh-CN" w:bidi="zh-CN"/>
        </w:rPr>
        <w:t>〜</w:t>
      </w:r>
      <w:r>
        <w:rPr>
          <w:lang w:val="zh-CN" w:eastAsia="zh-CN" w:bidi="zh-CN"/>
        </w:rPr>
        <w:t xml:space="preserve"> 15 </w:t>
      </w:r>
      <w:r>
        <w:rPr>
          <w:lang w:eastAsia="zh-CN"/>
        </w:rPr>
        <w:t xml:space="preserve">s, </w:t>
      </w:r>
      <w:r>
        <w:rPr>
          <w:lang w:val="zh-CN" w:eastAsia="zh-CN" w:bidi="zh-CN"/>
        </w:rPr>
        <w:t>70</w:t>
      </w:r>
      <m:oMath>
        <m:r>
          <w:rPr>
            <w:rFonts w:ascii="Cambria Math" w:hAnsi="Cambria Math"/>
            <w:lang w:val="zh-CN" w:eastAsia="zh-CN" w:bidi="zh-CN"/>
          </w:rPr>
          <m:t>°</m:t>
        </m:r>
      </m:oMath>
      <w:r>
        <w:rPr>
          <w:rFonts w:hAnsi="Cambria Math" w:hint="eastAsia"/>
          <w:lang w:eastAsia="zh-CN" w:bidi="zh-CN"/>
        </w:rPr>
        <w:t>C</w:t>
      </w:r>
      <w:r>
        <w:rPr>
          <w:sz w:val="20"/>
          <w:szCs w:val="20"/>
          <w:lang w:val="zh-CN" w:eastAsia="zh-CN" w:bidi="zh-CN"/>
        </w:rPr>
        <w:t>水浴</w:t>
      </w:r>
      <w:r>
        <w:rPr>
          <w:lang w:val="zh-CN" w:eastAsia="zh-CN" w:bidi="zh-CN"/>
        </w:rPr>
        <w:t>1</w:t>
      </w:r>
      <w:r>
        <w:rPr>
          <w:rFonts w:hint="eastAsia"/>
          <w:lang w:val="zh-CN" w:eastAsia="zh-CN" w:bidi="zh-CN"/>
        </w:rPr>
        <w:t>0min</w:t>
      </w:r>
      <w:r>
        <w:rPr>
          <w:sz w:val="20"/>
          <w:szCs w:val="20"/>
          <w:lang w:eastAsia="zh-CN"/>
        </w:rPr>
        <w:t>。</w:t>
      </w:r>
      <w:r>
        <w:rPr>
          <w:sz w:val="20"/>
          <w:szCs w:val="20"/>
          <w:lang w:val="zh-CN" w:eastAsia="zh-CN" w:bidi="zh-CN"/>
        </w:rPr>
        <w:t>加入</w:t>
      </w:r>
      <w:r>
        <w:rPr>
          <w:lang w:val="zh-CN" w:eastAsia="zh-CN" w:bidi="zh-CN"/>
        </w:rPr>
        <w:t>250</w:t>
      </w:r>
      <w:r>
        <w:rPr>
          <w:rFonts w:hint="eastAsia"/>
        </w:rPr>
        <w:t>μ</w:t>
      </w:r>
      <w:r>
        <w:rPr>
          <w:rFonts w:hint="eastAsia"/>
          <w:lang w:eastAsia="zh-CN"/>
        </w:rPr>
        <w:t>L</w:t>
      </w:r>
      <w:r>
        <w:rPr>
          <w:sz w:val="20"/>
          <w:szCs w:val="20"/>
          <w:lang w:val="zh-CN" w:eastAsia="zh-CN" w:bidi="zh-CN"/>
        </w:rPr>
        <w:t>乙醇</w:t>
      </w:r>
      <w:r>
        <w:rPr>
          <w:lang w:val="zh-CN" w:eastAsia="zh-CN" w:bidi="zh-CN"/>
        </w:rPr>
        <w:t>(</w:t>
      </w:r>
      <w:r>
        <w:rPr>
          <w:sz w:val="20"/>
          <w:szCs w:val="20"/>
          <w:lang w:val="zh-CN" w:eastAsia="zh-CN" w:bidi="zh-CN"/>
        </w:rPr>
        <w:t>室温</w:t>
      </w:r>
      <w:r>
        <w:rPr>
          <w:lang w:val="zh-CN" w:eastAsia="zh-CN" w:bidi="zh-CN"/>
        </w:rPr>
        <w:t>，96%</w:t>
      </w:r>
      <w:r>
        <w:rPr>
          <w:sz w:val="20"/>
          <w:szCs w:val="20"/>
          <w:lang w:val="zh-CN" w:eastAsia="zh-CN" w:bidi="zh-CN"/>
        </w:rPr>
        <w:t>〜</w:t>
      </w:r>
      <w:r>
        <w:rPr>
          <w:lang w:val="zh-CN" w:eastAsia="zh-CN" w:bidi="zh-CN"/>
        </w:rPr>
        <w:t>100%)</w:t>
      </w:r>
      <w:r>
        <w:rPr>
          <w:sz w:val="20"/>
          <w:szCs w:val="20"/>
          <w:lang w:val="zh-CN" w:eastAsia="zh-CN" w:bidi="zh-CN"/>
        </w:rPr>
        <w:t>到微量离心管内</w:t>
      </w:r>
      <w:r>
        <w:rPr>
          <w:lang w:val="zh-CN" w:eastAsia="zh-CN" w:bidi="zh-CN"/>
        </w:rPr>
        <w:t>，</w:t>
      </w:r>
      <w:r>
        <w:rPr>
          <w:sz w:val="20"/>
          <w:szCs w:val="20"/>
          <w:lang w:val="zh-CN" w:eastAsia="zh-CN" w:bidi="zh-CN"/>
        </w:rPr>
        <w:t>涡旋混匀</w:t>
      </w:r>
      <w:r>
        <w:rPr>
          <w:lang w:eastAsia="zh-CN"/>
        </w:rPr>
        <w:t>10</w:t>
      </w:r>
      <w:r>
        <w:rPr>
          <w:sz w:val="20"/>
          <w:szCs w:val="20"/>
          <w:lang w:val="zh-CN" w:eastAsia="zh-CN" w:bidi="zh-CN"/>
        </w:rPr>
        <w:t>〜</w:t>
      </w:r>
      <w:r>
        <w:rPr>
          <w:lang w:eastAsia="zh-CN"/>
        </w:rPr>
        <w:t>15s</w:t>
      </w:r>
      <w:r>
        <w:rPr>
          <w:sz w:val="20"/>
          <w:szCs w:val="20"/>
          <w:lang w:eastAsia="zh-CN"/>
        </w:rPr>
        <w:t>。</w:t>
      </w:r>
    </w:p>
    <w:p w14:paraId="11FFDA37" w14:textId="77777777" w:rsidR="002F0176" w:rsidRDefault="00000000">
      <w:pPr>
        <w:pStyle w:val="12"/>
        <w:spacing w:line="314" w:lineRule="exact"/>
        <w:ind w:firstLine="440"/>
        <w:jc w:val="both"/>
      </w:pPr>
      <w:r>
        <w:rPr>
          <w:sz w:val="18"/>
          <w:szCs w:val="18"/>
        </w:rPr>
        <w:t>(7)</w:t>
      </w:r>
      <w:r>
        <w:t>将</w:t>
      </w:r>
      <w:r>
        <w:rPr>
          <w:sz w:val="18"/>
          <w:szCs w:val="18"/>
          <w:lang w:val="en-US" w:bidi="en-US"/>
        </w:rPr>
        <w:t>75</w:t>
      </w:r>
      <w:r>
        <w:rPr>
          <w:rFonts w:hint="eastAsia"/>
          <w:sz w:val="18"/>
          <w:szCs w:val="18"/>
          <w:lang w:val="en-US" w:bidi="en-US"/>
        </w:rPr>
        <w:t>0μL</w:t>
      </w:r>
      <w:r>
        <w:t>混合液转移到试剂盒提供的</w:t>
      </w:r>
      <w:r>
        <w:rPr>
          <w:rFonts w:hint="eastAsia"/>
          <w:sz w:val="18"/>
          <w:szCs w:val="18"/>
        </w:rPr>
        <w:t>2mL</w:t>
      </w:r>
      <w:r>
        <w:t>收集管上的收集柱中</w:t>
      </w:r>
      <w:r>
        <w:rPr>
          <w:sz w:val="18"/>
          <w:szCs w:val="18"/>
        </w:rPr>
        <w:t>，</w:t>
      </w:r>
      <w:r>
        <w:t>然后</w:t>
      </w:r>
      <w:r>
        <w:rPr>
          <w:sz w:val="18"/>
          <w:szCs w:val="18"/>
          <w:lang w:val="en-US" w:bidi="en-US"/>
        </w:rPr>
        <w:t>RCF=</w:t>
      </w:r>
      <w:r>
        <w:rPr>
          <w:rFonts w:hint="eastAsia"/>
          <w:sz w:val="18"/>
          <w:szCs w:val="18"/>
          <w:lang w:val="en-US" w:bidi="en-US"/>
        </w:rPr>
        <w:t>10000g</w:t>
      </w:r>
      <w:r>
        <w:t>室温离心</w:t>
      </w:r>
      <w:r>
        <w:rPr>
          <w:rFonts w:hint="eastAsia"/>
          <w:sz w:val="18"/>
          <w:szCs w:val="18"/>
        </w:rPr>
        <w:t>1m</w:t>
      </w:r>
      <w:r>
        <w:rPr>
          <w:sz w:val="18"/>
          <w:szCs w:val="18"/>
          <w:lang w:val="en-US" w:bidi="en-US"/>
        </w:rPr>
        <w:t xml:space="preserve">in, </w:t>
      </w:r>
      <w:r>
        <w:t>保留收集管</w:t>
      </w:r>
      <w:r>
        <w:rPr>
          <w:sz w:val="18"/>
          <w:szCs w:val="18"/>
        </w:rPr>
        <w:t xml:space="preserve">, </w:t>
      </w:r>
      <w:r>
        <w:t>丢弃下清液。 再同样转速室温离心</w:t>
      </w:r>
      <w:r>
        <w:rPr>
          <w:rFonts w:hint="eastAsia"/>
          <w:sz w:val="18"/>
          <w:szCs w:val="18"/>
        </w:rPr>
        <w:t>1m</w:t>
      </w:r>
      <w:r>
        <w:rPr>
          <w:sz w:val="18"/>
          <w:szCs w:val="18"/>
          <w:lang w:val="en-US" w:bidi="en-US"/>
        </w:rPr>
        <w:t xml:space="preserve">in, </w:t>
      </w:r>
      <w:r>
        <w:t>丢弃收集管与下清液。将收集柱放置在一个新的</w:t>
      </w:r>
      <w:r>
        <w:rPr>
          <w:sz w:val="18"/>
          <w:szCs w:val="18"/>
        </w:rPr>
        <w:t>2</w:t>
      </w:r>
      <w:r>
        <w:rPr>
          <w:sz w:val="18"/>
          <w:szCs w:val="18"/>
          <w:lang w:val="en-US" w:bidi="en-US"/>
        </w:rPr>
        <w:t>mL</w:t>
      </w:r>
      <w:r>
        <w:t>收集管中</w:t>
      </w:r>
      <w:r>
        <w:rPr>
          <w:sz w:val="18"/>
          <w:szCs w:val="18"/>
        </w:rPr>
        <w:t>，</w:t>
      </w:r>
      <w:r>
        <w:t>加入</w:t>
      </w:r>
      <w:r>
        <w:rPr>
          <w:sz w:val="18"/>
          <w:szCs w:val="18"/>
        </w:rPr>
        <w:t>500</w:t>
      </w:r>
      <w:r>
        <w:rPr>
          <w:rFonts w:hint="eastAsia"/>
        </w:rPr>
        <w:t>μ</w:t>
      </w:r>
      <w:r>
        <w:rPr>
          <w:rFonts w:hint="eastAsia"/>
          <w:lang w:val="en-US"/>
        </w:rPr>
        <w:t xml:space="preserve">L </w:t>
      </w:r>
      <w:r>
        <w:rPr>
          <w:sz w:val="18"/>
          <w:szCs w:val="18"/>
          <w:lang w:val="en-US" w:bidi="en-US"/>
        </w:rPr>
        <w:t>HB Buffer</w:t>
      </w:r>
      <w:r>
        <w:t>缓冲液</w:t>
      </w:r>
      <w:r>
        <w:rPr>
          <w:sz w:val="18"/>
          <w:szCs w:val="18"/>
        </w:rPr>
        <w:t>，</w:t>
      </w:r>
      <w:r>
        <w:t>然后</w:t>
      </w:r>
      <w:r>
        <w:rPr>
          <w:sz w:val="18"/>
          <w:szCs w:val="18"/>
          <w:lang w:val="en-US" w:bidi="en-US"/>
        </w:rPr>
        <w:t>RCF=</w:t>
      </w:r>
      <w:r>
        <w:rPr>
          <w:sz w:val="18"/>
          <w:szCs w:val="18"/>
        </w:rPr>
        <w:t>1000</w:t>
      </w:r>
      <w:r>
        <w:rPr>
          <w:rFonts w:hint="eastAsia"/>
          <w:sz w:val="18"/>
          <w:szCs w:val="18"/>
        </w:rPr>
        <w:t>0g</w:t>
      </w:r>
      <w:r>
        <w:t>室温离心</w:t>
      </w:r>
      <w:r>
        <w:rPr>
          <w:sz w:val="18"/>
          <w:szCs w:val="18"/>
        </w:rPr>
        <w:t>30</w:t>
      </w:r>
      <w:r>
        <w:rPr>
          <w:sz w:val="18"/>
          <w:szCs w:val="18"/>
          <w:lang w:val="en-US" w:bidi="en-US"/>
        </w:rPr>
        <w:t>s,</w:t>
      </w:r>
      <w:r>
        <w:t>丢弃下清液。</w:t>
      </w:r>
    </w:p>
    <w:p w14:paraId="1F6317EB" w14:textId="77777777" w:rsidR="002F0176" w:rsidRDefault="00000000">
      <w:pPr>
        <w:pStyle w:val="24"/>
        <w:jc w:val="both"/>
        <w:rPr>
          <w:sz w:val="20"/>
          <w:szCs w:val="20"/>
          <w:lang w:eastAsia="zh-CN"/>
        </w:rPr>
      </w:pPr>
      <w:r>
        <w:rPr>
          <w:lang w:val="zh-CN" w:eastAsia="zh-CN" w:bidi="zh-CN"/>
        </w:rPr>
        <w:t>(8)</w:t>
      </w:r>
      <w:r>
        <w:rPr>
          <w:sz w:val="20"/>
          <w:szCs w:val="20"/>
          <w:lang w:val="zh-CN" w:eastAsia="zh-CN" w:bidi="zh-CN"/>
        </w:rPr>
        <w:t xml:space="preserve">加入 </w:t>
      </w:r>
      <w:r>
        <w:rPr>
          <w:lang w:val="zh-CN" w:eastAsia="zh-CN" w:bidi="zh-CN"/>
        </w:rPr>
        <w:t>700</w:t>
      </w:r>
      <w:r>
        <w:rPr>
          <w:rFonts w:hint="eastAsia"/>
          <w:lang w:val="zh-CN" w:eastAsia="zh-CN" w:bidi="zh-CN"/>
        </w:rPr>
        <w:t>μ</w:t>
      </w:r>
      <w:r>
        <w:rPr>
          <w:lang w:eastAsia="zh-CN"/>
        </w:rPr>
        <w:t xml:space="preserve">L DNA Wash Buffer </w:t>
      </w:r>
      <w:r>
        <w:rPr>
          <w:sz w:val="20"/>
          <w:szCs w:val="20"/>
          <w:lang w:val="zh-CN" w:eastAsia="zh-CN" w:bidi="zh-CN"/>
        </w:rPr>
        <w:t>缓冲液</w:t>
      </w:r>
      <w:r>
        <w:rPr>
          <w:lang w:val="zh-CN" w:eastAsia="zh-CN" w:bidi="zh-CN"/>
        </w:rPr>
        <w:t>，</w:t>
      </w:r>
      <w:r>
        <w:rPr>
          <w:sz w:val="20"/>
          <w:szCs w:val="20"/>
          <w:lang w:val="zh-CN" w:eastAsia="zh-CN" w:bidi="zh-CN"/>
        </w:rPr>
        <w:t xml:space="preserve">然后 </w:t>
      </w:r>
      <w:r>
        <w:rPr>
          <w:lang w:eastAsia="zh-CN"/>
        </w:rPr>
        <w:t>RCF=</w:t>
      </w:r>
      <w:r>
        <w:rPr>
          <w:lang w:val="zh-CN" w:eastAsia="zh-CN" w:bidi="zh-CN"/>
        </w:rPr>
        <w:t>1000</w:t>
      </w:r>
      <w:r>
        <w:rPr>
          <w:rFonts w:hint="eastAsia"/>
          <w:lang w:val="zh-CN" w:eastAsia="zh-CN" w:bidi="zh-CN"/>
        </w:rPr>
        <w:t>0g</w:t>
      </w:r>
      <w:r>
        <w:rPr>
          <w:sz w:val="20"/>
          <w:szCs w:val="20"/>
          <w:lang w:val="zh-CN" w:eastAsia="zh-CN" w:bidi="zh-CN"/>
        </w:rPr>
        <w:t>室温离心</w:t>
      </w:r>
      <w:r>
        <w:rPr>
          <w:lang w:val="zh-CN" w:eastAsia="zh-CN" w:bidi="zh-CN"/>
        </w:rPr>
        <w:t>1</w:t>
      </w:r>
      <w:r>
        <w:rPr>
          <w:lang w:eastAsia="zh-CN"/>
        </w:rPr>
        <w:t>min,</w:t>
      </w:r>
      <w:r>
        <w:rPr>
          <w:sz w:val="20"/>
          <w:szCs w:val="20"/>
          <w:lang w:val="zh-CN" w:eastAsia="zh-CN" w:bidi="zh-CN"/>
        </w:rPr>
        <w:t>丢弃下清液。重复</w:t>
      </w:r>
      <w:r>
        <w:rPr>
          <w:lang w:val="zh-CN" w:eastAsia="zh-CN" w:bidi="zh-CN"/>
        </w:rPr>
        <w:t>1</w:t>
      </w:r>
      <w:r>
        <w:rPr>
          <w:sz w:val="20"/>
          <w:szCs w:val="20"/>
          <w:lang w:val="zh-CN" w:eastAsia="zh-CN" w:bidi="zh-CN"/>
        </w:rPr>
        <w:t>次</w:t>
      </w:r>
      <w:r>
        <w:rPr>
          <w:lang w:val="zh-CN" w:eastAsia="zh-CN" w:bidi="zh-CN"/>
        </w:rPr>
        <w:t>，</w:t>
      </w:r>
      <w:r>
        <w:rPr>
          <w:sz w:val="20"/>
          <w:szCs w:val="20"/>
          <w:lang w:val="zh-CN" w:eastAsia="zh-CN" w:bidi="zh-CN"/>
        </w:rPr>
        <w:t>再次丢弃下清液</w:t>
      </w:r>
      <w:r>
        <w:rPr>
          <w:lang w:val="zh-CN" w:eastAsia="zh-CN" w:bidi="zh-CN"/>
        </w:rPr>
        <w:t>，</w:t>
      </w:r>
      <w:r>
        <w:rPr>
          <w:sz w:val="20"/>
          <w:szCs w:val="20"/>
          <w:lang w:val="zh-CN" w:eastAsia="zh-CN" w:bidi="zh-CN"/>
        </w:rPr>
        <w:t>然后将收集柱与收集管</w:t>
      </w:r>
      <w:r>
        <w:rPr>
          <w:lang w:eastAsia="zh-CN"/>
        </w:rPr>
        <w:t>RCF=</w:t>
      </w:r>
      <w:r>
        <w:rPr>
          <w:lang w:val="zh-CN" w:eastAsia="zh-CN" w:bidi="zh-CN"/>
        </w:rPr>
        <w:t>1500</w:t>
      </w:r>
      <w:r>
        <w:rPr>
          <w:rFonts w:hint="eastAsia"/>
          <w:lang w:val="zh-CN" w:eastAsia="zh-CN" w:bidi="zh-CN"/>
        </w:rPr>
        <w:t>0g</w:t>
      </w:r>
      <w:r>
        <w:rPr>
          <w:sz w:val="20"/>
          <w:szCs w:val="20"/>
          <w:lang w:val="zh-CN" w:eastAsia="zh-CN" w:bidi="zh-CN"/>
        </w:rPr>
        <w:t>室温离心</w:t>
      </w:r>
      <w:r>
        <w:rPr>
          <w:lang w:val="zh-CN" w:eastAsia="zh-CN" w:bidi="zh-CN"/>
        </w:rPr>
        <w:t>2</w:t>
      </w:r>
      <w:r>
        <w:rPr>
          <w:lang w:eastAsia="zh-CN"/>
        </w:rPr>
        <w:t>min</w:t>
      </w:r>
      <w:r>
        <w:rPr>
          <w:sz w:val="20"/>
          <w:szCs w:val="20"/>
          <w:lang w:eastAsia="zh-CN"/>
        </w:rPr>
        <w:t>。</w:t>
      </w:r>
    </w:p>
    <w:p w14:paraId="37996518" w14:textId="77777777" w:rsidR="002F0176" w:rsidRDefault="00000000">
      <w:pPr>
        <w:pStyle w:val="24"/>
        <w:jc w:val="both"/>
        <w:rPr>
          <w:sz w:val="20"/>
          <w:szCs w:val="20"/>
          <w:lang w:eastAsia="zh-CN"/>
        </w:rPr>
      </w:pPr>
      <w:r>
        <w:rPr>
          <w:lang w:val="zh-CN" w:eastAsia="zh-CN" w:bidi="zh-CN"/>
        </w:rPr>
        <w:t>(9)</w:t>
      </w:r>
      <w:r>
        <w:rPr>
          <w:sz w:val="20"/>
          <w:szCs w:val="20"/>
          <w:lang w:val="zh-CN" w:eastAsia="zh-CN" w:bidi="zh-CN"/>
        </w:rPr>
        <w:t>将收集柱插入新的</w:t>
      </w:r>
      <w:r>
        <w:rPr>
          <w:lang w:eastAsia="zh-CN"/>
        </w:rPr>
        <w:t>1.</w:t>
      </w:r>
      <w:r>
        <w:rPr>
          <w:lang w:val="zh-CN" w:eastAsia="zh-CN" w:bidi="zh-CN"/>
        </w:rPr>
        <w:t>5</w:t>
      </w:r>
      <w:r>
        <w:rPr>
          <w:lang w:eastAsia="zh-CN"/>
        </w:rPr>
        <w:t>mL</w:t>
      </w:r>
      <w:r>
        <w:rPr>
          <w:sz w:val="20"/>
          <w:szCs w:val="20"/>
          <w:lang w:val="zh-CN" w:eastAsia="zh-CN" w:bidi="zh-CN"/>
        </w:rPr>
        <w:t>微量离心管中</w:t>
      </w:r>
      <w:r>
        <w:rPr>
          <w:lang w:val="zh-CN" w:eastAsia="zh-CN" w:bidi="zh-CN"/>
        </w:rPr>
        <w:t>，</w:t>
      </w:r>
      <w:r>
        <w:rPr>
          <w:sz w:val="20"/>
          <w:szCs w:val="20"/>
          <w:lang w:val="zh-CN" w:eastAsia="zh-CN" w:bidi="zh-CN"/>
        </w:rPr>
        <w:t>室温下开盖放置</w:t>
      </w:r>
      <w:r>
        <w:rPr>
          <w:lang w:val="zh-CN" w:eastAsia="zh-CN" w:bidi="zh-CN"/>
        </w:rPr>
        <w:t>2</w:t>
      </w:r>
      <w:r>
        <w:rPr>
          <w:lang w:eastAsia="zh-CN"/>
        </w:rPr>
        <w:t>min</w:t>
      </w:r>
      <w:r>
        <w:rPr>
          <w:sz w:val="20"/>
          <w:szCs w:val="20"/>
          <w:lang w:eastAsia="zh-CN"/>
        </w:rPr>
        <w:t>。</w:t>
      </w:r>
      <w:r>
        <w:rPr>
          <w:sz w:val="20"/>
          <w:szCs w:val="20"/>
          <w:lang w:val="zh-CN" w:eastAsia="zh-CN" w:bidi="zh-CN"/>
        </w:rPr>
        <w:t>加入</w:t>
      </w:r>
      <w:r>
        <w:rPr>
          <w:lang w:val="zh-CN" w:eastAsia="zh-CN" w:bidi="zh-CN"/>
        </w:rPr>
        <w:t>50</w:t>
      </w:r>
      <w:r>
        <w:rPr>
          <w:rFonts w:hint="eastAsia"/>
          <w:lang w:val="zh-CN" w:eastAsia="zh-CN" w:bidi="zh-CN"/>
        </w:rPr>
        <w:t>μ</w:t>
      </w:r>
      <w:r>
        <w:rPr>
          <w:lang w:eastAsia="zh-CN"/>
        </w:rPr>
        <w:t xml:space="preserve">L Elution Buffer </w:t>
      </w:r>
      <w:r>
        <w:rPr>
          <w:sz w:val="20"/>
          <w:szCs w:val="20"/>
          <w:lang w:val="zh-CN" w:eastAsia="zh-CN" w:bidi="zh-CN"/>
        </w:rPr>
        <w:t>缓冲液</w:t>
      </w:r>
      <w:r>
        <w:rPr>
          <w:lang w:val="zh-CN" w:eastAsia="zh-CN" w:bidi="zh-CN"/>
        </w:rPr>
        <w:t>，</w:t>
      </w:r>
      <w:r>
        <w:rPr>
          <w:sz w:val="20"/>
          <w:szCs w:val="20"/>
          <w:lang w:val="zh-CN" w:eastAsia="zh-CN" w:bidi="zh-CN"/>
        </w:rPr>
        <w:t>温浴</w:t>
      </w:r>
      <w:r>
        <w:rPr>
          <w:rFonts w:hint="eastAsia"/>
          <w:lang w:val="zh-CN" w:eastAsia="zh-CN" w:bidi="zh-CN"/>
        </w:rPr>
        <w:t>2min</w:t>
      </w:r>
      <w:r>
        <w:rPr>
          <w:lang w:eastAsia="zh-CN"/>
        </w:rPr>
        <w:t>,</w:t>
      </w:r>
      <w:r>
        <w:rPr>
          <w:sz w:val="20"/>
          <w:szCs w:val="20"/>
          <w:lang w:val="zh-CN" w:eastAsia="zh-CN" w:bidi="zh-CN"/>
        </w:rPr>
        <w:t>然后</w:t>
      </w:r>
      <w:r>
        <w:rPr>
          <w:lang w:val="zh-CN" w:eastAsia="zh-CN" w:bidi="zh-CN"/>
        </w:rPr>
        <w:t>1000</w:t>
      </w:r>
      <w:r>
        <w:rPr>
          <w:rFonts w:hint="eastAsia"/>
          <w:lang w:val="zh-CN" w:eastAsia="zh-CN" w:bidi="zh-CN"/>
        </w:rPr>
        <w:t>0g</w:t>
      </w:r>
      <w:r>
        <w:rPr>
          <w:sz w:val="20"/>
          <w:szCs w:val="20"/>
          <w:lang w:val="zh-CN" w:eastAsia="zh-CN" w:bidi="zh-CN"/>
        </w:rPr>
        <w:t>室温离心</w:t>
      </w:r>
      <w:r>
        <w:rPr>
          <w:lang w:val="zh-CN" w:eastAsia="zh-CN" w:bidi="zh-CN"/>
        </w:rPr>
        <w:t>1</w:t>
      </w:r>
      <w:r>
        <w:rPr>
          <w:lang w:eastAsia="zh-CN"/>
        </w:rPr>
        <w:t>min</w:t>
      </w:r>
      <w:r>
        <w:rPr>
          <w:sz w:val="20"/>
          <w:szCs w:val="20"/>
          <w:lang w:eastAsia="zh-CN"/>
        </w:rPr>
        <w:t>。</w:t>
      </w:r>
      <w:r>
        <w:rPr>
          <w:sz w:val="20"/>
          <w:szCs w:val="20"/>
          <w:lang w:val="zh-CN" w:eastAsia="zh-CN" w:bidi="zh-CN"/>
        </w:rPr>
        <w:t>按照上述步骤重复</w:t>
      </w:r>
      <w:r>
        <w:rPr>
          <w:lang w:val="zh-CN" w:eastAsia="zh-CN" w:bidi="zh-CN"/>
        </w:rPr>
        <w:t>1</w:t>
      </w:r>
      <w:r>
        <w:rPr>
          <w:sz w:val="20"/>
          <w:szCs w:val="20"/>
          <w:lang w:val="zh-CN" w:eastAsia="zh-CN" w:bidi="zh-CN"/>
        </w:rPr>
        <w:t>次</w:t>
      </w:r>
      <w:r>
        <w:rPr>
          <w:lang w:val="zh-CN" w:eastAsia="zh-CN" w:bidi="zh-CN"/>
        </w:rPr>
        <w:t>，</w:t>
      </w:r>
      <w:r>
        <w:rPr>
          <w:sz w:val="20"/>
          <w:szCs w:val="20"/>
          <w:lang w:val="zh-CN" w:eastAsia="zh-CN" w:bidi="zh-CN"/>
        </w:rPr>
        <w:t>以收获</w:t>
      </w:r>
      <w:r>
        <w:rPr>
          <w:lang w:val="zh-CN" w:eastAsia="zh-CN" w:bidi="zh-CN"/>
        </w:rPr>
        <w:t>100</w:t>
      </w:r>
      <w:r>
        <w:rPr>
          <w:rFonts w:hint="eastAsia"/>
          <w:lang w:val="zh-CN" w:eastAsia="zh-CN" w:bidi="zh-CN"/>
        </w:rPr>
        <w:t>μ</w:t>
      </w:r>
      <w:r>
        <w:rPr>
          <w:lang w:eastAsia="zh-CN"/>
        </w:rPr>
        <w:t>L</w:t>
      </w:r>
      <w:r>
        <w:rPr>
          <w:sz w:val="20"/>
          <w:szCs w:val="20"/>
          <w:lang w:val="zh-CN" w:eastAsia="zh-CN" w:bidi="zh-CN"/>
        </w:rPr>
        <w:t>的</w:t>
      </w:r>
      <w:r>
        <w:rPr>
          <w:lang w:eastAsia="zh-CN"/>
        </w:rPr>
        <w:t>DNA</w:t>
      </w:r>
      <w:r>
        <w:rPr>
          <w:sz w:val="20"/>
          <w:szCs w:val="20"/>
          <w:lang w:eastAsia="zh-CN"/>
        </w:rPr>
        <w:t>。</w:t>
      </w:r>
    </w:p>
    <w:p w14:paraId="12C81194" w14:textId="77777777" w:rsidR="002F0176" w:rsidRDefault="00000000">
      <w:pPr>
        <w:pStyle w:val="12"/>
        <w:spacing w:line="314" w:lineRule="exact"/>
        <w:ind w:firstLine="440"/>
        <w:jc w:val="both"/>
      </w:pPr>
      <w:r>
        <w:rPr>
          <w:sz w:val="18"/>
          <w:szCs w:val="18"/>
        </w:rPr>
        <w:t>(10)</w:t>
      </w:r>
      <w:r>
        <w:t>判断</w:t>
      </w:r>
      <w:r>
        <w:rPr>
          <w:sz w:val="18"/>
          <w:szCs w:val="18"/>
          <w:lang w:val="en-US" w:bidi="en-US"/>
        </w:rPr>
        <w:t>DNA</w:t>
      </w:r>
      <w:r>
        <w:t>产量和质量</w:t>
      </w:r>
      <w:r>
        <w:rPr>
          <w:sz w:val="18"/>
          <w:szCs w:val="18"/>
        </w:rPr>
        <w:t>：</w:t>
      </w:r>
      <w:r>
        <w:t>将提取的</w:t>
      </w:r>
      <w:r>
        <w:rPr>
          <w:sz w:val="18"/>
          <w:szCs w:val="18"/>
          <w:lang w:val="en-US" w:bidi="en-US"/>
        </w:rPr>
        <w:t>DNA</w:t>
      </w:r>
      <w:r>
        <w:t>用</w:t>
      </w:r>
      <w:r>
        <w:rPr>
          <w:sz w:val="18"/>
          <w:szCs w:val="18"/>
          <w:lang w:val="en-US" w:bidi="en-US"/>
        </w:rPr>
        <w:t>NanoDrop ND-200</w:t>
      </w:r>
      <w:r>
        <w:t>测定其浓度</w:t>
      </w:r>
      <w:r>
        <w:rPr>
          <w:sz w:val="18"/>
          <w:szCs w:val="18"/>
        </w:rPr>
        <w:t>，</w:t>
      </w:r>
      <w:r>
        <w:t>并用</w:t>
      </w:r>
      <w:r>
        <w:rPr>
          <w:sz w:val="18"/>
          <w:szCs w:val="18"/>
        </w:rPr>
        <w:t>1%</w:t>
      </w:r>
      <w:r>
        <w:t>琼脂糖凝胶电泳检测其完整性。若总</w:t>
      </w:r>
      <w:r>
        <w:rPr>
          <w:sz w:val="18"/>
          <w:szCs w:val="18"/>
          <w:lang w:val="en-US" w:bidi="en-US"/>
        </w:rPr>
        <w:t>DNA</w:t>
      </w:r>
      <w:r>
        <w:t>完整且纯度为</w:t>
      </w:r>
      <w:r>
        <w:rPr>
          <w:sz w:val="18"/>
          <w:szCs w:val="18"/>
        </w:rPr>
        <w:t>85%</w:t>
      </w:r>
      <w:r>
        <w:t>〜</w:t>
      </w:r>
      <w:r>
        <w:rPr>
          <w:sz w:val="18"/>
          <w:szCs w:val="18"/>
        </w:rPr>
        <w:t>90%,</w:t>
      </w:r>
      <w:r>
        <w:t>说明所得</w:t>
      </w:r>
      <w:r>
        <w:rPr>
          <w:sz w:val="18"/>
          <w:szCs w:val="18"/>
          <w:lang w:val="en-US" w:bidi="en-US"/>
        </w:rPr>
        <w:t>DNA</w:t>
      </w:r>
      <w:r>
        <w:t>的质量和浓度符合扩增 要求。之后将</w:t>
      </w:r>
      <w:r>
        <w:rPr>
          <w:sz w:val="18"/>
          <w:szCs w:val="18"/>
          <w:lang w:val="en-US" w:bidi="en-US"/>
        </w:rPr>
        <w:t>DNA</w:t>
      </w:r>
      <w:r>
        <w:t>产物在</w:t>
      </w:r>
      <w:r>
        <w:rPr>
          <w:sz w:val="18"/>
          <w:szCs w:val="18"/>
          <w:lang w:val="en-US" w:bidi="en-US"/>
        </w:rPr>
        <w:t>-20</w:t>
      </w:r>
      <m:oMath>
        <m:r>
          <w:rPr>
            <w:rFonts w:ascii="Cambria Math" w:hAnsi="Cambria Math"/>
            <w:sz w:val="18"/>
            <w:szCs w:val="18"/>
          </w:rPr>
          <m:t>°</m:t>
        </m:r>
      </m:oMath>
      <w:r>
        <w:rPr>
          <w:rFonts w:hAnsi="Cambria Math" w:hint="eastAsia"/>
          <w:sz w:val="18"/>
          <w:szCs w:val="18"/>
          <w:lang w:val="en-US"/>
        </w:rPr>
        <w:t>C</w:t>
      </w:r>
      <w:r>
        <w:t>冰箱保存。</w:t>
      </w:r>
    </w:p>
    <w:p w14:paraId="205715A9" w14:textId="77777777" w:rsidR="002F0176" w:rsidRDefault="00000000">
      <w:pPr>
        <w:pStyle w:val="42"/>
        <w:keepNext/>
        <w:keepLines/>
        <w:tabs>
          <w:tab w:val="left" w:pos="838"/>
        </w:tabs>
        <w:spacing w:after="0"/>
        <w:jc w:val="both"/>
      </w:pPr>
      <w:bookmarkStart w:id="159" w:name="bookmark348"/>
      <w:r>
        <w:rPr>
          <w:rFonts w:hint="eastAsia"/>
          <w:lang w:val="en-US"/>
        </w:rPr>
        <w:t xml:space="preserve">9.2.3  </w:t>
      </w:r>
      <w:r>
        <w:t>线粒体基因扩增测序</w:t>
      </w:r>
      <w:bookmarkEnd w:id="159"/>
    </w:p>
    <w:p w14:paraId="47E6C564" w14:textId="77777777" w:rsidR="002F0176" w:rsidRDefault="00000000">
      <w:pPr>
        <w:pStyle w:val="12"/>
        <w:numPr>
          <w:ilvl w:val="0"/>
          <w:numId w:val="28"/>
        </w:numPr>
        <w:tabs>
          <w:tab w:val="left" w:pos="923"/>
        </w:tabs>
        <w:spacing w:line="240" w:lineRule="auto"/>
        <w:ind w:firstLine="440"/>
        <w:jc w:val="both"/>
      </w:pPr>
      <w:r>
        <w:t>设计以下引物进行线粒基因的扩增。</w:t>
      </w:r>
    </w:p>
    <w:p w14:paraId="7B2F74BA" w14:textId="77777777" w:rsidR="002F0176" w:rsidRDefault="00000000">
      <w:pPr>
        <w:pStyle w:val="24"/>
        <w:spacing w:line="240" w:lineRule="auto"/>
        <w:jc w:val="both"/>
        <w:rPr>
          <w:sz w:val="20"/>
          <w:szCs w:val="20"/>
          <w:lang w:eastAsia="zh-CN"/>
        </w:rPr>
      </w:pPr>
      <w:r>
        <w:rPr>
          <w:sz w:val="20"/>
          <w:szCs w:val="20"/>
          <w:lang w:val="zh-CN" w:eastAsia="zh-CN" w:bidi="zh-CN"/>
        </w:rPr>
        <w:t>正向</w:t>
      </w:r>
      <w:r>
        <w:rPr>
          <w:rFonts w:hint="eastAsia"/>
          <w:sz w:val="20"/>
          <w:szCs w:val="20"/>
          <w:lang w:eastAsia="zh-CN" w:bidi="zh-CN"/>
        </w:rPr>
        <w:t>引</w:t>
      </w:r>
      <w:r>
        <w:rPr>
          <w:sz w:val="20"/>
          <w:szCs w:val="20"/>
          <w:lang w:val="zh-CN" w:eastAsia="zh-CN" w:bidi="zh-CN"/>
        </w:rPr>
        <w:t>物</w:t>
      </w:r>
      <w:r>
        <w:rPr>
          <w:lang w:val="zh-CN" w:eastAsia="zh-CN" w:bidi="zh-CN"/>
        </w:rPr>
        <w:t xml:space="preserve">：5 , </w:t>
      </w:r>
      <w:r>
        <w:rPr>
          <w:lang w:eastAsia="zh-CN"/>
        </w:rPr>
        <w:t xml:space="preserve">-GGTCAACAAATCATAAAGATATTGG-3 </w:t>
      </w:r>
      <w:r>
        <w:rPr>
          <w:sz w:val="20"/>
          <w:szCs w:val="20"/>
          <w:lang w:val="zh-CN" w:eastAsia="zh-CN" w:bidi="zh-CN"/>
        </w:rPr>
        <w:t>'。</w:t>
      </w:r>
    </w:p>
    <w:p w14:paraId="669DF6E2" w14:textId="77777777" w:rsidR="002F0176" w:rsidRDefault="00000000">
      <w:pPr>
        <w:pStyle w:val="24"/>
        <w:spacing w:line="240" w:lineRule="auto"/>
        <w:jc w:val="both"/>
        <w:rPr>
          <w:sz w:val="20"/>
          <w:szCs w:val="20"/>
        </w:rPr>
      </w:pPr>
      <w:r>
        <w:rPr>
          <w:sz w:val="20"/>
          <w:szCs w:val="20"/>
          <w:lang w:val="zh-CN" w:eastAsia="zh-CN" w:bidi="zh-CN"/>
        </w:rPr>
        <w:t>反向</w:t>
      </w:r>
      <w:r>
        <w:rPr>
          <w:rFonts w:hint="eastAsia"/>
          <w:sz w:val="20"/>
          <w:szCs w:val="20"/>
          <w:lang w:eastAsia="zh-CN" w:bidi="zh-CN"/>
        </w:rPr>
        <w:t>引</w:t>
      </w:r>
      <w:r>
        <w:rPr>
          <w:sz w:val="20"/>
          <w:szCs w:val="20"/>
          <w:lang w:val="zh-CN" w:eastAsia="zh-CN" w:bidi="zh-CN"/>
        </w:rPr>
        <w:t>物</w:t>
      </w:r>
      <w:r w:rsidRPr="00F51653">
        <w:rPr>
          <w:lang w:eastAsia="zh-CN" w:bidi="zh-CN"/>
        </w:rPr>
        <w:t xml:space="preserve">：5 , </w:t>
      </w:r>
      <w:r>
        <w:t xml:space="preserve">-TATACTTCTGGGTGTCCGAAGAATCA-3 </w:t>
      </w:r>
      <w:r w:rsidRPr="00F51653">
        <w:rPr>
          <w:sz w:val="20"/>
          <w:szCs w:val="20"/>
          <w:lang w:eastAsia="zh-CN" w:bidi="zh-CN"/>
        </w:rPr>
        <w:t>'</w:t>
      </w:r>
      <w:r>
        <w:rPr>
          <w:sz w:val="20"/>
          <w:szCs w:val="20"/>
          <w:lang w:val="zh-CN" w:eastAsia="zh-CN" w:bidi="zh-CN"/>
        </w:rPr>
        <w:t>。</w:t>
      </w:r>
    </w:p>
    <w:p w14:paraId="55152AEB" w14:textId="77777777" w:rsidR="002F0176" w:rsidRDefault="00000000">
      <w:pPr>
        <w:pStyle w:val="12"/>
        <w:spacing w:line="240" w:lineRule="auto"/>
        <w:ind w:firstLine="440"/>
        <w:jc w:val="both"/>
      </w:pPr>
      <w:r>
        <w:t>引物经由生物公司合成</w:t>
      </w:r>
      <w:r>
        <w:rPr>
          <w:sz w:val="18"/>
          <w:szCs w:val="18"/>
        </w:rPr>
        <w:t>，</w:t>
      </w:r>
      <w:r>
        <w:t>并配成</w:t>
      </w:r>
      <w:r>
        <w:rPr>
          <w:sz w:val="18"/>
          <w:szCs w:val="18"/>
        </w:rPr>
        <w:t xml:space="preserve">100 </w:t>
      </w:r>
      <w:r>
        <w:rPr>
          <w:rFonts w:hint="eastAsia"/>
          <w:sz w:val="18"/>
          <w:szCs w:val="18"/>
        </w:rPr>
        <w:t>μ</w:t>
      </w:r>
      <w:r>
        <w:rPr>
          <w:sz w:val="18"/>
          <w:szCs w:val="18"/>
          <w:lang w:val="en-US" w:bidi="en-US"/>
        </w:rPr>
        <w:t>mol/L</w:t>
      </w:r>
      <w:r>
        <w:t>储存液</w:t>
      </w:r>
      <w:r>
        <w:rPr>
          <w:sz w:val="18"/>
          <w:szCs w:val="18"/>
        </w:rPr>
        <w:t>，</w:t>
      </w:r>
      <w:r>
        <w:t>置于</w:t>
      </w:r>
      <w:r>
        <w:rPr>
          <w:sz w:val="18"/>
          <w:szCs w:val="18"/>
        </w:rPr>
        <w:t>-</w:t>
      </w:r>
      <w:r>
        <w:rPr>
          <w:sz w:val="18"/>
          <w:szCs w:val="18"/>
          <w:lang w:val="en-US" w:bidi="en-US"/>
        </w:rPr>
        <w:t>20</w:t>
      </w:r>
      <m:oMath>
        <m:r>
          <w:rPr>
            <w:rFonts w:ascii="Cambria Math" w:hAnsi="Cambria Math"/>
            <w:sz w:val="18"/>
            <w:szCs w:val="18"/>
          </w:rPr>
          <m:t>°</m:t>
        </m:r>
      </m:oMath>
      <w:r>
        <w:rPr>
          <w:rFonts w:hAnsi="Cambria Math" w:hint="eastAsia"/>
          <w:sz w:val="18"/>
          <w:szCs w:val="18"/>
          <w:lang w:val="en-US"/>
        </w:rPr>
        <w:t>C</w:t>
      </w:r>
      <w:r>
        <w:t>下保存备用。</w:t>
      </w:r>
    </w:p>
    <w:p w14:paraId="281C6C03" w14:textId="77777777" w:rsidR="002F0176" w:rsidRDefault="00000000">
      <w:pPr>
        <w:pStyle w:val="12"/>
        <w:numPr>
          <w:ilvl w:val="0"/>
          <w:numId w:val="28"/>
        </w:numPr>
        <w:tabs>
          <w:tab w:val="left" w:pos="923"/>
        </w:tabs>
        <w:spacing w:after="200" w:line="240" w:lineRule="auto"/>
        <w:ind w:firstLine="440"/>
        <w:jc w:val="both"/>
      </w:pPr>
      <w:r>
        <w:rPr>
          <w:sz w:val="18"/>
          <w:szCs w:val="18"/>
          <w:lang w:val="en-US" w:bidi="en-US"/>
        </w:rPr>
        <w:t>PCR</w:t>
      </w:r>
      <w:r>
        <w:t>反应体系设置为</w:t>
      </w:r>
      <w:r>
        <w:rPr>
          <w:sz w:val="18"/>
          <w:szCs w:val="18"/>
        </w:rPr>
        <w:t>5</w:t>
      </w:r>
      <w:r>
        <w:rPr>
          <w:rFonts w:hint="eastAsia"/>
          <w:sz w:val="18"/>
          <w:szCs w:val="18"/>
        </w:rPr>
        <w:t>0μL</w:t>
      </w:r>
      <w:r>
        <w:rPr>
          <w:sz w:val="18"/>
          <w:szCs w:val="18"/>
          <w:lang w:val="en-US" w:bidi="en-US"/>
        </w:rPr>
        <w:t>,</w:t>
      </w:r>
      <w:r>
        <w:t>具体组成见表附录</w:t>
      </w:r>
      <w:r>
        <w:rPr>
          <w:sz w:val="18"/>
          <w:szCs w:val="18"/>
        </w:rPr>
        <w:t>9-1</w:t>
      </w:r>
      <w:r>
        <w:t>。</w:t>
      </w:r>
    </w:p>
    <w:p w14:paraId="6568857B" w14:textId="77777777" w:rsidR="002F0176" w:rsidRDefault="00000000">
      <w:pPr>
        <w:pStyle w:val="ab"/>
        <w:ind w:left="3509"/>
      </w:pPr>
      <w:r>
        <w:t>表附录</w:t>
      </w:r>
      <w:r>
        <w:rPr>
          <w:rFonts w:ascii="Times New Roman" w:eastAsia="Times New Roman" w:hAnsi="Times New Roman" w:cs="Times New Roman"/>
          <w:sz w:val="17"/>
          <w:szCs w:val="17"/>
          <w:lang w:val="en-US" w:eastAsia="en-US" w:bidi="en-US"/>
        </w:rPr>
        <w:t>9-1 PCR</w:t>
      </w:r>
      <w:r>
        <w:t>反应体系</w:t>
      </w:r>
    </w:p>
    <w:tbl>
      <w:tblPr>
        <w:tblW w:w="0" w:type="auto"/>
        <w:jc w:val="center"/>
        <w:tblLayout w:type="fixed"/>
        <w:tblCellMar>
          <w:left w:w="10" w:type="dxa"/>
          <w:right w:w="10" w:type="dxa"/>
        </w:tblCellMar>
        <w:tblLook w:val="04A0" w:firstRow="1" w:lastRow="0" w:firstColumn="1" w:lastColumn="0" w:noHBand="0" w:noVBand="1"/>
      </w:tblPr>
      <w:tblGrid>
        <w:gridCol w:w="4699"/>
        <w:gridCol w:w="4536"/>
      </w:tblGrid>
      <w:tr w:rsidR="002F0176" w14:paraId="68A56EFE" w14:textId="77777777">
        <w:trPr>
          <w:trHeight w:hRule="exact" w:val="307"/>
          <w:jc w:val="center"/>
        </w:trPr>
        <w:tc>
          <w:tcPr>
            <w:tcW w:w="4699" w:type="dxa"/>
            <w:tcBorders>
              <w:top w:val="single" w:sz="4" w:space="0" w:color="auto"/>
              <w:left w:val="single" w:sz="4" w:space="0" w:color="auto"/>
            </w:tcBorders>
            <w:shd w:val="clear" w:color="auto" w:fill="auto"/>
            <w:vAlign w:val="bottom"/>
          </w:tcPr>
          <w:p w14:paraId="75D5AA14" w14:textId="77777777" w:rsidR="002F0176" w:rsidRDefault="00000000">
            <w:pPr>
              <w:pStyle w:val="a5"/>
              <w:spacing w:line="240" w:lineRule="auto"/>
              <w:ind w:firstLine="0"/>
              <w:jc w:val="center"/>
              <w:rPr>
                <w:sz w:val="18"/>
                <w:szCs w:val="18"/>
              </w:rPr>
            </w:pPr>
            <w:r>
              <w:rPr>
                <w:sz w:val="18"/>
                <w:szCs w:val="18"/>
                <w:lang w:val="zh-CN" w:eastAsia="zh-CN" w:bidi="zh-CN"/>
              </w:rPr>
              <w:t>成分</w:t>
            </w:r>
          </w:p>
        </w:tc>
        <w:tc>
          <w:tcPr>
            <w:tcW w:w="4536" w:type="dxa"/>
            <w:tcBorders>
              <w:top w:val="single" w:sz="4" w:space="0" w:color="auto"/>
              <w:left w:val="single" w:sz="4" w:space="0" w:color="auto"/>
              <w:right w:val="single" w:sz="4" w:space="0" w:color="auto"/>
            </w:tcBorders>
            <w:shd w:val="clear" w:color="auto" w:fill="auto"/>
            <w:vAlign w:val="bottom"/>
          </w:tcPr>
          <w:p w14:paraId="20EABEC6" w14:textId="77777777" w:rsidR="002F0176" w:rsidRDefault="00000000">
            <w:pPr>
              <w:pStyle w:val="a5"/>
              <w:spacing w:line="240" w:lineRule="auto"/>
              <w:ind w:firstLine="0"/>
              <w:jc w:val="center"/>
              <w:rPr>
                <w:sz w:val="15"/>
                <w:szCs w:val="15"/>
              </w:rPr>
            </w:pPr>
            <w:r>
              <w:rPr>
                <w:sz w:val="18"/>
                <w:szCs w:val="18"/>
                <w:lang w:val="zh-CN" w:eastAsia="zh-CN" w:bidi="zh-CN"/>
              </w:rPr>
              <w:t>反应体系</w:t>
            </w:r>
            <w:r>
              <w:rPr>
                <w:sz w:val="15"/>
                <w:szCs w:val="15"/>
              </w:rPr>
              <w:t>(50 iL) /iL</w:t>
            </w:r>
          </w:p>
        </w:tc>
      </w:tr>
      <w:tr w:rsidR="002F0176" w14:paraId="33819096" w14:textId="77777777">
        <w:trPr>
          <w:trHeight w:hRule="exact" w:val="298"/>
          <w:jc w:val="center"/>
        </w:trPr>
        <w:tc>
          <w:tcPr>
            <w:tcW w:w="4699" w:type="dxa"/>
            <w:tcBorders>
              <w:top w:val="single" w:sz="4" w:space="0" w:color="auto"/>
              <w:left w:val="single" w:sz="4" w:space="0" w:color="auto"/>
            </w:tcBorders>
            <w:shd w:val="clear" w:color="auto" w:fill="auto"/>
            <w:vAlign w:val="bottom"/>
          </w:tcPr>
          <w:p w14:paraId="2DA007E7" w14:textId="77777777" w:rsidR="002F0176" w:rsidRDefault="00000000">
            <w:pPr>
              <w:pStyle w:val="a5"/>
              <w:spacing w:line="240" w:lineRule="auto"/>
              <w:ind w:firstLine="360"/>
              <w:rPr>
                <w:sz w:val="18"/>
                <w:szCs w:val="18"/>
              </w:rPr>
            </w:pPr>
            <w:r>
              <w:rPr>
                <w:sz w:val="15"/>
                <w:szCs w:val="15"/>
              </w:rPr>
              <w:t>DNA</w:t>
            </w:r>
            <w:r>
              <w:rPr>
                <w:sz w:val="18"/>
                <w:szCs w:val="18"/>
                <w:lang w:val="zh-CN" w:eastAsia="zh-CN" w:bidi="zh-CN"/>
              </w:rPr>
              <w:t>模板</w:t>
            </w:r>
          </w:p>
        </w:tc>
        <w:tc>
          <w:tcPr>
            <w:tcW w:w="4536" w:type="dxa"/>
            <w:tcBorders>
              <w:top w:val="single" w:sz="4" w:space="0" w:color="auto"/>
              <w:left w:val="single" w:sz="4" w:space="0" w:color="auto"/>
              <w:right w:val="single" w:sz="4" w:space="0" w:color="auto"/>
            </w:tcBorders>
            <w:shd w:val="clear" w:color="auto" w:fill="auto"/>
            <w:vAlign w:val="bottom"/>
          </w:tcPr>
          <w:p w14:paraId="6F5BE588" w14:textId="77777777" w:rsidR="002F0176" w:rsidRDefault="00000000">
            <w:pPr>
              <w:pStyle w:val="a5"/>
              <w:spacing w:line="240" w:lineRule="auto"/>
              <w:ind w:left="1800" w:firstLine="0"/>
              <w:rPr>
                <w:sz w:val="15"/>
                <w:szCs w:val="15"/>
              </w:rPr>
            </w:pPr>
            <w:r>
              <w:rPr>
                <w:sz w:val="15"/>
                <w:szCs w:val="15"/>
              </w:rPr>
              <w:t>1</w:t>
            </w:r>
          </w:p>
        </w:tc>
      </w:tr>
      <w:tr w:rsidR="002F0176" w14:paraId="5FC6832C" w14:textId="77777777">
        <w:trPr>
          <w:trHeight w:hRule="exact" w:val="302"/>
          <w:jc w:val="center"/>
        </w:trPr>
        <w:tc>
          <w:tcPr>
            <w:tcW w:w="4699" w:type="dxa"/>
            <w:tcBorders>
              <w:top w:val="single" w:sz="4" w:space="0" w:color="auto"/>
              <w:left w:val="single" w:sz="4" w:space="0" w:color="auto"/>
            </w:tcBorders>
            <w:shd w:val="clear" w:color="auto" w:fill="auto"/>
            <w:vAlign w:val="bottom"/>
          </w:tcPr>
          <w:p w14:paraId="0C949FD7" w14:textId="77777777" w:rsidR="002F0176" w:rsidRDefault="00000000">
            <w:pPr>
              <w:pStyle w:val="a5"/>
              <w:spacing w:line="240" w:lineRule="auto"/>
              <w:ind w:firstLine="360"/>
              <w:rPr>
                <w:sz w:val="15"/>
                <w:szCs w:val="15"/>
              </w:rPr>
            </w:pPr>
            <w:r>
              <w:rPr>
                <w:sz w:val="18"/>
                <w:szCs w:val="18"/>
                <w:lang w:val="zh-CN" w:eastAsia="zh-CN" w:bidi="zh-CN"/>
              </w:rPr>
              <w:t>正向引物</w:t>
            </w:r>
            <w:r>
              <w:rPr>
                <w:sz w:val="15"/>
                <w:szCs w:val="15"/>
              </w:rPr>
              <w:t>(10</w:t>
            </w:r>
            <w:r>
              <w:rPr>
                <w:rFonts w:hint="eastAsia"/>
                <w:sz w:val="15"/>
                <w:szCs w:val="15"/>
              </w:rPr>
              <w:t>μ</w:t>
            </w:r>
            <w:r>
              <w:rPr>
                <w:sz w:val="15"/>
                <w:szCs w:val="15"/>
              </w:rPr>
              <w:t>moL/L)</w:t>
            </w:r>
          </w:p>
        </w:tc>
        <w:tc>
          <w:tcPr>
            <w:tcW w:w="4536" w:type="dxa"/>
            <w:tcBorders>
              <w:top w:val="single" w:sz="4" w:space="0" w:color="auto"/>
              <w:left w:val="single" w:sz="4" w:space="0" w:color="auto"/>
              <w:right w:val="single" w:sz="4" w:space="0" w:color="auto"/>
            </w:tcBorders>
            <w:shd w:val="clear" w:color="auto" w:fill="auto"/>
            <w:vAlign w:val="bottom"/>
          </w:tcPr>
          <w:p w14:paraId="3CC4AA50" w14:textId="77777777" w:rsidR="002F0176" w:rsidRDefault="00000000">
            <w:pPr>
              <w:pStyle w:val="a5"/>
              <w:spacing w:line="240" w:lineRule="auto"/>
              <w:ind w:left="1800" w:firstLine="0"/>
              <w:rPr>
                <w:sz w:val="15"/>
                <w:szCs w:val="15"/>
              </w:rPr>
            </w:pPr>
            <w:r>
              <w:rPr>
                <w:sz w:val="15"/>
                <w:szCs w:val="15"/>
              </w:rPr>
              <w:t>2</w:t>
            </w:r>
          </w:p>
        </w:tc>
      </w:tr>
      <w:tr w:rsidR="002F0176" w14:paraId="7A74D54E" w14:textId="77777777">
        <w:trPr>
          <w:trHeight w:hRule="exact" w:val="302"/>
          <w:jc w:val="center"/>
        </w:trPr>
        <w:tc>
          <w:tcPr>
            <w:tcW w:w="4699" w:type="dxa"/>
            <w:tcBorders>
              <w:top w:val="single" w:sz="4" w:space="0" w:color="auto"/>
              <w:left w:val="single" w:sz="4" w:space="0" w:color="auto"/>
            </w:tcBorders>
            <w:shd w:val="clear" w:color="auto" w:fill="auto"/>
            <w:vAlign w:val="bottom"/>
          </w:tcPr>
          <w:p w14:paraId="5DA30D18" w14:textId="77777777" w:rsidR="002F0176" w:rsidRDefault="00000000">
            <w:pPr>
              <w:pStyle w:val="a5"/>
              <w:spacing w:line="240" w:lineRule="auto"/>
              <w:ind w:firstLine="360"/>
              <w:rPr>
                <w:sz w:val="15"/>
                <w:szCs w:val="15"/>
              </w:rPr>
            </w:pPr>
            <w:r>
              <w:rPr>
                <w:sz w:val="18"/>
                <w:szCs w:val="18"/>
                <w:lang w:val="zh-CN" w:eastAsia="zh-CN" w:bidi="zh-CN"/>
              </w:rPr>
              <w:t>反向引物</w:t>
            </w:r>
            <w:r>
              <w:rPr>
                <w:sz w:val="15"/>
                <w:szCs w:val="15"/>
                <w:lang w:val="zh-CN" w:eastAsia="zh-CN" w:bidi="zh-CN"/>
              </w:rPr>
              <w:t xml:space="preserve">(10 </w:t>
            </w:r>
            <w:r>
              <w:rPr>
                <w:rFonts w:hint="eastAsia"/>
                <w:sz w:val="15"/>
                <w:szCs w:val="15"/>
              </w:rPr>
              <w:t>μ</w:t>
            </w:r>
            <w:r>
              <w:rPr>
                <w:sz w:val="15"/>
                <w:szCs w:val="15"/>
              </w:rPr>
              <w:t>mol/L)</w:t>
            </w:r>
          </w:p>
        </w:tc>
        <w:tc>
          <w:tcPr>
            <w:tcW w:w="4536" w:type="dxa"/>
            <w:tcBorders>
              <w:top w:val="single" w:sz="4" w:space="0" w:color="auto"/>
              <w:left w:val="single" w:sz="4" w:space="0" w:color="auto"/>
              <w:right w:val="single" w:sz="4" w:space="0" w:color="auto"/>
            </w:tcBorders>
            <w:shd w:val="clear" w:color="auto" w:fill="auto"/>
            <w:vAlign w:val="bottom"/>
          </w:tcPr>
          <w:p w14:paraId="533A30F4" w14:textId="77777777" w:rsidR="002F0176" w:rsidRDefault="00000000">
            <w:pPr>
              <w:pStyle w:val="a5"/>
              <w:spacing w:line="240" w:lineRule="auto"/>
              <w:ind w:left="1800" w:firstLine="0"/>
              <w:rPr>
                <w:sz w:val="15"/>
                <w:szCs w:val="15"/>
              </w:rPr>
            </w:pPr>
            <w:r>
              <w:rPr>
                <w:sz w:val="15"/>
                <w:szCs w:val="15"/>
              </w:rPr>
              <w:t>2</w:t>
            </w:r>
          </w:p>
        </w:tc>
      </w:tr>
      <w:tr w:rsidR="002F0176" w14:paraId="78F7D9F4" w14:textId="77777777">
        <w:trPr>
          <w:trHeight w:hRule="exact" w:val="298"/>
          <w:jc w:val="center"/>
        </w:trPr>
        <w:tc>
          <w:tcPr>
            <w:tcW w:w="4699" w:type="dxa"/>
            <w:tcBorders>
              <w:top w:val="single" w:sz="4" w:space="0" w:color="auto"/>
              <w:left w:val="single" w:sz="4" w:space="0" w:color="auto"/>
            </w:tcBorders>
            <w:shd w:val="clear" w:color="auto" w:fill="auto"/>
            <w:vAlign w:val="bottom"/>
          </w:tcPr>
          <w:p w14:paraId="6F281B47" w14:textId="77777777" w:rsidR="002F0176" w:rsidRDefault="00000000">
            <w:pPr>
              <w:pStyle w:val="a5"/>
              <w:spacing w:line="240" w:lineRule="auto"/>
              <w:ind w:firstLine="360"/>
              <w:rPr>
                <w:sz w:val="15"/>
                <w:szCs w:val="15"/>
              </w:rPr>
            </w:pPr>
            <w:r>
              <w:rPr>
                <w:sz w:val="15"/>
                <w:szCs w:val="15"/>
              </w:rPr>
              <w:t xml:space="preserve">2. </w:t>
            </w:r>
            <w:r>
              <w:rPr>
                <w:rFonts w:hint="eastAsia"/>
                <w:sz w:val="15"/>
                <w:szCs w:val="15"/>
                <w:lang w:val="zh-CN" w:eastAsia="zh-CN" w:bidi="zh-CN"/>
              </w:rPr>
              <w:t>5m</w:t>
            </w:r>
            <w:r>
              <w:rPr>
                <w:sz w:val="15"/>
                <w:szCs w:val="15"/>
              </w:rPr>
              <w:t>mol/L dNTPS</w:t>
            </w:r>
          </w:p>
        </w:tc>
        <w:tc>
          <w:tcPr>
            <w:tcW w:w="4536" w:type="dxa"/>
            <w:tcBorders>
              <w:top w:val="single" w:sz="4" w:space="0" w:color="auto"/>
              <w:left w:val="single" w:sz="4" w:space="0" w:color="auto"/>
              <w:right w:val="single" w:sz="4" w:space="0" w:color="auto"/>
            </w:tcBorders>
            <w:shd w:val="clear" w:color="auto" w:fill="auto"/>
            <w:vAlign w:val="bottom"/>
          </w:tcPr>
          <w:p w14:paraId="70AB5C11" w14:textId="77777777" w:rsidR="002F0176" w:rsidRDefault="00000000">
            <w:pPr>
              <w:pStyle w:val="a5"/>
              <w:spacing w:line="240" w:lineRule="auto"/>
              <w:ind w:left="1800" w:firstLine="0"/>
              <w:rPr>
                <w:sz w:val="15"/>
                <w:szCs w:val="15"/>
              </w:rPr>
            </w:pPr>
            <w:r>
              <w:rPr>
                <w:sz w:val="15"/>
                <w:szCs w:val="15"/>
              </w:rPr>
              <w:t>0.6</w:t>
            </w:r>
          </w:p>
        </w:tc>
      </w:tr>
      <w:tr w:rsidR="002F0176" w14:paraId="6445F4EE" w14:textId="77777777">
        <w:trPr>
          <w:trHeight w:hRule="exact" w:val="302"/>
          <w:jc w:val="center"/>
        </w:trPr>
        <w:tc>
          <w:tcPr>
            <w:tcW w:w="4699" w:type="dxa"/>
            <w:tcBorders>
              <w:top w:val="single" w:sz="4" w:space="0" w:color="auto"/>
              <w:left w:val="single" w:sz="4" w:space="0" w:color="auto"/>
            </w:tcBorders>
            <w:shd w:val="clear" w:color="auto" w:fill="auto"/>
            <w:vAlign w:val="bottom"/>
          </w:tcPr>
          <w:p w14:paraId="5771677E" w14:textId="77777777" w:rsidR="002F0176" w:rsidRDefault="00000000">
            <w:pPr>
              <w:pStyle w:val="a5"/>
              <w:spacing w:line="240" w:lineRule="auto"/>
              <w:ind w:firstLine="360"/>
              <w:rPr>
                <w:sz w:val="15"/>
                <w:szCs w:val="15"/>
              </w:rPr>
            </w:pPr>
            <w:r>
              <w:rPr>
                <w:sz w:val="15"/>
                <w:szCs w:val="15"/>
              </w:rPr>
              <w:t>10xTrans Taq</w:t>
            </w:r>
            <w:r>
              <w:rPr>
                <w:sz w:val="15"/>
                <w:szCs w:val="15"/>
                <w:vertAlign w:val="superscript"/>
              </w:rPr>
              <w:t>TM</w:t>
            </w:r>
            <w:r>
              <w:rPr>
                <w:sz w:val="15"/>
                <w:szCs w:val="15"/>
              </w:rPr>
              <w:t xml:space="preserve"> HiFi Buffer I</w:t>
            </w:r>
          </w:p>
        </w:tc>
        <w:tc>
          <w:tcPr>
            <w:tcW w:w="4536" w:type="dxa"/>
            <w:tcBorders>
              <w:top w:val="single" w:sz="4" w:space="0" w:color="auto"/>
              <w:left w:val="single" w:sz="4" w:space="0" w:color="auto"/>
              <w:right w:val="single" w:sz="4" w:space="0" w:color="auto"/>
            </w:tcBorders>
            <w:shd w:val="clear" w:color="auto" w:fill="auto"/>
            <w:vAlign w:val="bottom"/>
          </w:tcPr>
          <w:p w14:paraId="349C1E5F" w14:textId="77777777" w:rsidR="002F0176" w:rsidRDefault="00000000">
            <w:pPr>
              <w:pStyle w:val="a5"/>
              <w:spacing w:line="240" w:lineRule="auto"/>
              <w:ind w:left="1800" w:firstLine="0"/>
              <w:rPr>
                <w:sz w:val="15"/>
                <w:szCs w:val="15"/>
              </w:rPr>
            </w:pPr>
            <w:r>
              <w:rPr>
                <w:sz w:val="15"/>
                <w:szCs w:val="15"/>
              </w:rPr>
              <w:t>4</w:t>
            </w:r>
          </w:p>
        </w:tc>
      </w:tr>
      <w:tr w:rsidR="002F0176" w14:paraId="685C756F" w14:textId="77777777">
        <w:trPr>
          <w:trHeight w:hRule="exact" w:val="302"/>
          <w:jc w:val="center"/>
        </w:trPr>
        <w:tc>
          <w:tcPr>
            <w:tcW w:w="4699" w:type="dxa"/>
            <w:tcBorders>
              <w:top w:val="single" w:sz="4" w:space="0" w:color="auto"/>
              <w:left w:val="single" w:sz="4" w:space="0" w:color="auto"/>
            </w:tcBorders>
            <w:shd w:val="clear" w:color="auto" w:fill="auto"/>
            <w:vAlign w:val="bottom"/>
          </w:tcPr>
          <w:p w14:paraId="6AD2472B" w14:textId="77777777" w:rsidR="002F0176" w:rsidRDefault="00000000">
            <w:pPr>
              <w:pStyle w:val="a5"/>
              <w:spacing w:line="240" w:lineRule="auto"/>
              <w:ind w:firstLine="360"/>
              <w:rPr>
                <w:sz w:val="15"/>
                <w:szCs w:val="15"/>
              </w:rPr>
            </w:pPr>
            <w:r>
              <w:rPr>
                <w:sz w:val="15"/>
                <w:szCs w:val="15"/>
              </w:rPr>
              <w:t>Trans Taq DNA polymerase High Fidelity (HiFi)</w:t>
            </w:r>
          </w:p>
        </w:tc>
        <w:tc>
          <w:tcPr>
            <w:tcW w:w="4536" w:type="dxa"/>
            <w:tcBorders>
              <w:top w:val="single" w:sz="4" w:space="0" w:color="auto"/>
              <w:left w:val="single" w:sz="4" w:space="0" w:color="auto"/>
              <w:right w:val="single" w:sz="4" w:space="0" w:color="auto"/>
            </w:tcBorders>
            <w:shd w:val="clear" w:color="auto" w:fill="auto"/>
            <w:vAlign w:val="bottom"/>
          </w:tcPr>
          <w:p w14:paraId="20012E5D" w14:textId="77777777" w:rsidR="002F0176" w:rsidRDefault="00000000">
            <w:pPr>
              <w:pStyle w:val="a5"/>
              <w:spacing w:line="240" w:lineRule="auto"/>
              <w:ind w:left="1800" w:firstLine="0"/>
              <w:rPr>
                <w:sz w:val="15"/>
                <w:szCs w:val="15"/>
              </w:rPr>
            </w:pPr>
            <w:r>
              <w:rPr>
                <w:sz w:val="15"/>
                <w:szCs w:val="15"/>
              </w:rPr>
              <w:t>9.6</w:t>
            </w:r>
          </w:p>
        </w:tc>
      </w:tr>
      <w:tr w:rsidR="002F0176" w14:paraId="14061E27" w14:textId="77777777">
        <w:trPr>
          <w:trHeight w:hRule="exact" w:val="307"/>
          <w:jc w:val="center"/>
        </w:trPr>
        <w:tc>
          <w:tcPr>
            <w:tcW w:w="4699" w:type="dxa"/>
            <w:tcBorders>
              <w:top w:val="single" w:sz="4" w:space="0" w:color="auto"/>
              <w:left w:val="single" w:sz="4" w:space="0" w:color="auto"/>
              <w:bottom w:val="single" w:sz="4" w:space="0" w:color="auto"/>
            </w:tcBorders>
            <w:shd w:val="clear" w:color="auto" w:fill="auto"/>
          </w:tcPr>
          <w:p w14:paraId="3E120063" w14:textId="77777777" w:rsidR="002F0176" w:rsidRDefault="00000000">
            <w:pPr>
              <w:pStyle w:val="a5"/>
              <w:spacing w:line="240" w:lineRule="auto"/>
              <w:ind w:firstLine="360"/>
              <w:rPr>
                <w:sz w:val="15"/>
                <w:szCs w:val="15"/>
              </w:rPr>
            </w:pPr>
            <w:r>
              <w:rPr>
                <w:sz w:val="15"/>
                <w:szCs w:val="15"/>
              </w:rPr>
              <w:t>ddH</w:t>
            </w:r>
            <w:r>
              <w:rPr>
                <w:sz w:val="15"/>
                <w:szCs w:val="15"/>
                <w:vertAlign w:val="subscript"/>
              </w:rPr>
              <w:t>2</w:t>
            </w:r>
            <w:r>
              <w:rPr>
                <w:sz w:val="15"/>
                <w:szCs w:val="15"/>
              </w:rPr>
              <w:t>O</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53A5A05E" w14:textId="77777777" w:rsidR="002F0176" w:rsidRDefault="00000000">
            <w:pPr>
              <w:pStyle w:val="a5"/>
              <w:spacing w:line="240" w:lineRule="auto"/>
              <w:ind w:left="1800" w:firstLine="0"/>
              <w:rPr>
                <w:sz w:val="15"/>
                <w:szCs w:val="15"/>
              </w:rPr>
            </w:pPr>
            <w:r>
              <w:rPr>
                <w:sz w:val="18"/>
                <w:szCs w:val="18"/>
                <w:lang w:val="zh-CN" w:eastAsia="zh-CN" w:bidi="zh-CN"/>
              </w:rPr>
              <w:t>加至</w:t>
            </w:r>
            <w:r>
              <w:rPr>
                <w:sz w:val="15"/>
                <w:szCs w:val="15"/>
              </w:rPr>
              <w:t>50</w:t>
            </w:r>
          </w:p>
        </w:tc>
      </w:tr>
    </w:tbl>
    <w:p w14:paraId="49BF7624" w14:textId="77777777" w:rsidR="002F0176" w:rsidRDefault="002F0176">
      <w:pPr>
        <w:spacing w:after="259" w:line="1" w:lineRule="exact"/>
      </w:pPr>
    </w:p>
    <w:p w14:paraId="512410DA" w14:textId="77777777" w:rsidR="002F0176" w:rsidRDefault="00000000">
      <w:pPr>
        <w:pStyle w:val="12"/>
        <w:spacing w:line="317" w:lineRule="exact"/>
        <w:ind w:firstLine="440"/>
        <w:jc w:val="both"/>
      </w:pPr>
      <w:r>
        <w:t>每轮实验均需要设置阴性对照组</w:t>
      </w:r>
      <w:r>
        <w:rPr>
          <w:sz w:val="18"/>
          <w:szCs w:val="18"/>
        </w:rPr>
        <w:t>(</w:t>
      </w:r>
      <w:r>
        <w:t>不加</w:t>
      </w:r>
      <w:r>
        <w:rPr>
          <w:sz w:val="18"/>
          <w:szCs w:val="18"/>
          <w:lang w:val="en-US" w:bidi="en-US"/>
        </w:rPr>
        <w:t>DNA,</w:t>
      </w:r>
      <w:r>
        <w:t>只加入相同体积的去离子水</w:t>
      </w:r>
      <w:r>
        <w:rPr>
          <w:sz w:val="18"/>
          <w:szCs w:val="18"/>
        </w:rPr>
        <w:t>)</w:t>
      </w:r>
      <w:r>
        <w:t>和阳性对照</w:t>
      </w:r>
      <w:r>
        <w:rPr>
          <w:sz w:val="18"/>
          <w:szCs w:val="18"/>
        </w:rPr>
        <w:t>(</w:t>
      </w:r>
      <w:r>
        <w:t>在同样的体系和条件下保证能扩增出的样品</w:t>
      </w:r>
      <w:r>
        <w:rPr>
          <w:sz w:val="18"/>
          <w:szCs w:val="18"/>
          <w:lang w:val="en-US" w:bidi="en-US"/>
        </w:rPr>
        <w:t>DNA)</w:t>
      </w:r>
      <w:r>
        <w:rPr>
          <w:lang w:val="en-US" w:bidi="en-US"/>
        </w:rPr>
        <w:t>。</w:t>
      </w:r>
    </w:p>
    <w:p w14:paraId="6FA769DD" w14:textId="77777777" w:rsidR="002F0176" w:rsidRDefault="00000000">
      <w:pPr>
        <w:pStyle w:val="12"/>
        <w:numPr>
          <w:ilvl w:val="0"/>
          <w:numId w:val="28"/>
        </w:numPr>
        <w:tabs>
          <w:tab w:val="left" w:pos="923"/>
        </w:tabs>
        <w:spacing w:after="200" w:line="317" w:lineRule="exact"/>
        <w:ind w:firstLine="440"/>
        <w:jc w:val="both"/>
      </w:pPr>
      <w:r>
        <w:rPr>
          <w:sz w:val="18"/>
          <w:szCs w:val="18"/>
          <w:lang w:val="en-US" w:bidi="en-US"/>
        </w:rPr>
        <w:t>PCR</w:t>
      </w:r>
      <w:r>
        <w:t>扩增条件设置见表附录</w:t>
      </w:r>
      <w:r>
        <w:rPr>
          <w:sz w:val="18"/>
          <w:szCs w:val="18"/>
        </w:rPr>
        <w:t>9-2</w:t>
      </w:r>
      <w:r>
        <w:t>。</w:t>
      </w:r>
    </w:p>
    <w:p w14:paraId="049527FE" w14:textId="77777777" w:rsidR="002F0176" w:rsidRDefault="00000000">
      <w:pPr>
        <w:pStyle w:val="ab"/>
        <w:ind w:left="3509"/>
      </w:pPr>
      <w:r>
        <w:t>表附录</w:t>
      </w:r>
      <w:r>
        <w:rPr>
          <w:rFonts w:ascii="Times New Roman" w:eastAsia="Times New Roman" w:hAnsi="Times New Roman" w:cs="Times New Roman"/>
          <w:sz w:val="17"/>
          <w:szCs w:val="17"/>
          <w:lang w:val="en-US" w:eastAsia="en-US" w:bidi="en-US"/>
        </w:rPr>
        <w:t>9-2 PCR</w:t>
      </w:r>
      <w:r>
        <w:t>扩增条件</w:t>
      </w:r>
    </w:p>
    <w:tbl>
      <w:tblPr>
        <w:tblpPr w:leftFromText="180" w:rightFromText="180" w:vertAnchor="text" w:horzAnchor="page" w:tblpX="1313" w:tblpY="260"/>
        <w:tblOverlap w:val="never"/>
        <w:tblW w:w="0" w:type="auto"/>
        <w:tblLayout w:type="fixed"/>
        <w:tblCellMar>
          <w:left w:w="10" w:type="dxa"/>
          <w:right w:w="10" w:type="dxa"/>
        </w:tblCellMar>
        <w:tblLook w:val="04A0" w:firstRow="1" w:lastRow="0" w:firstColumn="1" w:lastColumn="0" w:noHBand="0" w:noVBand="1"/>
      </w:tblPr>
      <w:tblGrid>
        <w:gridCol w:w="2170"/>
        <w:gridCol w:w="2165"/>
        <w:gridCol w:w="2170"/>
        <w:gridCol w:w="2731"/>
      </w:tblGrid>
      <w:tr w:rsidR="002F0176" w14:paraId="0A775111" w14:textId="77777777">
        <w:trPr>
          <w:trHeight w:hRule="exact" w:val="367"/>
        </w:trPr>
        <w:tc>
          <w:tcPr>
            <w:tcW w:w="2170" w:type="dxa"/>
            <w:tcBorders>
              <w:top w:val="single" w:sz="4" w:space="0" w:color="auto"/>
              <w:left w:val="single" w:sz="4" w:space="0" w:color="auto"/>
            </w:tcBorders>
            <w:shd w:val="clear" w:color="auto" w:fill="auto"/>
            <w:vAlign w:val="center"/>
          </w:tcPr>
          <w:p w14:paraId="692BF38B" w14:textId="77777777" w:rsidR="002F0176" w:rsidRDefault="00000000">
            <w:pPr>
              <w:pStyle w:val="a5"/>
              <w:spacing w:line="240" w:lineRule="auto"/>
              <w:ind w:firstLine="0"/>
              <w:jc w:val="center"/>
              <w:rPr>
                <w:lang w:val="zh-CN" w:eastAsia="zh-CN" w:bidi="zh-CN"/>
              </w:rPr>
            </w:pPr>
            <w:r>
              <w:rPr>
                <w:lang w:val="zh-CN" w:eastAsia="zh-CN" w:bidi="zh-CN"/>
              </w:rPr>
              <w:t>步骤</w:t>
            </w:r>
          </w:p>
        </w:tc>
        <w:tc>
          <w:tcPr>
            <w:tcW w:w="2165" w:type="dxa"/>
            <w:tcBorders>
              <w:top w:val="single" w:sz="4" w:space="0" w:color="auto"/>
              <w:left w:val="single" w:sz="4" w:space="0" w:color="auto"/>
            </w:tcBorders>
            <w:shd w:val="clear" w:color="auto" w:fill="auto"/>
            <w:vAlign w:val="center"/>
          </w:tcPr>
          <w:p w14:paraId="562B0525" w14:textId="77777777" w:rsidR="002F0176" w:rsidRDefault="00000000">
            <w:pPr>
              <w:pStyle w:val="a5"/>
              <w:spacing w:line="240" w:lineRule="auto"/>
              <w:ind w:firstLine="0"/>
              <w:jc w:val="center"/>
              <w:rPr>
                <w:lang w:val="zh-CN" w:eastAsia="zh-CN" w:bidi="zh-CN"/>
              </w:rPr>
            </w:pPr>
            <w:r>
              <w:rPr>
                <w:lang w:val="zh-CN" w:eastAsia="zh-CN" w:bidi="zh-CN"/>
              </w:rPr>
              <w:t>温度/</w:t>
            </w:r>
            <w:r>
              <w:rPr>
                <w:lang w:bidi="zh-CN"/>
              </w:rPr>
              <w:t>1</w:t>
            </w:r>
          </w:p>
        </w:tc>
        <w:tc>
          <w:tcPr>
            <w:tcW w:w="2170" w:type="dxa"/>
            <w:tcBorders>
              <w:top w:val="single" w:sz="4" w:space="0" w:color="auto"/>
              <w:left w:val="single" w:sz="4" w:space="0" w:color="auto"/>
            </w:tcBorders>
            <w:shd w:val="clear" w:color="auto" w:fill="auto"/>
            <w:vAlign w:val="center"/>
          </w:tcPr>
          <w:p w14:paraId="4B713AA0" w14:textId="77777777" w:rsidR="002F0176" w:rsidRDefault="00000000">
            <w:pPr>
              <w:pStyle w:val="a5"/>
              <w:spacing w:line="240" w:lineRule="auto"/>
              <w:ind w:firstLine="0"/>
              <w:jc w:val="center"/>
              <w:rPr>
                <w:lang w:val="zh-CN" w:eastAsia="zh-CN" w:bidi="zh-CN"/>
              </w:rPr>
            </w:pPr>
            <w:r>
              <w:rPr>
                <w:lang w:val="zh-CN" w:eastAsia="zh-CN" w:bidi="zh-CN"/>
              </w:rPr>
              <w:t>时间</w:t>
            </w:r>
            <w:r>
              <w:rPr>
                <w:lang w:bidi="zh-CN"/>
              </w:rPr>
              <w:t>/min</w:t>
            </w:r>
          </w:p>
        </w:tc>
        <w:tc>
          <w:tcPr>
            <w:tcW w:w="2731" w:type="dxa"/>
            <w:tcBorders>
              <w:top w:val="single" w:sz="4" w:space="0" w:color="auto"/>
              <w:left w:val="single" w:sz="4" w:space="0" w:color="auto"/>
              <w:right w:val="single" w:sz="4" w:space="0" w:color="auto"/>
            </w:tcBorders>
            <w:shd w:val="clear" w:color="auto" w:fill="auto"/>
            <w:vAlign w:val="center"/>
          </w:tcPr>
          <w:p w14:paraId="51E2F254" w14:textId="77777777" w:rsidR="002F0176" w:rsidRDefault="00000000">
            <w:pPr>
              <w:pStyle w:val="a5"/>
              <w:spacing w:line="240" w:lineRule="auto"/>
              <w:ind w:firstLine="0"/>
              <w:jc w:val="center"/>
              <w:rPr>
                <w:lang w:val="zh-CN" w:eastAsia="zh-CN" w:bidi="zh-CN"/>
              </w:rPr>
            </w:pPr>
            <w:r>
              <w:rPr>
                <w:lang w:val="zh-CN" w:eastAsia="zh-CN" w:bidi="zh-CN"/>
              </w:rPr>
              <w:t>循环数</w:t>
            </w:r>
          </w:p>
        </w:tc>
      </w:tr>
      <w:tr w:rsidR="002F0176" w14:paraId="278706EE" w14:textId="77777777">
        <w:trPr>
          <w:trHeight w:hRule="exact" w:val="365"/>
        </w:trPr>
        <w:tc>
          <w:tcPr>
            <w:tcW w:w="2170" w:type="dxa"/>
            <w:tcBorders>
              <w:top w:val="single" w:sz="4" w:space="0" w:color="auto"/>
              <w:left w:val="single" w:sz="4" w:space="0" w:color="auto"/>
              <w:bottom w:val="single" w:sz="4" w:space="0" w:color="auto"/>
            </w:tcBorders>
            <w:shd w:val="clear" w:color="auto" w:fill="auto"/>
            <w:vAlign w:val="center"/>
          </w:tcPr>
          <w:p w14:paraId="1E6DB6C5" w14:textId="77777777" w:rsidR="002F0176" w:rsidRDefault="00000000">
            <w:pPr>
              <w:pStyle w:val="a5"/>
              <w:spacing w:line="240" w:lineRule="auto"/>
              <w:ind w:firstLine="540"/>
              <w:rPr>
                <w:lang w:val="zh-CN" w:eastAsia="zh-CN" w:bidi="zh-CN"/>
              </w:rPr>
            </w:pPr>
            <w:r>
              <w:rPr>
                <w:lang w:val="zh-CN" w:eastAsia="zh-CN" w:bidi="zh-CN"/>
              </w:rPr>
              <w:t>预变性</w:t>
            </w:r>
          </w:p>
        </w:tc>
        <w:tc>
          <w:tcPr>
            <w:tcW w:w="2165" w:type="dxa"/>
            <w:tcBorders>
              <w:top w:val="single" w:sz="4" w:space="0" w:color="auto"/>
              <w:left w:val="single" w:sz="4" w:space="0" w:color="auto"/>
              <w:bottom w:val="single" w:sz="4" w:space="0" w:color="auto"/>
            </w:tcBorders>
            <w:shd w:val="clear" w:color="auto" w:fill="auto"/>
            <w:vAlign w:val="center"/>
          </w:tcPr>
          <w:p w14:paraId="720962E1" w14:textId="77777777" w:rsidR="002F0176" w:rsidRDefault="00000000">
            <w:pPr>
              <w:pStyle w:val="a5"/>
              <w:spacing w:line="240" w:lineRule="auto"/>
              <w:ind w:firstLine="0"/>
              <w:jc w:val="center"/>
              <w:rPr>
                <w:lang w:val="zh-CN" w:eastAsia="zh-CN" w:bidi="zh-CN"/>
              </w:rPr>
            </w:pPr>
            <w:r>
              <w:rPr>
                <w:lang w:val="zh-CN" w:eastAsia="zh-CN" w:bidi="zh-CN"/>
              </w:rPr>
              <w:t>94</w:t>
            </w:r>
          </w:p>
        </w:tc>
        <w:tc>
          <w:tcPr>
            <w:tcW w:w="2170" w:type="dxa"/>
            <w:tcBorders>
              <w:top w:val="single" w:sz="4" w:space="0" w:color="auto"/>
              <w:left w:val="single" w:sz="4" w:space="0" w:color="auto"/>
              <w:bottom w:val="single" w:sz="4" w:space="0" w:color="auto"/>
            </w:tcBorders>
            <w:shd w:val="clear" w:color="auto" w:fill="auto"/>
            <w:vAlign w:val="center"/>
          </w:tcPr>
          <w:p w14:paraId="6D233E3B" w14:textId="77777777" w:rsidR="002F0176" w:rsidRDefault="00000000">
            <w:pPr>
              <w:pStyle w:val="a5"/>
              <w:spacing w:line="240" w:lineRule="auto"/>
              <w:ind w:firstLine="0"/>
              <w:jc w:val="center"/>
              <w:rPr>
                <w:lang w:val="zh-CN" w:eastAsia="zh-CN" w:bidi="zh-CN"/>
              </w:rPr>
            </w:pPr>
            <w:r>
              <w:rPr>
                <w:lang w:val="zh-CN" w:eastAsia="zh-CN" w:bidi="zh-CN"/>
              </w:rPr>
              <w:t>5</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7C175E3B" w14:textId="77777777" w:rsidR="002F0176" w:rsidRDefault="002F0176">
            <w:pPr>
              <w:rPr>
                <w:rFonts w:ascii="宋体" w:eastAsia="宋体" w:hAnsi="宋体" w:cs="宋体"/>
                <w:sz w:val="20"/>
                <w:szCs w:val="20"/>
                <w:lang w:val="zh-CN" w:eastAsia="zh-CN" w:bidi="zh-CN"/>
              </w:rPr>
            </w:pPr>
          </w:p>
        </w:tc>
      </w:tr>
    </w:tbl>
    <w:tbl>
      <w:tblPr>
        <w:tblpPr w:leftFromText="180" w:rightFromText="180" w:vertAnchor="text" w:horzAnchor="page" w:tblpX="1324" w:tblpY="14"/>
        <w:tblOverlap w:val="never"/>
        <w:tblW w:w="0" w:type="auto"/>
        <w:tblLayout w:type="fixed"/>
        <w:tblCellMar>
          <w:left w:w="10" w:type="dxa"/>
          <w:right w:w="10" w:type="dxa"/>
        </w:tblCellMar>
        <w:tblLook w:val="04A0" w:firstRow="1" w:lastRow="0" w:firstColumn="1" w:lastColumn="0" w:noHBand="0" w:noVBand="1"/>
      </w:tblPr>
      <w:tblGrid>
        <w:gridCol w:w="2174"/>
        <w:gridCol w:w="2165"/>
        <w:gridCol w:w="2170"/>
        <w:gridCol w:w="2731"/>
      </w:tblGrid>
      <w:tr w:rsidR="002F0176" w14:paraId="7AFE30F8" w14:textId="77777777">
        <w:trPr>
          <w:trHeight w:hRule="exact" w:val="365"/>
        </w:trPr>
        <w:tc>
          <w:tcPr>
            <w:tcW w:w="2174" w:type="dxa"/>
            <w:tcBorders>
              <w:top w:val="single" w:sz="4" w:space="0" w:color="auto"/>
              <w:left w:val="single" w:sz="4" w:space="0" w:color="auto"/>
            </w:tcBorders>
            <w:shd w:val="clear" w:color="auto" w:fill="auto"/>
            <w:vAlign w:val="center"/>
          </w:tcPr>
          <w:p w14:paraId="022197EE" w14:textId="77777777" w:rsidR="002F0176" w:rsidRDefault="00000000">
            <w:pPr>
              <w:pStyle w:val="a5"/>
              <w:spacing w:line="240" w:lineRule="auto"/>
              <w:ind w:firstLine="540"/>
              <w:rPr>
                <w:lang w:val="zh-CN" w:eastAsia="zh-CN" w:bidi="zh-CN"/>
              </w:rPr>
            </w:pPr>
            <w:r>
              <w:rPr>
                <w:lang w:val="zh-CN" w:eastAsia="zh-CN" w:bidi="zh-CN"/>
              </w:rPr>
              <w:t>变性</w:t>
            </w:r>
          </w:p>
        </w:tc>
        <w:tc>
          <w:tcPr>
            <w:tcW w:w="2165" w:type="dxa"/>
            <w:tcBorders>
              <w:top w:val="single" w:sz="4" w:space="0" w:color="auto"/>
              <w:left w:val="single" w:sz="4" w:space="0" w:color="auto"/>
            </w:tcBorders>
            <w:shd w:val="clear" w:color="auto" w:fill="auto"/>
            <w:vAlign w:val="center"/>
          </w:tcPr>
          <w:p w14:paraId="5DCE332A" w14:textId="77777777" w:rsidR="002F0176" w:rsidRDefault="00000000">
            <w:pPr>
              <w:pStyle w:val="a5"/>
              <w:spacing w:line="240" w:lineRule="auto"/>
              <w:ind w:firstLine="0"/>
              <w:jc w:val="center"/>
              <w:rPr>
                <w:lang w:val="zh-CN" w:eastAsia="zh-CN" w:bidi="zh-CN"/>
              </w:rPr>
            </w:pPr>
            <w:r>
              <w:rPr>
                <w:lang w:val="zh-CN" w:eastAsia="zh-CN" w:bidi="zh-CN"/>
              </w:rPr>
              <w:t>94</w:t>
            </w:r>
          </w:p>
        </w:tc>
        <w:tc>
          <w:tcPr>
            <w:tcW w:w="2170" w:type="dxa"/>
            <w:tcBorders>
              <w:top w:val="single" w:sz="4" w:space="0" w:color="auto"/>
              <w:left w:val="single" w:sz="4" w:space="0" w:color="auto"/>
            </w:tcBorders>
            <w:shd w:val="clear" w:color="auto" w:fill="auto"/>
            <w:vAlign w:val="center"/>
          </w:tcPr>
          <w:p w14:paraId="4A8DCAD2" w14:textId="77777777" w:rsidR="002F0176" w:rsidRDefault="00000000">
            <w:pPr>
              <w:pStyle w:val="a5"/>
              <w:spacing w:line="240" w:lineRule="auto"/>
              <w:ind w:firstLine="0"/>
              <w:jc w:val="center"/>
              <w:rPr>
                <w:lang w:val="zh-CN" w:eastAsia="zh-CN" w:bidi="zh-CN"/>
              </w:rPr>
            </w:pPr>
            <w:r>
              <w:rPr>
                <w:lang w:bidi="zh-CN"/>
              </w:rPr>
              <w:t>0.5</w:t>
            </w:r>
          </w:p>
        </w:tc>
        <w:tc>
          <w:tcPr>
            <w:tcW w:w="2731" w:type="dxa"/>
            <w:vMerge w:val="restart"/>
            <w:tcBorders>
              <w:top w:val="single" w:sz="4" w:space="0" w:color="auto"/>
              <w:left w:val="single" w:sz="4" w:space="0" w:color="auto"/>
              <w:right w:val="single" w:sz="4" w:space="0" w:color="auto"/>
            </w:tcBorders>
            <w:shd w:val="clear" w:color="auto" w:fill="auto"/>
            <w:vAlign w:val="center"/>
          </w:tcPr>
          <w:p w14:paraId="3CAAAEBC" w14:textId="77777777" w:rsidR="002F0176" w:rsidRDefault="00000000">
            <w:pPr>
              <w:pStyle w:val="a5"/>
              <w:spacing w:line="240" w:lineRule="auto"/>
              <w:ind w:firstLine="0"/>
              <w:jc w:val="center"/>
              <w:rPr>
                <w:lang w:val="zh-CN" w:eastAsia="zh-CN" w:bidi="zh-CN"/>
              </w:rPr>
            </w:pPr>
            <w:r>
              <w:rPr>
                <w:lang w:val="zh-CN" w:eastAsia="zh-CN" w:bidi="zh-CN"/>
              </w:rPr>
              <w:t>32</w:t>
            </w:r>
          </w:p>
        </w:tc>
      </w:tr>
      <w:tr w:rsidR="002F0176" w14:paraId="1174B48E" w14:textId="77777777">
        <w:trPr>
          <w:trHeight w:hRule="exact" w:val="360"/>
        </w:trPr>
        <w:tc>
          <w:tcPr>
            <w:tcW w:w="2174" w:type="dxa"/>
            <w:tcBorders>
              <w:top w:val="single" w:sz="4" w:space="0" w:color="auto"/>
              <w:left w:val="single" w:sz="4" w:space="0" w:color="auto"/>
            </w:tcBorders>
            <w:shd w:val="clear" w:color="auto" w:fill="auto"/>
            <w:vAlign w:val="center"/>
          </w:tcPr>
          <w:p w14:paraId="04A98FA9" w14:textId="77777777" w:rsidR="002F0176" w:rsidRDefault="00000000">
            <w:pPr>
              <w:pStyle w:val="a5"/>
              <w:spacing w:line="240" w:lineRule="auto"/>
              <w:ind w:firstLine="540"/>
              <w:rPr>
                <w:lang w:val="zh-CN" w:eastAsia="zh-CN" w:bidi="zh-CN"/>
              </w:rPr>
            </w:pPr>
            <w:r>
              <w:rPr>
                <w:lang w:val="zh-CN" w:eastAsia="zh-CN" w:bidi="zh-CN"/>
              </w:rPr>
              <w:t>退火</w:t>
            </w:r>
          </w:p>
        </w:tc>
        <w:tc>
          <w:tcPr>
            <w:tcW w:w="2165" w:type="dxa"/>
            <w:tcBorders>
              <w:top w:val="single" w:sz="4" w:space="0" w:color="auto"/>
              <w:left w:val="single" w:sz="4" w:space="0" w:color="auto"/>
            </w:tcBorders>
            <w:shd w:val="clear" w:color="auto" w:fill="auto"/>
            <w:vAlign w:val="center"/>
          </w:tcPr>
          <w:p w14:paraId="77F8F9B8" w14:textId="77777777" w:rsidR="002F0176" w:rsidRDefault="00000000">
            <w:pPr>
              <w:pStyle w:val="a5"/>
              <w:spacing w:line="240" w:lineRule="auto"/>
              <w:ind w:firstLine="0"/>
              <w:jc w:val="center"/>
              <w:rPr>
                <w:lang w:val="zh-CN" w:eastAsia="zh-CN" w:bidi="zh-CN"/>
              </w:rPr>
            </w:pPr>
            <w:r>
              <w:rPr>
                <w:lang w:val="zh-CN" w:eastAsia="zh-CN" w:bidi="zh-CN"/>
              </w:rPr>
              <w:t>50</w:t>
            </w:r>
          </w:p>
        </w:tc>
        <w:tc>
          <w:tcPr>
            <w:tcW w:w="2170" w:type="dxa"/>
            <w:tcBorders>
              <w:top w:val="single" w:sz="4" w:space="0" w:color="auto"/>
              <w:left w:val="single" w:sz="4" w:space="0" w:color="auto"/>
            </w:tcBorders>
            <w:shd w:val="clear" w:color="auto" w:fill="auto"/>
            <w:vAlign w:val="center"/>
          </w:tcPr>
          <w:p w14:paraId="2590F1F2" w14:textId="77777777" w:rsidR="002F0176" w:rsidRDefault="00000000">
            <w:pPr>
              <w:pStyle w:val="a5"/>
              <w:spacing w:line="240" w:lineRule="auto"/>
              <w:ind w:firstLine="0"/>
              <w:jc w:val="center"/>
              <w:rPr>
                <w:lang w:val="zh-CN" w:eastAsia="zh-CN" w:bidi="zh-CN"/>
              </w:rPr>
            </w:pPr>
            <w:r>
              <w:rPr>
                <w:lang w:bidi="zh-CN"/>
              </w:rPr>
              <w:t>0.5</w:t>
            </w:r>
          </w:p>
        </w:tc>
        <w:tc>
          <w:tcPr>
            <w:tcW w:w="2731" w:type="dxa"/>
            <w:vMerge/>
            <w:tcBorders>
              <w:left w:val="single" w:sz="4" w:space="0" w:color="auto"/>
              <w:right w:val="single" w:sz="4" w:space="0" w:color="auto"/>
            </w:tcBorders>
            <w:shd w:val="clear" w:color="auto" w:fill="auto"/>
            <w:vAlign w:val="center"/>
          </w:tcPr>
          <w:p w14:paraId="449E8C2F" w14:textId="77777777" w:rsidR="002F0176" w:rsidRDefault="002F0176">
            <w:pPr>
              <w:rPr>
                <w:rFonts w:ascii="宋体" w:eastAsia="宋体" w:hAnsi="宋体" w:cs="宋体"/>
                <w:sz w:val="20"/>
                <w:szCs w:val="20"/>
                <w:lang w:val="zh-CN" w:eastAsia="zh-CN" w:bidi="zh-CN"/>
              </w:rPr>
            </w:pPr>
          </w:p>
        </w:tc>
      </w:tr>
      <w:tr w:rsidR="002F0176" w14:paraId="23414614" w14:textId="77777777">
        <w:trPr>
          <w:trHeight w:hRule="exact" w:val="360"/>
        </w:trPr>
        <w:tc>
          <w:tcPr>
            <w:tcW w:w="2174" w:type="dxa"/>
            <w:tcBorders>
              <w:top w:val="single" w:sz="4" w:space="0" w:color="auto"/>
              <w:left w:val="single" w:sz="4" w:space="0" w:color="auto"/>
            </w:tcBorders>
            <w:shd w:val="clear" w:color="auto" w:fill="auto"/>
            <w:vAlign w:val="center"/>
          </w:tcPr>
          <w:p w14:paraId="453F5805" w14:textId="77777777" w:rsidR="002F0176" w:rsidRDefault="00000000">
            <w:pPr>
              <w:pStyle w:val="a5"/>
              <w:spacing w:line="240" w:lineRule="auto"/>
              <w:ind w:firstLine="540"/>
              <w:rPr>
                <w:lang w:val="zh-CN" w:eastAsia="zh-CN" w:bidi="zh-CN"/>
              </w:rPr>
            </w:pPr>
            <w:r>
              <w:rPr>
                <w:lang w:val="zh-CN" w:eastAsia="zh-CN" w:bidi="zh-CN"/>
              </w:rPr>
              <w:t>延伸</w:t>
            </w:r>
          </w:p>
        </w:tc>
        <w:tc>
          <w:tcPr>
            <w:tcW w:w="2165" w:type="dxa"/>
            <w:tcBorders>
              <w:top w:val="single" w:sz="4" w:space="0" w:color="auto"/>
              <w:left w:val="single" w:sz="4" w:space="0" w:color="auto"/>
            </w:tcBorders>
            <w:shd w:val="clear" w:color="auto" w:fill="auto"/>
            <w:vAlign w:val="center"/>
          </w:tcPr>
          <w:p w14:paraId="2A2086A5" w14:textId="77777777" w:rsidR="002F0176" w:rsidRDefault="00000000">
            <w:pPr>
              <w:pStyle w:val="a5"/>
              <w:spacing w:line="240" w:lineRule="auto"/>
              <w:ind w:firstLine="0"/>
              <w:jc w:val="center"/>
              <w:rPr>
                <w:lang w:val="zh-CN" w:eastAsia="zh-CN" w:bidi="zh-CN"/>
              </w:rPr>
            </w:pPr>
            <w:r>
              <w:rPr>
                <w:lang w:val="zh-CN" w:eastAsia="zh-CN" w:bidi="zh-CN"/>
              </w:rPr>
              <w:t>72</w:t>
            </w:r>
          </w:p>
        </w:tc>
        <w:tc>
          <w:tcPr>
            <w:tcW w:w="2170" w:type="dxa"/>
            <w:tcBorders>
              <w:top w:val="single" w:sz="4" w:space="0" w:color="auto"/>
              <w:left w:val="single" w:sz="4" w:space="0" w:color="auto"/>
            </w:tcBorders>
            <w:shd w:val="clear" w:color="auto" w:fill="auto"/>
            <w:vAlign w:val="center"/>
          </w:tcPr>
          <w:p w14:paraId="3CDA1EB7" w14:textId="77777777" w:rsidR="002F0176" w:rsidRDefault="00000000">
            <w:pPr>
              <w:pStyle w:val="a5"/>
              <w:spacing w:line="240" w:lineRule="auto"/>
              <w:ind w:firstLine="940"/>
              <w:jc w:val="both"/>
              <w:rPr>
                <w:lang w:val="zh-CN" w:eastAsia="zh-CN" w:bidi="zh-CN"/>
              </w:rPr>
            </w:pPr>
            <w:r>
              <w:rPr>
                <w:lang w:val="zh-CN" w:eastAsia="zh-CN" w:bidi="zh-CN"/>
              </w:rPr>
              <w:t>1</w:t>
            </w:r>
          </w:p>
        </w:tc>
        <w:tc>
          <w:tcPr>
            <w:tcW w:w="2731" w:type="dxa"/>
            <w:vMerge/>
            <w:tcBorders>
              <w:left w:val="single" w:sz="4" w:space="0" w:color="auto"/>
              <w:right w:val="single" w:sz="4" w:space="0" w:color="auto"/>
            </w:tcBorders>
            <w:shd w:val="clear" w:color="auto" w:fill="auto"/>
            <w:vAlign w:val="center"/>
          </w:tcPr>
          <w:p w14:paraId="16D923DB" w14:textId="77777777" w:rsidR="002F0176" w:rsidRDefault="002F0176">
            <w:pPr>
              <w:rPr>
                <w:rFonts w:ascii="宋体" w:eastAsia="宋体" w:hAnsi="宋体" w:cs="宋体"/>
                <w:sz w:val="20"/>
                <w:szCs w:val="20"/>
                <w:lang w:val="zh-CN" w:eastAsia="zh-CN" w:bidi="zh-CN"/>
              </w:rPr>
            </w:pPr>
          </w:p>
        </w:tc>
      </w:tr>
      <w:tr w:rsidR="002F0176" w14:paraId="657C2ACC" w14:textId="77777777">
        <w:trPr>
          <w:trHeight w:hRule="exact" w:val="360"/>
        </w:trPr>
        <w:tc>
          <w:tcPr>
            <w:tcW w:w="2174" w:type="dxa"/>
            <w:tcBorders>
              <w:top w:val="single" w:sz="4" w:space="0" w:color="auto"/>
              <w:left w:val="single" w:sz="4" w:space="0" w:color="auto"/>
            </w:tcBorders>
            <w:shd w:val="clear" w:color="auto" w:fill="auto"/>
            <w:vAlign w:val="center"/>
          </w:tcPr>
          <w:p w14:paraId="1A2A259D" w14:textId="77777777" w:rsidR="002F0176" w:rsidRDefault="00000000">
            <w:pPr>
              <w:pStyle w:val="a5"/>
              <w:spacing w:line="240" w:lineRule="auto"/>
              <w:ind w:firstLine="540"/>
              <w:rPr>
                <w:lang w:val="zh-CN" w:eastAsia="zh-CN" w:bidi="zh-CN"/>
              </w:rPr>
            </w:pPr>
            <w:r>
              <w:rPr>
                <w:lang w:val="zh-CN" w:eastAsia="zh-CN" w:bidi="zh-CN"/>
              </w:rPr>
              <w:t>最终延伸</w:t>
            </w:r>
          </w:p>
        </w:tc>
        <w:tc>
          <w:tcPr>
            <w:tcW w:w="2165" w:type="dxa"/>
            <w:tcBorders>
              <w:top w:val="single" w:sz="4" w:space="0" w:color="auto"/>
              <w:left w:val="single" w:sz="4" w:space="0" w:color="auto"/>
            </w:tcBorders>
            <w:shd w:val="clear" w:color="auto" w:fill="auto"/>
            <w:vAlign w:val="center"/>
          </w:tcPr>
          <w:p w14:paraId="5DF1C24A" w14:textId="77777777" w:rsidR="002F0176" w:rsidRDefault="00000000">
            <w:pPr>
              <w:pStyle w:val="a5"/>
              <w:spacing w:line="240" w:lineRule="auto"/>
              <w:ind w:firstLine="0"/>
              <w:jc w:val="center"/>
              <w:rPr>
                <w:lang w:val="zh-CN" w:eastAsia="zh-CN" w:bidi="zh-CN"/>
              </w:rPr>
            </w:pPr>
            <w:r>
              <w:rPr>
                <w:lang w:val="zh-CN" w:eastAsia="zh-CN" w:bidi="zh-CN"/>
              </w:rPr>
              <w:t>72</w:t>
            </w:r>
          </w:p>
        </w:tc>
        <w:tc>
          <w:tcPr>
            <w:tcW w:w="2170" w:type="dxa"/>
            <w:tcBorders>
              <w:top w:val="single" w:sz="4" w:space="0" w:color="auto"/>
              <w:left w:val="single" w:sz="4" w:space="0" w:color="auto"/>
            </w:tcBorders>
            <w:shd w:val="clear" w:color="auto" w:fill="auto"/>
            <w:vAlign w:val="center"/>
          </w:tcPr>
          <w:p w14:paraId="1EB76AF3" w14:textId="77777777" w:rsidR="002F0176" w:rsidRDefault="00000000">
            <w:pPr>
              <w:pStyle w:val="a5"/>
              <w:spacing w:line="240" w:lineRule="auto"/>
              <w:ind w:firstLine="0"/>
              <w:jc w:val="center"/>
              <w:rPr>
                <w:lang w:val="zh-CN" w:eastAsia="zh-CN" w:bidi="zh-CN"/>
              </w:rPr>
            </w:pPr>
            <w:r>
              <w:rPr>
                <w:lang w:val="zh-CN" w:eastAsia="zh-CN" w:bidi="zh-CN"/>
              </w:rPr>
              <w:t>10</w:t>
            </w:r>
          </w:p>
        </w:tc>
        <w:tc>
          <w:tcPr>
            <w:tcW w:w="2731" w:type="dxa"/>
            <w:vMerge w:val="restart"/>
            <w:tcBorders>
              <w:top w:val="single" w:sz="4" w:space="0" w:color="auto"/>
              <w:left w:val="single" w:sz="4" w:space="0" w:color="auto"/>
              <w:right w:val="single" w:sz="4" w:space="0" w:color="auto"/>
            </w:tcBorders>
            <w:shd w:val="clear" w:color="auto" w:fill="auto"/>
          </w:tcPr>
          <w:p w14:paraId="7D8EAC7D" w14:textId="77777777" w:rsidR="002F0176" w:rsidRDefault="002F0176">
            <w:pPr>
              <w:rPr>
                <w:rFonts w:ascii="宋体" w:eastAsia="宋体" w:hAnsi="宋体" w:cs="宋体"/>
                <w:sz w:val="20"/>
                <w:szCs w:val="20"/>
                <w:lang w:val="zh-CN" w:eastAsia="zh-CN" w:bidi="zh-CN"/>
              </w:rPr>
            </w:pPr>
          </w:p>
        </w:tc>
      </w:tr>
      <w:tr w:rsidR="002F0176" w14:paraId="579A0C5A" w14:textId="77777777">
        <w:trPr>
          <w:trHeight w:hRule="exact" w:val="370"/>
        </w:trPr>
        <w:tc>
          <w:tcPr>
            <w:tcW w:w="2174" w:type="dxa"/>
            <w:tcBorders>
              <w:top w:val="single" w:sz="4" w:space="0" w:color="auto"/>
              <w:left w:val="single" w:sz="4" w:space="0" w:color="auto"/>
              <w:bottom w:val="single" w:sz="4" w:space="0" w:color="auto"/>
            </w:tcBorders>
            <w:shd w:val="clear" w:color="auto" w:fill="auto"/>
            <w:vAlign w:val="center"/>
          </w:tcPr>
          <w:p w14:paraId="6782C9D2" w14:textId="77777777" w:rsidR="002F0176" w:rsidRDefault="00000000">
            <w:pPr>
              <w:pStyle w:val="a5"/>
              <w:spacing w:line="240" w:lineRule="auto"/>
              <w:ind w:firstLine="540"/>
              <w:rPr>
                <w:lang w:val="zh-CN" w:eastAsia="zh-CN" w:bidi="zh-CN"/>
              </w:rPr>
            </w:pPr>
            <w:r>
              <w:rPr>
                <w:lang w:val="zh-CN" w:eastAsia="zh-CN" w:bidi="zh-CN"/>
              </w:rPr>
              <w:t>保持</w:t>
            </w:r>
          </w:p>
        </w:tc>
        <w:tc>
          <w:tcPr>
            <w:tcW w:w="2165" w:type="dxa"/>
            <w:tcBorders>
              <w:top w:val="single" w:sz="4" w:space="0" w:color="auto"/>
              <w:left w:val="single" w:sz="4" w:space="0" w:color="auto"/>
              <w:bottom w:val="single" w:sz="4" w:space="0" w:color="auto"/>
            </w:tcBorders>
            <w:shd w:val="clear" w:color="auto" w:fill="auto"/>
            <w:vAlign w:val="center"/>
          </w:tcPr>
          <w:p w14:paraId="1F8564D8" w14:textId="77777777" w:rsidR="002F0176" w:rsidRDefault="00000000">
            <w:pPr>
              <w:pStyle w:val="a5"/>
              <w:spacing w:line="240" w:lineRule="auto"/>
              <w:ind w:firstLine="0"/>
              <w:jc w:val="center"/>
              <w:rPr>
                <w:lang w:val="zh-CN" w:eastAsia="zh-CN" w:bidi="zh-CN"/>
              </w:rPr>
            </w:pPr>
            <w:r>
              <w:rPr>
                <w:lang w:val="zh-CN" w:eastAsia="zh-CN" w:bidi="zh-CN"/>
              </w:rPr>
              <w:t>4</w:t>
            </w:r>
          </w:p>
        </w:tc>
        <w:tc>
          <w:tcPr>
            <w:tcW w:w="2170" w:type="dxa"/>
            <w:tcBorders>
              <w:top w:val="single" w:sz="4" w:space="0" w:color="auto"/>
              <w:left w:val="single" w:sz="4" w:space="0" w:color="auto"/>
              <w:bottom w:val="single" w:sz="4" w:space="0" w:color="auto"/>
            </w:tcBorders>
            <w:shd w:val="clear" w:color="auto" w:fill="auto"/>
          </w:tcPr>
          <w:p w14:paraId="5B7A66FE" w14:textId="77777777" w:rsidR="002F0176" w:rsidRDefault="002F0176">
            <w:pPr>
              <w:rPr>
                <w:rFonts w:ascii="宋体" w:eastAsia="宋体" w:hAnsi="宋体" w:cs="宋体"/>
                <w:sz w:val="20"/>
                <w:szCs w:val="20"/>
                <w:lang w:val="zh-CN" w:eastAsia="zh-CN" w:bidi="zh-CN"/>
              </w:rPr>
            </w:pPr>
          </w:p>
        </w:tc>
        <w:tc>
          <w:tcPr>
            <w:tcW w:w="2731" w:type="dxa"/>
            <w:vMerge/>
            <w:tcBorders>
              <w:left w:val="single" w:sz="4" w:space="0" w:color="auto"/>
              <w:bottom w:val="single" w:sz="4" w:space="0" w:color="auto"/>
              <w:right w:val="single" w:sz="4" w:space="0" w:color="auto"/>
            </w:tcBorders>
            <w:shd w:val="clear" w:color="auto" w:fill="auto"/>
          </w:tcPr>
          <w:p w14:paraId="01CE04C8" w14:textId="77777777" w:rsidR="002F0176" w:rsidRDefault="002F0176">
            <w:pPr>
              <w:rPr>
                <w:rFonts w:ascii="宋体" w:eastAsia="宋体" w:hAnsi="宋体" w:cs="宋体"/>
                <w:sz w:val="20"/>
                <w:szCs w:val="20"/>
                <w:lang w:val="zh-CN" w:eastAsia="zh-CN" w:bidi="zh-CN"/>
              </w:rPr>
            </w:pPr>
          </w:p>
        </w:tc>
      </w:tr>
    </w:tbl>
    <w:p w14:paraId="4BD8AC2B" w14:textId="77777777" w:rsidR="002F0176" w:rsidRDefault="002F0176">
      <w:pPr>
        <w:tabs>
          <w:tab w:val="left" w:pos="2931"/>
        </w:tabs>
        <w:rPr>
          <w:sz w:val="15"/>
          <w:szCs w:val="15"/>
        </w:rPr>
      </w:pPr>
    </w:p>
    <w:p w14:paraId="5251C570" w14:textId="77777777" w:rsidR="002F0176" w:rsidRDefault="002F0176">
      <w:pPr>
        <w:spacing w:after="259" w:line="1" w:lineRule="exact"/>
        <w:rPr>
          <w:rFonts w:ascii="宋体" w:eastAsia="宋体" w:hAnsi="宋体" w:cs="宋体"/>
          <w:sz w:val="20"/>
          <w:szCs w:val="20"/>
          <w:lang w:val="zh-CN" w:eastAsia="zh-CN" w:bidi="zh-CN"/>
        </w:rPr>
      </w:pPr>
    </w:p>
    <w:p w14:paraId="26102F08" w14:textId="77777777" w:rsidR="002F0176" w:rsidRDefault="00000000">
      <w:pPr>
        <w:pStyle w:val="12"/>
        <w:spacing w:line="317" w:lineRule="exact"/>
        <w:ind w:firstLine="440"/>
        <w:jc w:val="both"/>
      </w:pPr>
      <w:r>
        <w:lastRenderedPageBreak/>
        <w:t>(4)获得扩增产物后，将</w:t>
      </w:r>
      <w:r>
        <w:rPr>
          <w:lang w:val="en-US"/>
        </w:rPr>
        <w:t>PCR</w:t>
      </w:r>
      <w:r>
        <w:t>产物、</w:t>
      </w:r>
      <w:r>
        <w:rPr>
          <w:lang w:val="en-US"/>
        </w:rPr>
        <w:t>3.</w:t>
      </w:r>
      <w:r>
        <w:rPr>
          <w:rFonts w:hint="eastAsia"/>
        </w:rPr>
        <w:t>0μL</w:t>
      </w:r>
      <w:r>
        <w:rPr>
          <w:rFonts w:hint="eastAsia"/>
          <w:lang w:val="en-US"/>
        </w:rPr>
        <w:t xml:space="preserve"> Mar</w:t>
      </w:r>
      <w:r>
        <w:rPr>
          <w:sz w:val="18"/>
          <w:szCs w:val="18"/>
          <w:lang w:val="en-US" w:bidi="en-US"/>
        </w:rPr>
        <w:t>ker</w:t>
      </w:r>
      <w:r>
        <w:t>和阴性对照通过</w:t>
      </w:r>
      <w:r>
        <w:rPr>
          <w:sz w:val="18"/>
          <w:szCs w:val="18"/>
        </w:rPr>
        <w:t>2%</w:t>
      </w:r>
      <w:r>
        <w:t xml:space="preserve">琼脂糖凝胶电泳检测 </w:t>
      </w:r>
      <w:r>
        <w:rPr>
          <w:sz w:val="18"/>
          <w:szCs w:val="18"/>
          <w:lang w:val="en-US" w:bidi="en-US"/>
        </w:rPr>
        <w:t>PCR</w:t>
      </w:r>
      <w:r>
        <w:t>产物</w:t>
      </w:r>
      <w:r>
        <w:rPr>
          <w:sz w:val="18"/>
          <w:szCs w:val="18"/>
        </w:rPr>
        <w:t>，</w:t>
      </w:r>
      <w:r>
        <w:t>利用微量紫外分光光度计</w:t>
      </w:r>
      <w:r>
        <w:rPr>
          <w:sz w:val="18"/>
          <w:szCs w:val="18"/>
          <w:lang w:val="en-US" w:bidi="en-US"/>
        </w:rPr>
        <w:t>(NanoDrop ND-2000)</w:t>
      </w:r>
      <w:r>
        <w:t>测定扩增产物的浓度。</w:t>
      </w:r>
    </w:p>
    <w:p w14:paraId="55E91B79" w14:textId="77777777" w:rsidR="002F0176" w:rsidRDefault="00000000">
      <w:pPr>
        <w:pStyle w:val="42"/>
        <w:keepNext/>
        <w:keepLines/>
        <w:tabs>
          <w:tab w:val="left" w:pos="833"/>
        </w:tabs>
        <w:spacing w:after="0" w:line="317" w:lineRule="exact"/>
      </w:pPr>
      <w:bookmarkStart w:id="160" w:name="bookmark350"/>
      <w:r>
        <w:rPr>
          <w:rFonts w:hint="eastAsia"/>
          <w:lang w:val="en-US"/>
        </w:rPr>
        <w:t xml:space="preserve">9.2.4  </w:t>
      </w:r>
      <w:r>
        <w:t>核酸质量检测</w:t>
      </w:r>
      <w:bookmarkEnd w:id="160"/>
    </w:p>
    <w:p w14:paraId="6ACFDB6E" w14:textId="77777777" w:rsidR="002F0176" w:rsidRDefault="00000000">
      <w:pPr>
        <w:pStyle w:val="12"/>
        <w:numPr>
          <w:ilvl w:val="0"/>
          <w:numId w:val="29"/>
        </w:numPr>
        <w:spacing w:line="317" w:lineRule="exact"/>
        <w:jc w:val="both"/>
      </w:pPr>
      <w:r>
        <w:t>琼脂糖凝胶电泳。</w:t>
      </w:r>
    </w:p>
    <w:p w14:paraId="4321E912" w14:textId="77777777" w:rsidR="002F0176" w:rsidRDefault="00000000">
      <w:pPr>
        <w:pStyle w:val="12"/>
        <w:spacing w:after="460" w:line="317" w:lineRule="exact"/>
        <w:ind w:firstLine="440"/>
        <w:jc w:val="both"/>
      </w:pPr>
      <w:r>
        <w:t>对提取的基因组</w:t>
      </w:r>
      <w:r>
        <w:rPr>
          <w:sz w:val="18"/>
          <w:szCs w:val="18"/>
          <w:lang w:val="en-US" w:bidi="en-US"/>
        </w:rPr>
        <w:t>DNA</w:t>
      </w:r>
      <w:r>
        <w:t>进行琼脂糖电泳检测。凝胶成像结果表明有完整的基因组条带</w:t>
      </w:r>
      <w:r>
        <w:rPr>
          <w:sz w:val="18"/>
          <w:szCs w:val="18"/>
        </w:rPr>
        <w:t>，</w:t>
      </w:r>
      <w:r>
        <w:t>且无其他杂质的情况下判定为合格</w:t>
      </w:r>
      <w:r>
        <w:rPr>
          <w:sz w:val="18"/>
          <w:szCs w:val="18"/>
        </w:rPr>
        <w:t>，</w:t>
      </w:r>
      <w:r>
        <w:t>如图附录</w:t>
      </w:r>
      <w:r>
        <w:rPr>
          <w:sz w:val="18"/>
          <w:szCs w:val="18"/>
        </w:rPr>
        <w:t>9-1</w:t>
      </w:r>
      <w:r>
        <w:t>。</w:t>
      </w:r>
    </w:p>
    <w:p w14:paraId="06F736C7" w14:textId="77777777" w:rsidR="002F0176" w:rsidRDefault="00000000">
      <w:pPr>
        <w:pStyle w:val="12"/>
        <w:spacing w:after="460" w:line="317" w:lineRule="exact"/>
        <w:ind w:firstLine="440"/>
        <w:jc w:val="both"/>
      </w:pPr>
      <w:r>
        <w:rPr>
          <w:noProof/>
        </w:rPr>
        <w:drawing>
          <wp:anchor distT="0" distB="254635" distL="114300" distR="114300" simplePos="0" relativeHeight="251656192" behindDoc="0" locked="0" layoutInCell="1" allowOverlap="1" wp14:anchorId="790AE5C8" wp14:editId="321E26CA">
            <wp:simplePos x="0" y="0"/>
            <wp:positionH relativeFrom="page">
              <wp:posOffset>1852295</wp:posOffset>
            </wp:positionH>
            <wp:positionV relativeFrom="paragraph">
              <wp:posOffset>344805</wp:posOffset>
            </wp:positionV>
            <wp:extent cx="3007995" cy="2184400"/>
            <wp:effectExtent l="0" t="0" r="1905" b="6350"/>
            <wp:wrapSquare wrapText="right"/>
            <wp:docPr id="410" name="Shape 410"/>
            <wp:cNvGraphicFramePr/>
            <a:graphic xmlns:a="http://schemas.openxmlformats.org/drawingml/2006/main">
              <a:graphicData uri="http://schemas.openxmlformats.org/drawingml/2006/picture">
                <pic:pic xmlns:pic="http://schemas.openxmlformats.org/drawingml/2006/picture">
                  <pic:nvPicPr>
                    <pic:cNvPr id="410" name="Shape 410"/>
                    <pic:cNvPicPr/>
                  </pic:nvPicPr>
                  <pic:blipFill>
                    <a:blip r:embed="rId67"/>
                    <a:stretch>
                      <a:fillRect/>
                    </a:stretch>
                  </pic:blipFill>
                  <pic:spPr>
                    <a:xfrm>
                      <a:off x="0" y="0"/>
                      <a:ext cx="3007995" cy="2184400"/>
                    </a:xfrm>
                    <a:prstGeom prst="rect">
                      <a:avLst/>
                    </a:prstGeom>
                  </pic:spPr>
                </pic:pic>
              </a:graphicData>
            </a:graphic>
          </wp:anchor>
        </w:drawing>
      </w:r>
    </w:p>
    <w:p w14:paraId="54FD1E99" w14:textId="77777777" w:rsidR="002F0176" w:rsidRDefault="00000000">
      <w:pPr>
        <w:pStyle w:val="a5"/>
        <w:spacing w:after="80" w:line="240" w:lineRule="auto"/>
        <w:ind w:firstLineChars="400" w:firstLine="600"/>
        <w:rPr>
          <w:sz w:val="15"/>
          <w:szCs w:val="15"/>
          <w:lang w:eastAsia="zh-CN"/>
        </w:rPr>
      </w:pPr>
      <w:r>
        <w:rPr>
          <w:sz w:val="15"/>
          <w:szCs w:val="15"/>
          <w:lang w:val="zh-CN" w:eastAsia="zh-CN" w:bidi="zh-CN"/>
        </w:rPr>
        <w:t>(</w:t>
      </w:r>
      <w:r>
        <w:rPr>
          <w:sz w:val="15"/>
          <w:szCs w:val="15"/>
          <w:lang w:eastAsia="zh-CN"/>
        </w:rPr>
        <w:t xml:space="preserve">bp </w:t>
      </w:r>
      <w:r>
        <w:rPr>
          <w:sz w:val="15"/>
          <w:szCs w:val="15"/>
          <w:lang w:val="zh-CN" w:eastAsia="zh-CN" w:bidi="zh-CN"/>
        </w:rPr>
        <w:t>)</w:t>
      </w:r>
    </w:p>
    <w:p w14:paraId="0D8BB72A" w14:textId="77777777" w:rsidR="002F0176" w:rsidRDefault="00000000">
      <w:pPr>
        <w:pStyle w:val="a5"/>
        <w:spacing w:line="240" w:lineRule="auto"/>
        <w:ind w:firstLine="240"/>
        <w:rPr>
          <w:sz w:val="15"/>
          <w:szCs w:val="15"/>
          <w:lang w:eastAsia="zh-CN"/>
        </w:rPr>
      </w:pPr>
      <w:r>
        <w:rPr>
          <w:rFonts w:hint="eastAsia"/>
          <w:sz w:val="15"/>
          <w:szCs w:val="15"/>
          <w:lang w:eastAsia="zh-CN"/>
        </w:rPr>
        <w:t>----</w:t>
      </w:r>
      <w:r>
        <w:rPr>
          <w:sz w:val="15"/>
          <w:szCs w:val="15"/>
          <w:lang w:eastAsia="zh-CN"/>
        </w:rPr>
        <w:t>-700</w:t>
      </w:r>
    </w:p>
    <w:p w14:paraId="43FE8918" w14:textId="77777777" w:rsidR="002F0176" w:rsidRDefault="00000000">
      <w:pPr>
        <w:pStyle w:val="a5"/>
        <w:spacing w:after="80" w:line="240" w:lineRule="auto"/>
        <w:ind w:firstLine="240"/>
        <w:rPr>
          <w:sz w:val="15"/>
          <w:szCs w:val="15"/>
          <w:lang w:eastAsia="zh-CN"/>
        </w:rPr>
      </w:pPr>
      <w:r>
        <w:rPr>
          <w:rFonts w:hint="eastAsia"/>
          <w:sz w:val="15"/>
          <w:szCs w:val="15"/>
          <w:lang w:eastAsia="zh-CN"/>
        </w:rPr>
        <w:t>----</w:t>
      </w:r>
      <w:r>
        <w:rPr>
          <w:sz w:val="15"/>
          <w:szCs w:val="15"/>
          <w:lang w:eastAsia="zh-CN"/>
        </w:rPr>
        <w:t>-600</w:t>
      </w:r>
    </w:p>
    <w:p w14:paraId="16DE3876" w14:textId="77777777" w:rsidR="002F0176" w:rsidRDefault="00000000">
      <w:pPr>
        <w:pStyle w:val="a5"/>
        <w:spacing w:after="80" w:line="240" w:lineRule="auto"/>
        <w:ind w:firstLine="240"/>
        <w:rPr>
          <w:sz w:val="15"/>
          <w:szCs w:val="15"/>
          <w:lang w:eastAsia="zh-CN"/>
        </w:rPr>
      </w:pPr>
      <w:r>
        <w:rPr>
          <w:rFonts w:hint="eastAsia"/>
          <w:sz w:val="15"/>
          <w:szCs w:val="15"/>
          <w:lang w:eastAsia="zh-CN"/>
        </w:rPr>
        <w:t>----</w:t>
      </w:r>
      <w:r>
        <w:rPr>
          <w:sz w:val="15"/>
          <w:szCs w:val="15"/>
          <w:lang w:eastAsia="zh-CN"/>
        </w:rPr>
        <w:t>-500</w:t>
      </w:r>
    </w:p>
    <w:p w14:paraId="6628B911" w14:textId="77777777" w:rsidR="002F0176" w:rsidRDefault="00000000">
      <w:pPr>
        <w:pStyle w:val="a5"/>
        <w:spacing w:after="200" w:line="240" w:lineRule="auto"/>
        <w:ind w:firstLine="240"/>
        <w:rPr>
          <w:sz w:val="15"/>
          <w:szCs w:val="15"/>
          <w:lang w:eastAsia="zh-CN"/>
        </w:rPr>
      </w:pPr>
      <w:r>
        <w:rPr>
          <w:rFonts w:hint="eastAsia"/>
          <w:sz w:val="15"/>
          <w:szCs w:val="15"/>
          <w:lang w:eastAsia="zh-CN"/>
        </w:rPr>
        <w:t>----</w:t>
      </w:r>
      <w:r>
        <w:rPr>
          <w:sz w:val="15"/>
          <w:szCs w:val="15"/>
          <w:lang w:eastAsia="zh-CN"/>
        </w:rPr>
        <w:t>-400</w:t>
      </w:r>
    </w:p>
    <w:p w14:paraId="4350B5D7" w14:textId="77777777" w:rsidR="002F0176" w:rsidRDefault="00000000">
      <w:pPr>
        <w:pStyle w:val="a5"/>
        <w:spacing w:after="260" w:line="240" w:lineRule="auto"/>
        <w:ind w:firstLine="240"/>
        <w:rPr>
          <w:sz w:val="15"/>
          <w:szCs w:val="15"/>
          <w:lang w:eastAsia="zh-CN"/>
        </w:rPr>
      </w:pPr>
      <w:r>
        <w:rPr>
          <w:rFonts w:hint="eastAsia"/>
          <w:sz w:val="15"/>
          <w:szCs w:val="15"/>
          <w:lang w:eastAsia="zh-CN"/>
        </w:rPr>
        <w:t>----</w:t>
      </w:r>
      <w:r>
        <w:rPr>
          <w:sz w:val="15"/>
          <w:szCs w:val="15"/>
          <w:lang w:eastAsia="zh-CN"/>
        </w:rPr>
        <w:t>-300</w:t>
      </w:r>
    </w:p>
    <w:p w14:paraId="0A5CCBD4" w14:textId="77777777" w:rsidR="002F0176" w:rsidRDefault="00000000">
      <w:pPr>
        <w:pStyle w:val="a5"/>
        <w:spacing w:after="500" w:line="240" w:lineRule="auto"/>
        <w:ind w:firstLine="240"/>
        <w:rPr>
          <w:sz w:val="15"/>
          <w:szCs w:val="15"/>
          <w:lang w:eastAsia="zh-CN"/>
        </w:rPr>
      </w:pPr>
      <w:r>
        <w:rPr>
          <w:rFonts w:hint="eastAsia"/>
          <w:sz w:val="15"/>
          <w:szCs w:val="15"/>
          <w:lang w:eastAsia="zh-CN"/>
        </w:rPr>
        <w:t>----</w:t>
      </w:r>
      <w:r>
        <w:rPr>
          <w:sz w:val="15"/>
          <w:szCs w:val="15"/>
          <w:lang w:eastAsia="zh-CN"/>
        </w:rPr>
        <w:t>-200</w:t>
      </w:r>
    </w:p>
    <w:p w14:paraId="25044BE0" w14:textId="77777777" w:rsidR="002F0176" w:rsidRDefault="00000000">
      <w:pPr>
        <w:pStyle w:val="12"/>
        <w:spacing w:after="460" w:line="317" w:lineRule="exact"/>
        <w:ind w:firstLine="0"/>
        <w:jc w:val="both"/>
        <w:rPr>
          <w:lang w:val="en-US"/>
        </w:rPr>
      </w:pPr>
      <w:r>
        <w:rPr>
          <w:noProof/>
        </w:rPr>
        <mc:AlternateContent>
          <mc:Choice Requires="wps">
            <w:drawing>
              <wp:anchor distT="0" distB="0" distL="0" distR="0" simplePos="0" relativeHeight="251658240" behindDoc="0" locked="0" layoutInCell="1" allowOverlap="1" wp14:anchorId="49C2D40C" wp14:editId="524DA0D5">
                <wp:simplePos x="0" y="0"/>
                <wp:positionH relativeFrom="page">
                  <wp:posOffset>2591435</wp:posOffset>
                </wp:positionH>
                <wp:positionV relativeFrom="paragraph">
                  <wp:posOffset>461010</wp:posOffset>
                </wp:positionV>
                <wp:extent cx="1835150" cy="193675"/>
                <wp:effectExtent l="0" t="0" r="0" b="0"/>
                <wp:wrapNone/>
                <wp:docPr id="412" name="Shape 412"/>
                <wp:cNvGraphicFramePr/>
                <a:graphic xmlns:a="http://schemas.openxmlformats.org/drawingml/2006/main">
                  <a:graphicData uri="http://schemas.microsoft.com/office/word/2010/wordprocessingShape">
                    <wps:wsp>
                      <wps:cNvSpPr txBox="1"/>
                      <wps:spPr>
                        <a:xfrm>
                          <a:off x="0" y="0"/>
                          <a:ext cx="1835150" cy="193675"/>
                        </a:xfrm>
                        <a:prstGeom prst="rect">
                          <a:avLst/>
                        </a:prstGeom>
                        <a:noFill/>
                      </wps:spPr>
                      <wps:txbx>
                        <w:txbxContent>
                          <w:p w14:paraId="4851C4C2" w14:textId="77777777" w:rsidR="002F0176" w:rsidRDefault="00000000">
                            <w:pPr>
                              <w:pStyle w:val="a9"/>
                            </w:pPr>
                            <w:r>
                              <w:rPr>
                                <w:b/>
                                <w:bCs/>
                              </w:rPr>
                              <w:t>图附录</w:t>
                            </w:r>
                            <w:r>
                              <w:rPr>
                                <w:rFonts w:ascii="Times New Roman" w:eastAsia="Times New Roman" w:hAnsi="Times New Roman" w:cs="Times New Roman"/>
                                <w:b/>
                                <w:bCs/>
                                <w:sz w:val="17"/>
                                <w:szCs w:val="17"/>
                                <w:lang w:val="en-US" w:bidi="en-US"/>
                              </w:rPr>
                              <w:t>9-1</w:t>
                            </w:r>
                            <w:r>
                              <w:rPr>
                                <w:b/>
                                <w:bCs/>
                              </w:rPr>
                              <w:t>琼脂糖凝胶电泳图示例</w:t>
                            </w:r>
                          </w:p>
                        </w:txbxContent>
                      </wps:txbx>
                      <wps:bodyPr lIns="0" tIns="0" rIns="0" bIns="0">
                        <a:noAutofit/>
                      </wps:bodyPr>
                    </wps:wsp>
                  </a:graphicData>
                </a:graphic>
              </wp:anchor>
            </w:drawing>
          </mc:Choice>
          <mc:Fallback>
            <w:pict>
              <v:shapetype w14:anchorId="49C2D40C" id="_x0000_t202" coordsize="21600,21600" o:spt="202" path="m,l,21600r21600,l21600,xe">
                <v:stroke joinstyle="miter"/>
                <v:path gradientshapeok="t" o:connecttype="rect"/>
              </v:shapetype>
              <v:shape id="Shape 412" o:spid="_x0000_s1032" type="#_x0000_t202" style="position:absolute;left:0;text-align:left;margin-left:204.05pt;margin-top:36.3pt;width:144.5pt;height:15.25pt;z-index:25165824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" filled="f" stroked="f">
                <v:textbox inset="0,0,0,0">
                  <w:txbxContent>
                    <w:p w14:paraId="4851C4C2" w14:textId="77777777" w:rsidR="002F0176" w:rsidRDefault="00000000">
                      <w:pPr>
                        <w:pStyle w:val="a9"/>
                      </w:pPr>
                      <w:r>
                        <w:rPr>
                          <w:b/>
                          <w:bCs/>
                        </w:rPr>
                        <w:t>图附录</w:t>
                      </w:r>
                      <w:r>
                        <w:rPr>
                          <w:rFonts w:ascii="Times New Roman" w:eastAsia="Times New Roman" w:hAnsi="Times New Roman" w:cs="Times New Roman"/>
                          <w:b/>
                          <w:bCs/>
                          <w:sz w:val="17"/>
                          <w:szCs w:val="17"/>
                          <w:lang w:val="en-US" w:bidi="en-US"/>
                        </w:rPr>
                        <w:t>9-1</w:t>
                      </w:r>
                      <w:r>
                        <w:rPr>
                          <w:b/>
                          <w:bCs/>
                        </w:rPr>
                        <w:t>琼脂糖凝胶电泳图示例</w:t>
                      </w:r>
                    </w:p>
                  </w:txbxContent>
                </v:textbox>
                <w10:wrap anchorx="page"/>
              </v:shape>
            </w:pict>
          </mc:Fallback>
        </mc:AlternateContent>
      </w:r>
      <w:r>
        <w:rPr>
          <w:noProof/>
        </w:rPr>
        <mc:AlternateContent>
          <mc:Choice Requires="wps">
            <w:drawing>
              <wp:anchor distT="0" distB="0" distL="114300" distR="114300" simplePos="0" relativeHeight="251657216" behindDoc="0" locked="0" layoutInCell="1" allowOverlap="1" wp14:anchorId="071FE85E" wp14:editId="6E222195">
                <wp:simplePos x="0" y="0"/>
                <wp:positionH relativeFrom="page">
                  <wp:posOffset>4974590</wp:posOffset>
                </wp:positionH>
                <wp:positionV relativeFrom="paragraph">
                  <wp:posOffset>71120</wp:posOffset>
                </wp:positionV>
                <wp:extent cx="194945" cy="123190"/>
                <wp:effectExtent l="0" t="0" r="0" b="0"/>
                <wp:wrapTopAndBottom/>
                <wp:docPr id="414" name="Shape 414"/>
                <wp:cNvGraphicFramePr/>
                <a:graphic xmlns:a="http://schemas.openxmlformats.org/drawingml/2006/main">
                  <a:graphicData uri="http://schemas.microsoft.com/office/word/2010/wordprocessingShape">
                    <wps:wsp>
                      <wps:cNvSpPr txBox="1"/>
                      <wps:spPr>
                        <a:xfrm>
                          <a:off x="0" y="0"/>
                          <a:ext cx="194945" cy="123190"/>
                        </a:xfrm>
                        <a:prstGeom prst="rect">
                          <a:avLst/>
                        </a:prstGeom>
                        <a:noFill/>
                      </wps:spPr>
                      <wps:txbx>
                        <w:txbxContent>
                          <w:p w14:paraId="16C95801" w14:textId="77777777" w:rsidR="002F0176" w:rsidRDefault="00000000">
                            <w:pPr>
                              <w:pStyle w:val="a5"/>
                              <w:spacing w:after="500" w:line="240" w:lineRule="auto"/>
                              <w:ind w:firstLine="240"/>
                              <w:rPr>
                                <w:sz w:val="15"/>
                                <w:szCs w:val="15"/>
                              </w:rPr>
                            </w:pPr>
                            <w:r>
                              <w:rPr>
                                <w:rFonts w:hint="eastAsia"/>
                                <w:sz w:val="15"/>
                                <w:szCs w:val="15"/>
                                <w:lang w:eastAsia="zh-CN"/>
                              </w:rPr>
                              <w:t>-----</w:t>
                            </w:r>
                            <w:r>
                              <w:rPr>
                                <w:sz w:val="15"/>
                                <w:szCs w:val="15"/>
                              </w:rPr>
                              <w:t>-</w:t>
                            </w:r>
                            <w:r>
                              <w:rPr>
                                <w:rFonts w:hint="eastAsia"/>
                                <w:sz w:val="15"/>
                                <w:szCs w:val="15"/>
                                <w:lang w:eastAsia="zh-CN"/>
                              </w:rPr>
                              <w:t>1</w:t>
                            </w:r>
                            <w:r>
                              <w:rPr>
                                <w:sz w:val="15"/>
                                <w:szCs w:val="15"/>
                              </w:rPr>
                              <w:t>00</w:t>
                            </w:r>
                          </w:p>
                          <w:p w14:paraId="4541CADF" w14:textId="77777777" w:rsidR="002F0176" w:rsidRDefault="002F0176"/>
                        </w:txbxContent>
                      </wps:txbx>
                      <wps:bodyPr wrap="none" lIns="0" tIns="0" rIns="0" bIns="0">
                        <a:noAutofit/>
                      </wps:bodyPr>
                    </wps:wsp>
                  </a:graphicData>
                </a:graphic>
              </wp:anchor>
            </w:drawing>
          </mc:Choice>
          <mc:Fallback xmlns:wpsCustomData="http://www.wps.cn/officeDocument/2013/wpsCustomData">
            <w:pict>
              <v:shape id="Shape 414" o:spid="_x0000_s1026" o:spt="202" type="#_x0000_t202" style="position:absolute;left:0pt;margin-left:391.7pt;margin-top:5.6pt;height:9.7pt;width:15.35pt;mso-position-horizontal-relative:page;mso-wrap-distance-bottom:0pt;mso-wrap-distance-top:0pt;mso-wrap-style:none;z-index:251669504;mso-width-relative:page;mso-height-relative:page;" filled="f" stroked="f" coordsize="21600,21600" o:gfxdata="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">
                <v:fill on="f" focussize="0,0"/>
                <v:stroke on="f"/>
                <v:imagedata o:title=""/>
                <o:lock v:ext="edit" aspectratio="f"/>
                <v:textbox inset="0mm,0mm,0mm,0mm">
                  <w:txbxContent>
                    <w:p>
                      <w:pPr>
                        <w:pStyle w:val="12"/>
                        <w:keepNext w:val="0"/>
                        <w:keepLines w:val="0"/>
                        <w:widowControl w:val="0"/>
                        <w:shd w:val="clear" w:color="auto" w:fill="auto"/>
                        <w:bidi w:val="0"/>
                        <w:spacing w:before="0" w:after="500" w:line="240" w:lineRule="auto"/>
                        <w:ind w:left="0" w:right="0" w:firstLine="240"/>
                        <w:jc w:val="left"/>
                        <w:rPr>
                          <w:sz w:val="15"/>
                          <w:szCs w:val="15"/>
                        </w:rPr>
                      </w:pPr>
                      <w:r>
                        <w:rPr>
                          <w:rFonts w:hint="eastAsia"/>
                          <w:color w:val="000000"/>
                          <w:spacing w:val="0"/>
                          <w:w w:val="100"/>
                          <w:position w:val="0"/>
                          <w:sz w:val="15"/>
                          <w:szCs w:val="15"/>
                          <w:shd w:val="clear" w:color="auto" w:fill="auto"/>
                          <w:lang w:val="en-US" w:eastAsia="zh-CN" w:bidi="en-US"/>
                        </w:rPr>
                        <w:t>-----</w:t>
                      </w:r>
                      <w:r>
                        <w:rPr>
                          <w:color w:val="000000"/>
                          <w:spacing w:val="0"/>
                          <w:w w:val="100"/>
                          <w:position w:val="0"/>
                          <w:sz w:val="15"/>
                          <w:szCs w:val="15"/>
                          <w:shd w:val="clear" w:color="auto" w:fill="auto"/>
                          <w:lang w:val="en-US" w:eastAsia="en-US" w:bidi="en-US"/>
                        </w:rPr>
                        <w:t>-</w:t>
                      </w:r>
                      <w:r>
                        <w:rPr>
                          <w:rFonts w:hint="eastAsia"/>
                          <w:color w:val="000000"/>
                          <w:spacing w:val="0"/>
                          <w:w w:val="100"/>
                          <w:position w:val="0"/>
                          <w:sz w:val="15"/>
                          <w:szCs w:val="15"/>
                          <w:shd w:val="clear" w:color="auto" w:fill="auto"/>
                          <w:lang w:val="en-US" w:eastAsia="zh-CN" w:bidi="en-US"/>
                        </w:rPr>
                        <w:t>1</w:t>
                      </w:r>
                      <w:r>
                        <w:rPr>
                          <w:color w:val="000000"/>
                          <w:spacing w:val="0"/>
                          <w:w w:val="100"/>
                          <w:position w:val="0"/>
                          <w:sz w:val="15"/>
                          <w:szCs w:val="15"/>
                          <w:shd w:val="clear" w:color="auto" w:fill="auto"/>
                          <w:lang w:val="en-US" w:eastAsia="en-US" w:bidi="en-US"/>
                        </w:rPr>
                        <w:t>00</w:t>
                      </w:r>
                    </w:p>
                    <w:p/>
                  </w:txbxContent>
                </v:textbox>
                <w10:wrap type="topAndBottom"/>
              </v:shape>
            </w:pict>
          </mc:Fallback>
        </mc:AlternateContent>
      </w:r>
    </w:p>
    <w:p w14:paraId="30DF8B45" w14:textId="77777777" w:rsidR="002F0176" w:rsidRDefault="00000000">
      <w:pPr>
        <w:pStyle w:val="12"/>
        <w:spacing w:before="840" w:line="321" w:lineRule="exact"/>
        <w:jc w:val="both"/>
      </w:pPr>
      <w:r>
        <w:rPr>
          <w:rFonts w:hint="eastAsia"/>
          <w:sz w:val="18"/>
          <w:szCs w:val="18"/>
          <w:lang w:val="en-US"/>
        </w:rPr>
        <w:t>(</w:t>
      </w:r>
      <w:r>
        <w:rPr>
          <w:sz w:val="18"/>
          <w:szCs w:val="18"/>
        </w:rPr>
        <w:t>2)</w:t>
      </w:r>
      <m:oMath>
        <m:r>
          <w:rPr>
            <w:rFonts w:ascii="Cambria Math" w:hAnsi="Cambria Math"/>
            <w:sz w:val="18"/>
            <w:szCs w:val="18"/>
          </w:rPr>
          <m:t>°</m:t>
        </m:r>
      </m:oMath>
      <w:r>
        <w:rPr>
          <w:rFonts w:hAnsi="Cambria Math" w:hint="eastAsia"/>
          <w:sz w:val="18"/>
          <w:szCs w:val="18"/>
          <w:lang w:val="en-US"/>
        </w:rPr>
        <w:t>C</w:t>
      </w:r>
      <w:r>
        <w:rPr>
          <w:sz w:val="18"/>
          <w:szCs w:val="18"/>
          <w:lang w:val="en-US" w:bidi="en-US"/>
        </w:rPr>
        <w:t>PCR</w:t>
      </w:r>
      <w:r>
        <w:t>产物浓度进行等浓度混样</w:t>
      </w:r>
      <w:r>
        <w:rPr>
          <w:sz w:val="18"/>
          <w:szCs w:val="18"/>
        </w:rPr>
        <w:t>，</w:t>
      </w:r>
      <w:r>
        <w:t>充分混匀后使用</w:t>
      </w:r>
      <w:r>
        <w:rPr>
          <w:sz w:val="18"/>
          <w:szCs w:val="18"/>
          <w:lang w:val="en-US" w:bidi="en-US"/>
        </w:rPr>
        <w:t>1XTAE</w:t>
      </w:r>
      <w:r>
        <w:t>浓度</w:t>
      </w:r>
      <w:r>
        <w:rPr>
          <w:sz w:val="18"/>
          <w:szCs w:val="18"/>
        </w:rPr>
        <w:t>2%</w:t>
      </w:r>
      <w:r>
        <w:t xml:space="preserve">的琼脂糖胶电泳纯化 </w:t>
      </w:r>
      <w:r>
        <w:rPr>
          <w:sz w:val="18"/>
          <w:szCs w:val="18"/>
          <w:lang w:val="en-US" w:bidi="en-US"/>
        </w:rPr>
        <w:t>PCR</w:t>
      </w:r>
      <w:r>
        <w:t>产物</w:t>
      </w:r>
      <w:r>
        <w:rPr>
          <w:sz w:val="18"/>
          <w:szCs w:val="18"/>
        </w:rPr>
        <w:t>，</w:t>
      </w:r>
      <w:r>
        <w:t>选择目标条带割胶</w:t>
      </w:r>
      <w:r>
        <w:rPr>
          <w:sz w:val="18"/>
          <w:szCs w:val="18"/>
        </w:rPr>
        <w:t>，</w:t>
      </w:r>
      <w:r>
        <w:t>使用胶回收试剂盒回收目标条带</w:t>
      </w:r>
      <w:r>
        <w:rPr>
          <w:sz w:val="18"/>
          <w:szCs w:val="18"/>
        </w:rPr>
        <w:t>，</w:t>
      </w:r>
      <w:r>
        <w:t>将回收的</w:t>
      </w:r>
      <w:r>
        <w:rPr>
          <w:sz w:val="18"/>
          <w:szCs w:val="18"/>
          <w:lang w:val="en-US" w:bidi="en-US"/>
        </w:rPr>
        <w:t>PCR</w:t>
      </w:r>
      <w:r>
        <w:t>产物送至生物公司 利用</w:t>
      </w:r>
      <w:r>
        <w:rPr>
          <w:sz w:val="18"/>
          <w:szCs w:val="18"/>
          <w:lang w:val="en-US" w:bidi="en-US"/>
        </w:rPr>
        <w:t>Sanger</w:t>
      </w:r>
      <w:r>
        <w:t>法进行双端测序鉴定。</w:t>
      </w:r>
    </w:p>
    <w:p w14:paraId="0AEEA711" w14:textId="77777777" w:rsidR="002F0176" w:rsidRDefault="00000000">
      <w:pPr>
        <w:pStyle w:val="12"/>
        <w:spacing w:line="321" w:lineRule="exact"/>
        <w:ind w:firstLine="440"/>
      </w:pPr>
      <w:r>
        <w:rPr>
          <w:sz w:val="18"/>
          <w:szCs w:val="18"/>
        </w:rPr>
        <w:t>(3)</w:t>
      </w:r>
      <w:r>
        <w:t>将测序获得原始数据导入</w:t>
      </w:r>
      <w:r>
        <w:rPr>
          <w:sz w:val="18"/>
          <w:szCs w:val="18"/>
          <w:lang w:val="en-US" w:bidi="en-US"/>
        </w:rPr>
        <w:t>Chromas</w:t>
      </w:r>
      <w:r>
        <w:t>软件生成序列峰图</w:t>
      </w:r>
      <w:r>
        <w:rPr>
          <w:sz w:val="18"/>
          <w:szCs w:val="18"/>
        </w:rPr>
        <w:t>，</w:t>
      </w:r>
      <w:r>
        <w:t>判断结果序列质量。</w:t>
      </w:r>
    </w:p>
    <w:p w14:paraId="008BF838" w14:textId="77777777" w:rsidR="002F0176" w:rsidRDefault="00000000">
      <w:pPr>
        <w:pStyle w:val="12"/>
        <w:spacing w:after="200" w:line="321" w:lineRule="exact"/>
        <w:ind w:firstLine="440"/>
        <w:jc w:val="both"/>
      </w:pPr>
      <w:r>
        <w:rPr>
          <w:sz w:val="18"/>
          <w:szCs w:val="18"/>
        </w:rPr>
        <w:t>(4)</w:t>
      </w:r>
      <w:r>
        <w:t>将测序峰图利用</w:t>
      </w:r>
      <w:r>
        <w:rPr>
          <w:sz w:val="18"/>
          <w:szCs w:val="18"/>
          <w:lang w:val="en-US" w:bidi="en-US"/>
        </w:rPr>
        <w:t>DNAStar</w:t>
      </w:r>
      <w:r>
        <w:t>校对准确后得到的</w:t>
      </w:r>
      <w:r>
        <w:rPr>
          <w:sz w:val="18"/>
          <w:szCs w:val="18"/>
          <w:lang w:val="en-US" w:bidi="en-US"/>
        </w:rPr>
        <w:t>C0I</w:t>
      </w:r>
      <w:r>
        <w:t>基因序列在</w:t>
      </w:r>
      <w:r>
        <w:rPr>
          <w:sz w:val="18"/>
          <w:szCs w:val="18"/>
          <w:lang w:val="en-US" w:bidi="en-US"/>
        </w:rPr>
        <w:t>NCBI GenBank</w:t>
      </w:r>
      <w:r>
        <w:t>中进行</w:t>
      </w:r>
      <w:r>
        <w:rPr>
          <w:sz w:val="18"/>
          <w:szCs w:val="18"/>
          <w:lang w:val="en-US" w:bidi="en-US"/>
        </w:rPr>
        <w:t>BLAST</w:t>
      </w:r>
      <w:r>
        <w:t>相似性搜索，寻找匹配的同源蚯蚓物种序列，构建系统发育树，确定蚯蚓物种分类学信息。</w:t>
      </w:r>
    </w:p>
    <w:p w14:paraId="14BE22EF" w14:textId="77777777" w:rsidR="002F0176" w:rsidRDefault="00000000">
      <w:pPr>
        <w:pStyle w:val="42"/>
        <w:keepNext/>
        <w:keepLines/>
        <w:spacing w:after="80" w:line="240" w:lineRule="auto"/>
      </w:pPr>
      <w:bookmarkStart w:id="161" w:name="bookmark352"/>
      <w:r>
        <w:rPr>
          <w:rFonts w:ascii="Times New Roman" w:eastAsia="Times New Roman" w:hAnsi="Times New Roman" w:cs="Times New Roman"/>
          <w:b w:val="0"/>
          <w:bCs w:val="0"/>
          <w:sz w:val="24"/>
          <w:szCs w:val="24"/>
          <w:lang w:val="en-US" w:bidi="en-US"/>
        </w:rPr>
        <w:t xml:space="preserve">9. </w:t>
      </w:r>
      <w:r>
        <w:rPr>
          <w:rFonts w:ascii="Times New Roman" w:eastAsia="Times New Roman" w:hAnsi="Times New Roman" w:cs="Times New Roman"/>
          <w:b w:val="0"/>
          <w:bCs w:val="0"/>
          <w:sz w:val="24"/>
          <w:szCs w:val="24"/>
        </w:rPr>
        <w:t>3</w:t>
      </w:r>
      <w:r>
        <w:t>蚯蚓群落特征分析</w:t>
      </w:r>
      <w:bookmarkEnd w:id="161"/>
    </w:p>
    <w:p w14:paraId="5D4EF334" w14:textId="77777777" w:rsidR="002F0176" w:rsidRDefault="00000000">
      <w:pPr>
        <w:pStyle w:val="12"/>
        <w:spacing w:line="240" w:lineRule="auto"/>
        <w:ind w:firstLine="440"/>
      </w:pPr>
      <w:r>
        <w:t>根据蚯蚓形态鉴定和分子鉴定的结果，结合采样信息记录统计各样点蚯蚓种类、数量和生物量。</w:t>
      </w:r>
    </w:p>
    <w:p w14:paraId="38D50911" w14:textId="77777777" w:rsidR="002F0176" w:rsidRDefault="00000000">
      <w:pPr>
        <w:pStyle w:val="12"/>
        <w:spacing w:line="240" w:lineRule="auto"/>
        <w:ind w:firstLine="440"/>
      </w:pPr>
      <w:r>
        <w:t>蚯蚓多样性指数主要包括如下</w:t>
      </w:r>
      <w:r>
        <w:rPr>
          <w:sz w:val="18"/>
          <w:szCs w:val="18"/>
        </w:rPr>
        <w:t>4</w:t>
      </w:r>
      <w:r>
        <w:t>个指标。</w:t>
      </w:r>
    </w:p>
    <w:p w14:paraId="5FC99403" w14:textId="77777777" w:rsidR="002F0176" w:rsidRDefault="00000000">
      <w:pPr>
        <w:pStyle w:val="24"/>
        <w:numPr>
          <w:ilvl w:val="0"/>
          <w:numId w:val="30"/>
        </w:numPr>
        <w:tabs>
          <w:tab w:val="left" w:pos="923"/>
        </w:tabs>
        <w:spacing w:line="240" w:lineRule="auto"/>
      </w:pPr>
      <w:r>
        <w:t>Observed species：</w:t>
      </w:r>
      <w:r>
        <w:rPr>
          <w:sz w:val="20"/>
          <w:szCs w:val="20"/>
          <w:lang w:val="zh-CN" w:eastAsia="zh-CN" w:bidi="zh-CN"/>
        </w:rPr>
        <w:t>直接观测到的蚯蚓种类数。</w:t>
      </w:r>
    </w:p>
    <w:p w14:paraId="534011D4" w14:textId="77777777" w:rsidR="002F0176" w:rsidRDefault="00000000">
      <w:pPr>
        <w:pStyle w:val="24"/>
        <w:numPr>
          <w:ilvl w:val="0"/>
          <w:numId w:val="30"/>
        </w:numPr>
        <w:tabs>
          <w:tab w:val="left" w:pos="923"/>
        </w:tabs>
        <w:spacing w:line="240" w:lineRule="auto"/>
        <w:rPr>
          <w:lang w:eastAsia="zh-CN"/>
        </w:rPr>
      </w:pPr>
      <w:r>
        <w:rPr>
          <w:lang w:eastAsia="zh-CN"/>
        </w:rPr>
        <w:t>Chaol：用于估计样本中物种总数，数值越大，代表物种越多。</w:t>
      </w:r>
    </w:p>
    <w:p w14:paraId="5BF8CA94" w14:textId="77777777" w:rsidR="002F0176" w:rsidRDefault="00000000">
      <w:pPr>
        <w:pStyle w:val="a5"/>
        <w:tabs>
          <w:tab w:val="left" w:pos="5011"/>
        </w:tabs>
        <w:spacing w:line="240" w:lineRule="auto"/>
        <w:ind w:firstLine="0"/>
        <w:jc w:val="center"/>
        <w:rPr>
          <w:sz w:val="18"/>
          <w:szCs w:val="18"/>
        </w:rPr>
      </w:pPr>
      <w:r>
        <w:rPr>
          <w:rFonts w:hAnsi="Cambria Math" w:hint="eastAsia"/>
          <w:lang w:eastAsia="zh-CN"/>
        </w:rPr>
        <w:t xml:space="preserve">                   </w:t>
      </w:r>
      <m:oMath>
        <m:sSub>
          <m:sSubPr>
            <m:ctrlPr>
              <w:rPr>
                <w:rFonts w:ascii="Cambria Math" w:eastAsiaTheme="minorEastAsia" w:hAnsi="Cambria Math" w:cstheme="minorEastAsia" w:hint="eastAsia"/>
                <w:i/>
                <w:sz w:val="24"/>
                <w:szCs w:val="24"/>
              </w:rPr>
            </m:ctrlPr>
          </m:sSubPr>
          <m:e>
            <m:r>
              <w:rPr>
                <w:rFonts w:ascii="Cambria Math" w:eastAsiaTheme="minorEastAsia" w:hAnsi="Cambria Math" w:cstheme="minorEastAsia" w:hint="eastAsia"/>
                <w:sz w:val="24"/>
                <w:szCs w:val="24"/>
                <w:lang w:eastAsia="zh-CN"/>
              </w:rPr>
              <m:t>S</m:t>
            </m:r>
          </m:e>
          <m:sub>
            <m:r>
              <w:rPr>
                <w:rFonts w:ascii="Cambria Math" w:eastAsiaTheme="minorEastAsia" w:hAnsi="Cambria Math" w:cstheme="minorEastAsia" w:hint="eastAsia"/>
                <w:sz w:val="24"/>
                <w:szCs w:val="24"/>
                <w:lang w:eastAsia="zh-CN"/>
              </w:rPr>
              <m:t>C</m:t>
            </m:r>
            <m:r>
              <w:rPr>
                <w:rFonts w:ascii="Cambria Math" w:eastAsiaTheme="minorEastAsia" w:hAnsi="Cambria Math" w:cstheme="minorEastAsia"/>
                <w:sz w:val="24"/>
                <w:szCs w:val="24"/>
                <w:lang w:eastAsia="zh-CN"/>
              </w:rPr>
              <m:t>h</m:t>
            </m:r>
            <m:r>
              <w:rPr>
                <w:rFonts w:ascii="Cambria Math" w:eastAsiaTheme="minorEastAsia" w:hAnsi="Cambria Math" w:cstheme="minorEastAsia" w:hint="eastAsia"/>
                <w:sz w:val="24"/>
                <w:szCs w:val="24"/>
                <w:lang w:eastAsia="zh-CN"/>
              </w:rPr>
              <m:t>aol</m:t>
            </m:r>
          </m:sub>
        </m:sSub>
        <m:r>
          <w:rPr>
            <w:rFonts w:ascii="Cambria Math" w:eastAsiaTheme="minorEastAsia" w:hAnsi="Cambria Math" w:cstheme="minorEastAsia" w:hint="eastAsia"/>
            <w:sz w:val="24"/>
            <w:szCs w:val="24"/>
            <w:lang w:eastAsia="zh-CN"/>
          </w:rPr>
          <m:t xml:space="preserve">= </m:t>
        </m:r>
        <m:sSub>
          <m:sSubPr>
            <m:ctrlPr>
              <w:rPr>
                <w:rFonts w:ascii="Cambria Math" w:eastAsiaTheme="minorEastAsia" w:hAnsi="Cambria Math" w:cstheme="minorEastAsia" w:hint="eastAsia"/>
                <w:i/>
                <w:sz w:val="24"/>
                <w:szCs w:val="24"/>
                <w:lang w:eastAsia="zh-CN"/>
              </w:rPr>
            </m:ctrlPr>
          </m:sSubPr>
          <m:e>
            <m:r>
              <w:rPr>
                <w:rFonts w:ascii="Cambria Math" w:eastAsiaTheme="minorEastAsia" w:hAnsi="Cambria Math" w:cstheme="minorEastAsia" w:hint="eastAsia"/>
                <w:sz w:val="24"/>
                <w:szCs w:val="24"/>
                <w:lang w:eastAsia="zh-CN"/>
              </w:rPr>
              <m:t>S</m:t>
            </m:r>
          </m:e>
          <m:sub>
            <m:r>
              <w:rPr>
                <w:rFonts w:ascii="Cambria Math" w:eastAsiaTheme="minorEastAsia" w:hAnsi="Cambria Math" w:cstheme="minorEastAsia" w:hint="eastAsia"/>
                <w:sz w:val="24"/>
                <w:szCs w:val="24"/>
                <w:lang w:eastAsia="zh-CN"/>
              </w:rPr>
              <m:t>obs</m:t>
            </m:r>
          </m:sub>
        </m:sSub>
      </m:oMath>
      <w:r>
        <w:rPr>
          <w:rFonts w:asciiTheme="minorEastAsia" w:eastAsiaTheme="minorEastAsia" w:hAnsiTheme="minorEastAsia" w:cstheme="minorEastAsia" w:hint="eastAsia"/>
          <w:sz w:val="24"/>
          <w:szCs w:val="24"/>
          <w:lang w:eastAsia="zh-CN"/>
        </w:rPr>
        <w:t>+</w:t>
      </w:r>
      <m:oMath>
        <m:f>
          <m:fPr>
            <m:ctrlPr>
              <w:rPr>
                <w:rFonts w:ascii="Cambria Math" w:eastAsiaTheme="minorEastAsia" w:hAnsi="Cambria Math" w:cstheme="minorEastAsia" w:hint="eastAsia"/>
                <w:i/>
                <w:sz w:val="24"/>
                <w:szCs w:val="24"/>
              </w:rPr>
            </m:ctrlPr>
          </m:fPr>
          <m:num>
            <m:sSub>
              <m:sSubPr>
                <m:ctrlPr>
                  <w:rPr>
                    <w:rFonts w:ascii="Cambria Math" w:eastAsiaTheme="minorEastAsia" w:hAnsi="Cambria Math" w:cstheme="minorEastAsia" w:hint="eastAsia"/>
                    <w:i/>
                    <w:sz w:val="24"/>
                    <w:szCs w:val="24"/>
                  </w:rPr>
                </m:ctrlPr>
              </m:sSubPr>
              <m:e>
                <m:r>
                  <w:rPr>
                    <w:rFonts w:ascii="Cambria Math" w:eastAsiaTheme="minorEastAsia" w:hAnsi="Cambria Math" w:cstheme="minorEastAsia" w:hint="eastAsia"/>
                    <w:sz w:val="24"/>
                    <w:szCs w:val="24"/>
                    <w:lang w:eastAsia="zh-CN"/>
                  </w:rPr>
                  <m:t>n</m:t>
                </m:r>
              </m:e>
              <m:sub>
                <m:r>
                  <w:rPr>
                    <w:rFonts w:ascii="Cambria Math" w:eastAsiaTheme="minorEastAsia" w:hAnsi="Cambria Math" w:cstheme="minorEastAsia" w:hint="eastAsia"/>
                    <w:sz w:val="24"/>
                    <w:szCs w:val="24"/>
                    <w:lang w:eastAsia="zh-CN"/>
                  </w:rPr>
                  <m:t>1</m:t>
                </m:r>
              </m:sub>
            </m:sSub>
            <m:r>
              <w:rPr>
                <w:rFonts w:ascii="Cambria Math" w:eastAsiaTheme="minorEastAsia" w:hAnsi="Cambria Math" w:cstheme="minorEastAsia" w:hint="eastAsia"/>
                <w:sz w:val="24"/>
                <w:szCs w:val="24"/>
                <w:lang w:eastAsia="zh-CN"/>
              </w:rPr>
              <m:t>(</m:t>
            </m:r>
            <m:sSub>
              <m:sSubPr>
                <m:ctrlPr>
                  <w:rPr>
                    <w:rFonts w:ascii="Cambria Math" w:eastAsiaTheme="minorEastAsia" w:hAnsi="Cambria Math" w:cstheme="minorEastAsia" w:hint="eastAsia"/>
                    <w:i/>
                    <w:sz w:val="24"/>
                    <w:szCs w:val="24"/>
                  </w:rPr>
                </m:ctrlPr>
              </m:sSubPr>
              <m:e>
                <m:r>
                  <w:rPr>
                    <w:rFonts w:ascii="Cambria Math" w:eastAsiaTheme="minorEastAsia" w:hAnsi="Cambria Math" w:cstheme="minorEastAsia" w:hint="eastAsia"/>
                    <w:sz w:val="24"/>
                    <w:szCs w:val="24"/>
                    <w:lang w:eastAsia="zh-CN"/>
                  </w:rPr>
                  <m:t>n</m:t>
                </m:r>
              </m:e>
              <m:sub>
                <m:r>
                  <w:rPr>
                    <w:rFonts w:ascii="Cambria Math" w:eastAsiaTheme="minorEastAsia" w:hAnsi="Cambria Math" w:cstheme="minorEastAsia" w:hint="eastAsia"/>
                    <w:sz w:val="24"/>
                    <w:szCs w:val="24"/>
                    <w:lang w:eastAsia="zh-CN"/>
                  </w:rPr>
                  <m:t>1</m:t>
                </m:r>
              </m:sub>
            </m:sSub>
            <m:r>
              <w:rPr>
                <w:rFonts w:ascii="Cambria Math" w:eastAsiaTheme="minorEastAsia" w:hAnsi="Cambria Math" w:cstheme="minorEastAsia" w:hint="eastAsia"/>
                <w:sz w:val="24"/>
                <w:szCs w:val="24"/>
                <w:lang w:eastAsia="zh-CN"/>
              </w:rPr>
              <m:t>-</m:t>
            </m:r>
            <m:r>
              <w:rPr>
                <w:rFonts w:ascii="Cambria Math" w:eastAsiaTheme="minorEastAsia" w:hAnsi="Cambria Math" w:cstheme="minorEastAsia" w:hint="eastAsia"/>
                <w:sz w:val="24"/>
                <w:szCs w:val="24"/>
                <w:lang w:eastAsia="zh-CN"/>
              </w:rPr>
              <m:t>1)</m:t>
            </m:r>
          </m:num>
          <m:den>
            <m:r>
              <w:rPr>
                <w:rFonts w:ascii="Cambria Math" w:eastAsiaTheme="minorEastAsia" w:hAnsi="Cambria Math" w:cstheme="minorEastAsia" w:hint="eastAsia"/>
                <w:sz w:val="24"/>
                <w:szCs w:val="24"/>
                <w:lang w:eastAsia="zh-CN"/>
              </w:rPr>
              <m:t>2(</m:t>
            </m:r>
            <m:sSub>
              <m:sSubPr>
                <m:ctrlPr>
                  <w:rPr>
                    <w:rFonts w:ascii="Cambria Math" w:eastAsiaTheme="minorEastAsia" w:hAnsi="Cambria Math" w:cstheme="minorEastAsia" w:hint="eastAsia"/>
                    <w:i/>
                    <w:sz w:val="24"/>
                    <w:szCs w:val="24"/>
                  </w:rPr>
                </m:ctrlPr>
              </m:sSubPr>
              <m:e>
                <m:r>
                  <w:rPr>
                    <w:rFonts w:ascii="Cambria Math" w:eastAsiaTheme="minorEastAsia" w:hAnsi="Cambria Math" w:cstheme="minorEastAsia" w:hint="eastAsia"/>
                    <w:sz w:val="24"/>
                    <w:szCs w:val="24"/>
                    <w:lang w:eastAsia="zh-CN"/>
                  </w:rPr>
                  <m:t>n</m:t>
                </m:r>
              </m:e>
              <m:sub>
                <m:r>
                  <w:rPr>
                    <w:rFonts w:ascii="Cambria Math" w:eastAsiaTheme="minorEastAsia" w:hAnsi="Cambria Math" w:cstheme="minorEastAsia" w:hint="eastAsia"/>
                    <w:sz w:val="24"/>
                    <w:szCs w:val="24"/>
                    <w:lang w:eastAsia="zh-CN"/>
                  </w:rPr>
                  <m:t>2</m:t>
                </m:r>
              </m:sub>
            </m:sSub>
            <m:r>
              <w:rPr>
                <w:rFonts w:ascii="Cambria Math" w:eastAsiaTheme="minorEastAsia" w:hAnsi="Cambria Math" w:cstheme="minorEastAsia" w:hint="eastAsia"/>
                <w:sz w:val="24"/>
                <w:szCs w:val="24"/>
                <w:lang w:eastAsia="zh-CN"/>
              </w:rPr>
              <m:t>+1)</m:t>
            </m:r>
          </m:den>
        </m:f>
      </m:oMath>
      <w:r>
        <w:rPr>
          <w:rFonts w:hAnsi="Cambria Math" w:hint="eastAsia"/>
          <w:lang w:eastAsia="zh-CN"/>
        </w:rPr>
        <w:t xml:space="preserve">                                            </w:t>
      </w:r>
      <w:r w:rsidRPr="00F51653">
        <w:rPr>
          <w:sz w:val="18"/>
          <w:szCs w:val="18"/>
          <w:lang w:eastAsia="zh-CN" w:bidi="zh-CN"/>
        </w:rPr>
        <w:t>(9-</w:t>
      </w:r>
      <w:r>
        <w:rPr>
          <w:rFonts w:hint="eastAsia"/>
          <w:sz w:val="18"/>
          <w:szCs w:val="18"/>
          <w:lang w:eastAsia="zh-CN" w:bidi="zh-CN"/>
        </w:rPr>
        <w:t>1</w:t>
      </w:r>
      <w:r w:rsidRPr="00F51653">
        <w:rPr>
          <w:sz w:val="18"/>
          <w:szCs w:val="18"/>
          <w:lang w:eastAsia="zh-CN" w:bidi="zh-CN"/>
        </w:rPr>
        <w:t>)</w:t>
      </w:r>
    </w:p>
    <w:p w14:paraId="7280846D" w14:textId="77777777" w:rsidR="002F0176" w:rsidRDefault="002F0176">
      <w:pPr>
        <w:pStyle w:val="24"/>
        <w:tabs>
          <w:tab w:val="left" w:pos="923"/>
        </w:tabs>
        <w:spacing w:line="240" w:lineRule="auto"/>
        <w:ind w:left="440" w:firstLineChars="1500" w:firstLine="2700"/>
      </w:pPr>
    </w:p>
    <w:p w14:paraId="476542AF" w14:textId="77777777" w:rsidR="002F0176" w:rsidRDefault="00000000">
      <w:pPr>
        <w:spacing w:line="1" w:lineRule="exact"/>
      </w:pPr>
      <w:r>
        <w:rPr>
          <w:rFonts w:eastAsia="宋体" w:hint="eastAsia"/>
          <w:lang w:eastAsia="zh-CN"/>
        </w:rPr>
        <w:t xml:space="preserve"> </w:t>
      </w:r>
    </w:p>
    <w:p w14:paraId="12BBFB6F" w14:textId="77777777" w:rsidR="002F0176" w:rsidRDefault="00000000">
      <w:pPr>
        <w:pStyle w:val="12"/>
        <w:spacing w:line="240" w:lineRule="auto"/>
        <w:ind w:firstLine="0"/>
        <w:rPr>
          <w:sz w:val="18"/>
          <w:szCs w:val="18"/>
        </w:rPr>
      </w:pPr>
      <w:r>
        <w:t>式中</w:t>
      </w:r>
      <w:r>
        <w:rPr>
          <w:sz w:val="18"/>
          <w:szCs w:val="18"/>
        </w:rPr>
        <w:t>，</w:t>
      </w:r>
      <w:r>
        <w:rPr>
          <w:i/>
          <w:iCs/>
          <w:sz w:val="18"/>
          <w:szCs w:val="18"/>
          <w:lang w:val="en-US" w:bidi="en-US"/>
        </w:rPr>
        <w:t>S</w:t>
      </w:r>
      <w:r>
        <w:rPr>
          <w:sz w:val="11"/>
          <w:szCs w:val="11"/>
          <w:lang w:val="en-US" w:bidi="en-US"/>
        </w:rPr>
        <w:t>Chao1</w:t>
      </w:r>
      <w:r>
        <w:t>——估计的蚯蚓种类数</w:t>
      </w:r>
      <w:r>
        <w:rPr>
          <w:sz w:val="18"/>
          <w:szCs w:val="18"/>
        </w:rPr>
        <w:t>；</w:t>
      </w:r>
    </w:p>
    <w:p w14:paraId="50A98C38" w14:textId="77777777" w:rsidR="002F0176" w:rsidRDefault="00000000">
      <w:pPr>
        <w:pStyle w:val="12"/>
        <w:spacing w:line="240" w:lineRule="auto"/>
        <w:ind w:firstLine="740"/>
        <w:rPr>
          <w:sz w:val="18"/>
          <w:szCs w:val="18"/>
        </w:rPr>
      </w:pPr>
      <w:r>
        <w:rPr>
          <w:rFonts w:ascii="Times New Roman" w:eastAsia="Times New Roman" w:hAnsi="Times New Roman" w:cs="Times New Roman"/>
          <w:sz w:val="17"/>
          <w:szCs w:val="17"/>
          <w:lang w:val="en-US" w:bidi="en-US"/>
        </w:rPr>
        <w:t xml:space="preserve">S </w:t>
      </w:r>
      <w:r>
        <w:rPr>
          <w:sz w:val="11"/>
          <w:szCs w:val="11"/>
          <w:lang w:val="en-US" w:bidi="en-US"/>
        </w:rPr>
        <w:t>obs</w:t>
      </w:r>
      <w:r>
        <w:t>——实际观测到的蚯蚓种类数</w:t>
      </w:r>
      <w:r>
        <w:rPr>
          <w:sz w:val="18"/>
          <w:szCs w:val="18"/>
        </w:rPr>
        <w:t>;</w:t>
      </w:r>
    </w:p>
    <w:p w14:paraId="13751158" w14:textId="77777777" w:rsidR="002F0176" w:rsidRDefault="00000000">
      <w:pPr>
        <w:pStyle w:val="12"/>
        <w:spacing w:line="322" w:lineRule="exact"/>
        <w:ind w:firstLine="800"/>
        <w:jc w:val="both"/>
        <w:rPr>
          <w:sz w:val="18"/>
          <w:szCs w:val="18"/>
        </w:rPr>
      </w:pPr>
      <m:oMath>
        <m:sSub>
          <m:sSubPr>
            <m:ctrlPr>
              <w:rPr>
                <w:rFonts w:ascii="Cambria Math" w:hAnsi="Cambria Math"/>
                <w:i/>
              </w:rPr>
            </m:ctrlPr>
          </m:sSubPr>
          <m:e>
            <m:r>
              <w:rPr>
                <w:rFonts w:ascii="Cambria Math" w:hAnsi="Cambria Math"/>
                <w:lang w:val="en-US"/>
              </w:rPr>
              <m:t>n</m:t>
            </m:r>
          </m:e>
          <m:sub>
            <m:r>
              <w:rPr>
                <w:rFonts w:ascii="Cambria Math" w:hAnsi="Cambria Math"/>
                <w:lang w:val="en-US"/>
              </w:rPr>
              <m:t>i</m:t>
            </m:r>
          </m:sub>
        </m:sSub>
      </m:oMath>
      <w:r>
        <w:rPr>
          <w:rFonts w:hAnsi="Cambria Math" w:hint="eastAsia"/>
          <w:lang w:val="en-US"/>
        </w:rPr>
        <w:t>----</w:t>
      </w:r>
      <w:r>
        <w:t>小一只含有</w:t>
      </w:r>
      <w:r>
        <w:rPr>
          <w:sz w:val="18"/>
          <w:szCs w:val="18"/>
        </w:rPr>
        <w:t>1</w:t>
      </w:r>
      <w:r>
        <w:t>条序列的蚯蚓种类数</w:t>
      </w:r>
      <w:r>
        <w:rPr>
          <w:sz w:val="18"/>
          <w:szCs w:val="18"/>
        </w:rPr>
        <w:t>；</w:t>
      </w:r>
    </w:p>
    <w:p w14:paraId="0D271E03" w14:textId="77777777" w:rsidR="002F0176" w:rsidRDefault="00000000">
      <w:pPr>
        <w:pStyle w:val="12"/>
        <w:spacing w:line="322" w:lineRule="exact"/>
        <w:ind w:firstLine="800"/>
        <w:jc w:val="both"/>
      </w:pPr>
      <w:r>
        <w:rPr>
          <w:i/>
          <w:iCs/>
          <w:sz w:val="18"/>
          <w:szCs w:val="18"/>
          <w:lang w:val="en-US" w:bidi="en-US"/>
        </w:rPr>
        <w:t>N</w:t>
      </w:r>
      <w:r>
        <w:rPr>
          <w:rFonts w:hint="eastAsia"/>
          <w:lang w:val="en-US"/>
        </w:rPr>
        <w:t>---</w:t>
      </w:r>
      <w:r>
        <w:t>只含有</w:t>
      </w:r>
      <w:r>
        <w:rPr>
          <w:sz w:val="18"/>
          <w:szCs w:val="18"/>
        </w:rPr>
        <w:t>2</w:t>
      </w:r>
      <w:r>
        <w:t>条序列的蚯蚓种类数。</w:t>
      </w:r>
    </w:p>
    <w:p w14:paraId="30B6FFAE" w14:textId="77777777" w:rsidR="002F0176" w:rsidRDefault="00000000">
      <w:pPr>
        <w:pStyle w:val="12"/>
        <w:numPr>
          <w:ilvl w:val="0"/>
          <w:numId w:val="30"/>
        </w:numPr>
        <w:tabs>
          <w:tab w:val="left" w:pos="920"/>
        </w:tabs>
        <w:spacing w:after="100" w:line="322" w:lineRule="exact"/>
        <w:ind w:firstLine="440"/>
        <w:jc w:val="both"/>
      </w:pPr>
      <w:r>
        <w:rPr>
          <w:sz w:val="18"/>
          <w:szCs w:val="18"/>
          <w:lang w:val="en-US" w:bidi="en-US"/>
        </w:rPr>
        <w:t>Shannon：</w:t>
      </w:r>
      <w:r>
        <w:t>用来估算样本中蚯蚓多样性指数之一。它与</w:t>
      </w:r>
      <w:r>
        <w:rPr>
          <w:sz w:val="18"/>
          <w:szCs w:val="18"/>
          <w:lang w:val="en-US" w:bidi="en-US"/>
        </w:rPr>
        <w:t>Simpson</w:t>
      </w:r>
      <w:r>
        <w:t xml:space="preserve">多样性指数均为常用的反映 </w:t>
      </w:r>
      <w:r>
        <w:rPr>
          <w:sz w:val="18"/>
          <w:szCs w:val="18"/>
          <w:lang w:val="en-US" w:bidi="en-US"/>
        </w:rPr>
        <w:t>Alpha</w:t>
      </w:r>
      <w:r>
        <w:t>多样性的指数。</w:t>
      </w:r>
      <w:r>
        <w:rPr>
          <w:sz w:val="18"/>
          <w:szCs w:val="18"/>
          <w:lang w:val="en-US" w:eastAsia="en-US" w:bidi="en-US"/>
        </w:rPr>
        <w:t>Shannon</w:t>
      </w:r>
      <w:r>
        <w:t>值越大</w:t>
      </w:r>
      <w:r>
        <w:rPr>
          <w:sz w:val="18"/>
          <w:szCs w:val="18"/>
        </w:rPr>
        <w:t>，</w:t>
      </w:r>
      <w:r>
        <w:t>说明群落多样性越高。</w:t>
      </w:r>
    </w:p>
    <w:p w14:paraId="777B7E97" w14:textId="77777777" w:rsidR="002F0176" w:rsidRDefault="00000000">
      <w:pPr>
        <w:pStyle w:val="a5"/>
        <w:tabs>
          <w:tab w:val="left" w:pos="5011"/>
        </w:tabs>
        <w:spacing w:line="240" w:lineRule="auto"/>
        <w:ind w:firstLine="0"/>
        <w:jc w:val="center"/>
        <w:rPr>
          <w:sz w:val="18"/>
          <w:szCs w:val="18"/>
          <w:lang w:eastAsia="zh-CN"/>
        </w:rPr>
      </w:pPr>
      <w:r>
        <w:rPr>
          <w:rFonts w:eastAsiaTheme="minorEastAsia" w:hAnsi="Cambria Math" w:cstheme="minorEastAsia" w:hint="eastAsia"/>
          <w:sz w:val="24"/>
          <w:szCs w:val="24"/>
          <w:lang w:eastAsia="zh-CN"/>
        </w:rPr>
        <w:t xml:space="preserve">                 </w:t>
      </w:r>
      <w:r>
        <w:rPr>
          <w:rFonts w:eastAsiaTheme="minorEastAsia" w:hAnsi="Cambria Math" w:cstheme="minorEastAsia" w:hint="eastAsia"/>
          <w:sz w:val="24"/>
          <w:szCs w:val="24"/>
          <w:lang w:eastAsia="zh-CN"/>
        </w:rPr>
        <w:br/>
      </w:r>
      <m:oMathPara>
        <m:oMath>
          <m:sSub>
            <m:sSubPr>
              <m:ctrlPr>
                <w:rPr>
                  <w:rFonts w:ascii="Cambria Math" w:eastAsiaTheme="minorEastAsia" w:hAnsi="Cambria Math" w:cstheme="minorEastAsia" w:hint="eastAsia"/>
                  <w:i/>
                  <w:sz w:val="24"/>
                  <w:szCs w:val="24"/>
                </w:rPr>
              </m:ctrlPr>
            </m:sSubPr>
            <m:e>
              <m:r>
                <w:rPr>
                  <w:rFonts w:ascii="Cambria Math" w:eastAsiaTheme="minorEastAsia" w:hAnsi="Cambria Math" w:cstheme="minorEastAsia" w:hint="eastAsia"/>
                  <w:sz w:val="24"/>
                  <w:szCs w:val="24"/>
                  <w:lang w:eastAsia="zh-CN"/>
                </w:rPr>
                <m:t>H</m:t>
              </m:r>
            </m:e>
            <m:sub>
              <m:r>
                <w:rPr>
                  <w:rFonts w:ascii="Cambria Math" w:eastAsiaTheme="minorEastAsia" w:hAnsi="Cambria Math" w:cstheme="minorEastAsia" w:hint="eastAsia"/>
                  <w:sz w:val="24"/>
                  <w:szCs w:val="24"/>
                  <w:lang w:eastAsia="zh-CN"/>
                </w:rPr>
                <m:t>S</m:t>
              </m:r>
              <m:r>
                <w:rPr>
                  <w:rFonts w:ascii="Cambria Math" w:eastAsiaTheme="minorEastAsia" w:hAnsi="Cambria Math" w:cstheme="minorEastAsia"/>
                  <w:sz w:val="24"/>
                  <w:szCs w:val="24"/>
                  <w:lang w:eastAsia="zh-CN"/>
                </w:rPr>
                <m:t>h</m:t>
              </m:r>
              <m:r>
                <w:rPr>
                  <w:rFonts w:ascii="Cambria Math" w:eastAsiaTheme="minorEastAsia" w:hAnsi="Cambria Math" w:cstheme="minorEastAsia" w:hint="eastAsia"/>
                  <w:sz w:val="24"/>
                  <w:szCs w:val="24"/>
                  <w:lang w:eastAsia="zh-CN"/>
                </w:rPr>
                <m:t>annon</m:t>
              </m:r>
            </m:sub>
          </m:sSub>
          <m:r>
            <w:rPr>
              <w:rFonts w:ascii="Cambria Math" w:eastAsiaTheme="minorEastAsia" w:hAnsi="Cambria Math" w:cstheme="minorEastAsia" w:hint="eastAsia"/>
              <w:sz w:val="24"/>
              <w:szCs w:val="24"/>
              <w:lang w:eastAsia="zh-CN"/>
            </w:rPr>
            <m:t xml:space="preserve">= </m:t>
          </m:r>
          <m:r>
            <w:rPr>
              <w:rFonts w:ascii="Cambria Math" w:eastAsiaTheme="minorEastAsia" w:hAnsi="Cambria Math" w:cstheme="minorEastAsia" w:hint="eastAsia"/>
              <w:sz w:val="24"/>
              <w:szCs w:val="24"/>
              <w:lang w:eastAsia="zh-CN"/>
            </w:rPr>
            <m:t>-</m:t>
          </m:r>
          <m:nary>
            <m:naryPr>
              <m:chr m:val="∑"/>
              <m:limLoc m:val="undOvr"/>
              <m:ctrlPr>
                <w:rPr>
                  <w:rFonts w:ascii="Cambria Math" w:eastAsiaTheme="minorEastAsia" w:hAnsi="Cambria Math" w:cstheme="minorEastAsia" w:hint="eastAsia"/>
                  <w:i/>
                  <w:sz w:val="24"/>
                  <w:szCs w:val="24"/>
                  <w:lang w:eastAsia="zh-CN"/>
                </w:rPr>
              </m:ctrlPr>
            </m:naryPr>
            <m:sub>
              <m:r>
                <w:rPr>
                  <w:rFonts w:ascii="Cambria Math" w:eastAsiaTheme="minorEastAsia" w:hAnsi="Cambria Math" w:cstheme="minorEastAsia" w:hint="eastAsia"/>
                  <w:sz w:val="24"/>
                  <w:szCs w:val="24"/>
                  <w:lang w:eastAsia="zh-CN"/>
                </w:rPr>
                <m:t>i=1</m:t>
              </m:r>
            </m:sub>
            <m:sup>
              <m:r>
                <m:rPr>
                  <m:sty m:val="p"/>
                </m:rPr>
                <w:rPr>
                  <w:rFonts w:ascii="Times New Roman" w:eastAsia="Times New Roman" w:hAnsi="Times New Roman" w:cs="Times New Roman"/>
                  <w:sz w:val="17"/>
                  <w:szCs w:val="17"/>
                  <w:lang w:eastAsia="zh-CN"/>
                </w:rPr>
                <m:t>S</m:t>
              </m:r>
              <m:r>
                <m:rPr>
                  <m:sty m:val="p"/>
                </m:rPr>
                <w:rPr>
                  <w:rFonts w:ascii="Cambria Math" w:hAnsi="Cambria Math"/>
                  <w:sz w:val="11"/>
                  <w:szCs w:val="11"/>
                  <w:lang w:eastAsia="zh-CN"/>
                </w:rPr>
                <m:t>obs</m:t>
              </m:r>
            </m:sup>
            <m:e>
              <m:f>
                <m:fPr>
                  <m:ctrlPr>
                    <w:rPr>
                      <w:rFonts w:ascii="Cambria Math" w:eastAsiaTheme="minorEastAsia" w:hAnsi="Cambria Math" w:cstheme="minorEastAsia" w:hint="eastAsia"/>
                      <w:i/>
                      <w:sz w:val="24"/>
                      <w:szCs w:val="24"/>
                      <w:lang w:eastAsia="zh-CN"/>
                    </w:rPr>
                  </m:ctrlPr>
                </m:fPr>
                <m:num>
                  <m:sSub>
                    <m:sSubPr>
                      <m:ctrlPr>
                        <w:rPr>
                          <w:rFonts w:ascii="Cambria Math" w:eastAsiaTheme="minorEastAsia" w:hAnsi="Cambria Math" w:cstheme="minorEastAsia" w:hint="eastAsia"/>
                          <w:i/>
                          <w:sz w:val="24"/>
                          <w:szCs w:val="24"/>
                        </w:rPr>
                      </m:ctrlPr>
                    </m:sSubPr>
                    <m:e>
                      <m:r>
                        <w:rPr>
                          <w:rFonts w:ascii="Cambria Math" w:eastAsiaTheme="minorEastAsia" w:hAnsi="Cambria Math" w:cstheme="minorEastAsia" w:hint="eastAsia"/>
                          <w:sz w:val="24"/>
                          <w:szCs w:val="24"/>
                          <w:lang w:eastAsia="zh-CN"/>
                        </w:rPr>
                        <m:t>n</m:t>
                      </m:r>
                    </m:e>
                    <m:sub>
                      <m:r>
                        <w:rPr>
                          <w:rFonts w:ascii="Cambria Math" w:eastAsiaTheme="minorEastAsia" w:hAnsi="Cambria Math" w:cstheme="minorEastAsia" w:hint="eastAsia"/>
                          <w:sz w:val="24"/>
                          <w:szCs w:val="24"/>
                          <w:lang w:eastAsia="zh-CN"/>
                        </w:rPr>
                        <m:t>i</m:t>
                      </m:r>
                    </m:sub>
                  </m:sSub>
                </m:num>
                <m:den>
                  <m:r>
                    <w:rPr>
                      <w:rFonts w:ascii="Cambria Math" w:eastAsiaTheme="minorEastAsia" w:hAnsi="Cambria Math" w:cstheme="minorEastAsia" w:hint="eastAsia"/>
                      <w:sz w:val="24"/>
                      <w:szCs w:val="24"/>
                      <w:lang w:eastAsia="zh-CN"/>
                    </w:rPr>
                    <m:t>N</m:t>
                  </m:r>
                </m:den>
              </m:f>
            </m:e>
          </m:nary>
          <m:r>
            <w:rPr>
              <w:rFonts w:ascii="Cambria Math" w:eastAsiaTheme="minorEastAsia" w:hAnsi="Cambria Math" w:cstheme="minorEastAsia" w:hint="eastAsia"/>
              <w:sz w:val="24"/>
              <w:szCs w:val="24"/>
              <w:lang w:eastAsia="zh-CN"/>
            </w:rPr>
            <m:t>ln</m:t>
          </m:r>
          <m:f>
            <m:fPr>
              <m:ctrlPr>
                <w:rPr>
                  <w:rFonts w:ascii="Cambria Math" w:eastAsiaTheme="minorEastAsia" w:hAnsi="Cambria Math" w:cstheme="minorEastAsia" w:hint="eastAsia"/>
                  <w:i/>
                  <w:sz w:val="24"/>
                  <w:szCs w:val="24"/>
                  <w:lang w:eastAsia="zh-CN"/>
                </w:rPr>
              </m:ctrlPr>
            </m:fPr>
            <m:num>
              <m:sSub>
                <m:sSubPr>
                  <m:ctrlPr>
                    <w:rPr>
                      <w:rFonts w:ascii="Cambria Math" w:eastAsiaTheme="minorEastAsia" w:hAnsi="Cambria Math" w:cstheme="minorEastAsia" w:hint="eastAsia"/>
                      <w:i/>
                      <w:sz w:val="24"/>
                      <w:szCs w:val="24"/>
                    </w:rPr>
                  </m:ctrlPr>
                </m:sSubPr>
                <m:e>
                  <m:r>
                    <w:rPr>
                      <w:rFonts w:ascii="Cambria Math" w:eastAsiaTheme="minorEastAsia" w:hAnsi="Cambria Math" w:cstheme="minorEastAsia" w:hint="eastAsia"/>
                      <w:sz w:val="24"/>
                      <w:szCs w:val="24"/>
                      <w:lang w:eastAsia="zh-CN"/>
                    </w:rPr>
                    <m:t>n</m:t>
                  </m:r>
                </m:e>
                <m:sub>
                  <m:r>
                    <w:rPr>
                      <w:rFonts w:ascii="Cambria Math" w:eastAsiaTheme="minorEastAsia" w:hAnsi="Cambria Math" w:cstheme="minorEastAsia" w:hint="eastAsia"/>
                      <w:sz w:val="24"/>
                      <w:szCs w:val="24"/>
                      <w:lang w:eastAsia="zh-CN"/>
                    </w:rPr>
                    <m:t>i</m:t>
                  </m:r>
                </m:sub>
              </m:sSub>
            </m:num>
            <m:den>
              <m:r>
                <w:rPr>
                  <w:rFonts w:ascii="Cambria Math" w:eastAsiaTheme="minorEastAsia" w:hAnsi="Cambria Math" w:cstheme="minorEastAsia" w:hint="eastAsia"/>
                  <w:sz w:val="24"/>
                  <w:szCs w:val="24"/>
                  <w:lang w:eastAsia="zh-CN"/>
                </w:rPr>
                <m:t>N</m:t>
              </m:r>
            </m:den>
          </m:f>
          <m:r>
            <w:rPr>
              <w:rFonts w:ascii="Cambria Math" w:eastAsiaTheme="minorEastAsia" w:hAnsi="Cambria Math" w:cstheme="minorEastAsia" w:hint="eastAsia"/>
              <w:i/>
              <w:sz w:val="24"/>
              <w:szCs w:val="24"/>
              <w:lang w:eastAsia="zh-CN"/>
            </w:rPr>
            <w:br/>
          </m:r>
        </m:oMath>
      </m:oMathPara>
      <w:r>
        <w:rPr>
          <w:rFonts w:ascii="Times New Roman" w:eastAsia="Times New Roman" w:hAnsi="Times New Roman" w:cs="Times New Roman"/>
          <w:sz w:val="17"/>
          <w:szCs w:val="17"/>
          <w:lang w:val="zh-CN" w:eastAsia="zh-CN" w:bidi="zh-CN"/>
        </w:rPr>
        <w:tab/>
      </w:r>
      <w:r>
        <w:rPr>
          <w:rFonts w:ascii="Times New Roman" w:eastAsia="Times New Roman" w:hAnsi="Times New Roman" w:cs="Times New Roman" w:hint="eastAsia"/>
          <w:sz w:val="17"/>
          <w:szCs w:val="17"/>
          <w:lang w:eastAsia="zh-CN" w:bidi="zh-CN"/>
        </w:rPr>
        <w:t xml:space="preserve">                                                                              </w:t>
      </w:r>
      <w:r>
        <w:rPr>
          <w:sz w:val="18"/>
          <w:szCs w:val="18"/>
          <w:lang w:val="zh-CN" w:eastAsia="zh-CN" w:bidi="zh-CN"/>
        </w:rPr>
        <w:t>(9-2)</w:t>
      </w:r>
    </w:p>
    <w:p w14:paraId="57B45287" w14:textId="77777777" w:rsidR="002F0176" w:rsidRDefault="00000000">
      <w:pPr>
        <w:pStyle w:val="12"/>
        <w:spacing w:line="322" w:lineRule="exact"/>
        <w:ind w:firstLine="0"/>
        <w:jc w:val="both"/>
        <w:rPr>
          <w:sz w:val="18"/>
          <w:szCs w:val="18"/>
        </w:rPr>
      </w:pPr>
      <w:r>
        <w:t>式中</w:t>
      </w:r>
      <w:r>
        <w:rPr>
          <w:sz w:val="18"/>
          <w:szCs w:val="18"/>
        </w:rPr>
        <w:t>，</w:t>
      </w:r>
      <w:r>
        <w:rPr>
          <w:rFonts w:ascii="Times New Roman" w:eastAsia="Times New Roman" w:hAnsi="Times New Roman" w:cs="Times New Roman"/>
          <w:sz w:val="17"/>
          <w:szCs w:val="17"/>
          <w:lang w:val="en-US" w:bidi="en-US"/>
        </w:rPr>
        <w:t>S</w:t>
      </w:r>
      <w:r>
        <w:rPr>
          <w:sz w:val="11"/>
          <w:szCs w:val="11"/>
          <w:lang w:val="en-US" w:bidi="en-US"/>
        </w:rPr>
        <w:t xml:space="preserve">obs </w:t>
      </w:r>
      <w:r>
        <w:t>——实际观测到的蚯蚓种类数</w:t>
      </w:r>
      <w:r>
        <w:rPr>
          <w:sz w:val="18"/>
          <w:szCs w:val="18"/>
        </w:rPr>
        <w:t>；</w:t>
      </w:r>
    </w:p>
    <w:p w14:paraId="3BCEDFA2" w14:textId="77777777" w:rsidR="002F0176" w:rsidRDefault="00000000">
      <w:pPr>
        <w:pStyle w:val="12"/>
        <w:spacing w:line="322" w:lineRule="exact"/>
        <w:ind w:firstLine="640"/>
        <w:jc w:val="both"/>
        <w:rPr>
          <w:sz w:val="18"/>
          <w:szCs w:val="18"/>
        </w:rPr>
      </w:pPr>
      <m:oMath>
        <m:sSub>
          <m:sSubPr>
            <m:ctrlPr>
              <w:rPr>
                <w:rFonts w:ascii="Cambria Math" w:hAnsi="Cambria Math"/>
                <w:i/>
              </w:rPr>
            </m:ctrlPr>
          </m:sSubPr>
          <m:e>
            <m:r>
              <w:rPr>
                <w:rFonts w:ascii="Cambria Math" w:hAnsi="Cambria Math"/>
                <w:lang w:val="en-US"/>
              </w:rPr>
              <m:t>n</m:t>
            </m:r>
          </m:e>
          <m:sub>
            <m:r>
              <w:rPr>
                <w:rFonts w:ascii="Cambria Math" w:hAnsi="Cambria Math"/>
                <w:lang w:val="en-US"/>
              </w:rPr>
              <m:t>i</m:t>
            </m:r>
          </m:sub>
        </m:sSub>
      </m:oMath>
      <w:r>
        <w:t xml:space="preserve"> ——第</w:t>
      </w:r>
      <w:r>
        <w:rPr>
          <w:i/>
          <w:iCs/>
          <w:sz w:val="18"/>
          <w:szCs w:val="18"/>
          <w:lang w:val="en-US" w:bidi="en-US"/>
        </w:rPr>
        <w:t>i</w:t>
      </w:r>
      <w:r>
        <w:t>种蚯蚓所含的序列数</w:t>
      </w:r>
      <w:r>
        <w:rPr>
          <w:sz w:val="18"/>
          <w:szCs w:val="18"/>
        </w:rPr>
        <w:t>；</w:t>
      </w:r>
    </w:p>
    <w:p w14:paraId="0A66147C" w14:textId="77777777" w:rsidR="002F0176" w:rsidRDefault="00000000">
      <w:pPr>
        <w:pStyle w:val="12"/>
        <w:tabs>
          <w:tab w:val="left" w:leader="hyphen" w:pos="1323"/>
        </w:tabs>
        <w:spacing w:line="322" w:lineRule="exact"/>
        <w:ind w:firstLineChars="366" w:firstLine="659"/>
        <w:jc w:val="both"/>
      </w:pPr>
      <w:r>
        <w:rPr>
          <w:i/>
          <w:iCs/>
          <w:sz w:val="18"/>
          <w:szCs w:val="18"/>
          <w:lang w:val="en-US" w:eastAsia="en-US" w:bidi="en-US"/>
        </w:rPr>
        <w:t>N</w:t>
      </w:r>
      <w:r>
        <w:rPr>
          <w:rFonts w:hint="eastAsia"/>
          <w:i/>
          <w:iCs/>
          <w:sz w:val="18"/>
          <w:szCs w:val="18"/>
          <w:lang w:val="en-US" w:bidi="en-US"/>
        </w:rPr>
        <w:t xml:space="preserve"> </w:t>
      </w:r>
      <w:r>
        <w:t>——所有的序列数。</w:t>
      </w:r>
    </w:p>
    <w:p w14:paraId="092C893B" w14:textId="77777777" w:rsidR="002F0176" w:rsidRDefault="00000000">
      <w:pPr>
        <w:pStyle w:val="12"/>
        <w:numPr>
          <w:ilvl w:val="0"/>
          <w:numId w:val="30"/>
        </w:numPr>
        <w:tabs>
          <w:tab w:val="left" w:pos="915"/>
        </w:tabs>
        <w:spacing w:after="100" w:line="322" w:lineRule="exact"/>
        <w:ind w:firstLine="440"/>
        <w:jc w:val="both"/>
        <w:rPr>
          <w:sz w:val="18"/>
          <w:szCs w:val="18"/>
        </w:rPr>
      </w:pPr>
      <w:r>
        <w:rPr>
          <w:sz w:val="18"/>
          <w:szCs w:val="18"/>
          <w:lang w:val="en-US" w:bidi="en-US"/>
        </w:rPr>
        <w:t>Evenness：</w:t>
      </w:r>
      <w:r>
        <w:t>物种均匀度是指某一群落或生境中全部蚯蚓物种个体数目的分配状况</w:t>
      </w:r>
      <w:r>
        <w:rPr>
          <w:sz w:val="18"/>
          <w:szCs w:val="18"/>
        </w:rPr>
        <w:t>，</w:t>
      </w:r>
      <w:r>
        <w:t>其反映了各物种个体数目分配的均匀程度。可以基于</w:t>
      </w:r>
      <w:r>
        <w:rPr>
          <w:sz w:val="18"/>
          <w:szCs w:val="18"/>
          <w:lang w:val="en-US" w:bidi="en-US"/>
        </w:rPr>
        <w:t>Shannon</w:t>
      </w:r>
      <w:r>
        <w:t>指数计算物种多样性</w:t>
      </w:r>
      <w:r>
        <w:rPr>
          <w:sz w:val="18"/>
          <w:szCs w:val="18"/>
        </w:rPr>
        <w:t>，</w:t>
      </w:r>
      <w:r>
        <w:t>物种均匀度的计算公式为</w:t>
      </w:r>
      <w:r>
        <w:rPr>
          <w:sz w:val="18"/>
          <w:szCs w:val="18"/>
        </w:rPr>
        <w:t>：</w:t>
      </w:r>
    </w:p>
    <w:p w14:paraId="0C99480C" w14:textId="77777777" w:rsidR="002F0176" w:rsidRDefault="00000000">
      <w:pPr>
        <w:pStyle w:val="24"/>
        <w:spacing w:after="180" w:line="240" w:lineRule="auto"/>
        <w:ind w:firstLine="0"/>
        <w:jc w:val="right"/>
        <w:rPr>
          <w:lang w:eastAsia="zh-CN"/>
        </w:rPr>
      </w:pPr>
      <w:r>
        <w:rPr>
          <w:rFonts w:asciiTheme="minorEastAsia" w:eastAsiaTheme="minorEastAsia" w:hAnsiTheme="minorEastAsia" w:cstheme="minorEastAsia" w:hint="eastAsia"/>
          <w:sz w:val="24"/>
          <w:szCs w:val="24"/>
          <w:lang w:eastAsia="zh-CN"/>
        </w:rPr>
        <w:t xml:space="preserve"> J</w:t>
      </w:r>
      <w:r>
        <w:rPr>
          <w:rFonts w:hint="eastAsia"/>
          <w:lang w:eastAsia="zh-CN" w:bidi="zh-CN"/>
        </w:rPr>
        <w:t>=</w:t>
      </w:r>
      <m:oMath>
        <m:f>
          <m:fPr>
            <m:ctrlPr>
              <w:rPr>
                <w:rFonts w:ascii="Cambria Math" w:eastAsiaTheme="minorEastAsia" w:hAnsi="Cambria Math" w:cstheme="minorEastAsia" w:hint="eastAsia"/>
                <w:i/>
                <w:sz w:val="24"/>
                <w:szCs w:val="24"/>
              </w:rPr>
            </m:ctrlPr>
          </m:fPr>
          <m:num>
            <m:sSup>
              <m:sSupPr>
                <m:ctrlPr>
                  <w:rPr>
                    <w:rFonts w:ascii="Cambria Math" w:eastAsiaTheme="minorEastAsia" w:hAnsi="Cambria Math" w:cstheme="minorEastAsia" w:hint="eastAsia"/>
                    <w:i/>
                    <w:sz w:val="24"/>
                    <w:szCs w:val="24"/>
                  </w:rPr>
                </m:ctrlPr>
              </m:sSupPr>
              <m:e>
                <m:r>
                  <w:rPr>
                    <w:rFonts w:ascii="Cambria Math" w:eastAsiaTheme="minorEastAsia" w:hAnsi="Cambria Math" w:cstheme="minorEastAsia" w:hint="eastAsia"/>
                    <w:sz w:val="24"/>
                    <w:szCs w:val="24"/>
                    <w:lang w:eastAsia="zh-CN"/>
                  </w:rPr>
                  <m:t>H</m:t>
                </m:r>
              </m:e>
              <m:sup>
                <m:r>
                  <w:rPr>
                    <w:rFonts w:ascii="Cambria Math" w:eastAsiaTheme="minorEastAsia" w:hAnsi="Cambria Math" w:cstheme="minorEastAsia" w:hint="eastAsia"/>
                    <w:sz w:val="24"/>
                    <w:szCs w:val="24"/>
                    <w:lang w:eastAsia="zh-CN"/>
                  </w:rPr>
                  <m:t>'</m:t>
                </m:r>
              </m:sup>
            </m:sSup>
          </m:num>
          <m:den>
            <m:r>
              <w:rPr>
                <w:rFonts w:ascii="Cambria Math" w:eastAsiaTheme="minorEastAsia" w:hAnsi="Cambria Math" w:cstheme="minorEastAsia" w:hint="eastAsia"/>
                <w:sz w:val="24"/>
                <w:szCs w:val="24"/>
                <w:lang w:eastAsia="zh-CN"/>
              </w:rPr>
              <m:t>InS</m:t>
            </m:r>
          </m:den>
        </m:f>
      </m:oMath>
      <w:r>
        <w:rPr>
          <w:rFonts w:hint="eastAsia"/>
          <w:lang w:eastAsia="zh-CN" w:bidi="zh-CN"/>
        </w:rPr>
        <w:t xml:space="preserve">                                                 </w:t>
      </w:r>
      <w:r>
        <w:rPr>
          <w:lang w:val="zh-CN" w:eastAsia="zh-CN" w:bidi="zh-CN"/>
        </w:rPr>
        <w:t>(9－3)</w:t>
      </w:r>
    </w:p>
    <w:p w14:paraId="6F6D9CE5" w14:textId="77777777" w:rsidR="002F0176" w:rsidRDefault="00000000">
      <w:pPr>
        <w:pStyle w:val="12"/>
        <w:spacing w:line="240" w:lineRule="auto"/>
        <w:ind w:firstLine="0"/>
        <w:jc w:val="both"/>
        <w:rPr>
          <w:sz w:val="18"/>
          <w:szCs w:val="18"/>
        </w:rPr>
      </w:pPr>
      <w:r>
        <w:t>式中</w:t>
      </w:r>
      <w:r>
        <w:rPr>
          <w:sz w:val="18"/>
          <w:szCs w:val="18"/>
        </w:rPr>
        <w:t>，</w:t>
      </w:r>
      <w:r>
        <w:rPr>
          <w:sz w:val="18"/>
          <w:szCs w:val="18"/>
          <w:lang w:val="en-US" w:bidi="en-US"/>
        </w:rPr>
        <w:t>S</w:t>
      </w:r>
      <w:r>
        <w:rPr>
          <w:sz w:val="18"/>
          <w:szCs w:val="18"/>
        </w:rPr>
        <w:t>——</w:t>
      </w:r>
      <w:r>
        <w:t>群落内的物种数</w:t>
      </w:r>
      <w:r>
        <w:rPr>
          <w:sz w:val="18"/>
          <w:szCs w:val="18"/>
        </w:rPr>
        <w:t>；</w:t>
      </w:r>
    </w:p>
    <w:p w14:paraId="5B28E14B" w14:textId="77777777" w:rsidR="002F0176" w:rsidRDefault="00000000">
      <w:pPr>
        <w:pStyle w:val="24"/>
        <w:tabs>
          <w:tab w:val="left" w:leader="hyphen" w:pos="1117"/>
        </w:tabs>
        <w:spacing w:line="240" w:lineRule="auto"/>
        <w:jc w:val="both"/>
        <w:rPr>
          <w:sz w:val="20"/>
          <w:szCs w:val="20"/>
          <w:lang w:eastAsia="zh-CN"/>
        </w:rPr>
      </w:pPr>
      <w:r>
        <w:rPr>
          <w:i/>
          <w:iCs/>
          <w:lang w:eastAsia="zh-CN"/>
        </w:rPr>
        <w:t>H'</w:t>
      </w:r>
      <w:r>
        <w:rPr>
          <w:lang w:val="zh-CN" w:eastAsia="zh-CN" w:bidi="zh-CN"/>
        </w:rPr>
        <w:tab/>
      </w:r>
      <w:r>
        <w:rPr>
          <w:lang w:eastAsia="zh-CN"/>
        </w:rPr>
        <w:t>Shannon</w:t>
      </w:r>
      <w:r>
        <w:rPr>
          <w:sz w:val="20"/>
          <w:szCs w:val="20"/>
          <w:lang w:val="zh-CN" w:eastAsia="zh-CN" w:bidi="zh-CN"/>
        </w:rPr>
        <w:t>多样性指数。</w:t>
      </w:r>
    </w:p>
    <w:p w14:paraId="4A57EDDC" w14:textId="77777777" w:rsidR="002F0176" w:rsidRDefault="00000000">
      <w:pPr>
        <w:pStyle w:val="12"/>
        <w:spacing w:after="320" w:line="240" w:lineRule="auto"/>
        <w:ind w:firstLine="440"/>
        <w:jc w:val="both"/>
      </w:pPr>
      <w:r>
        <w:t>汇总统计结果，邀请制图专家协助进行蚯蚓种群分布图的绘制。</w:t>
      </w:r>
    </w:p>
    <w:p w14:paraId="2A4CF52D" w14:textId="77777777" w:rsidR="002F0176" w:rsidRDefault="00000000">
      <w:pPr>
        <w:pStyle w:val="30"/>
        <w:keepNext/>
        <w:keepLines/>
        <w:jc w:val="both"/>
      </w:pPr>
      <w:bookmarkStart w:id="162" w:name="bookmark354"/>
      <w:r>
        <w:t>参考文献</w:t>
      </w:r>
      <w:bookmarkEnd w:id="162"/>
    </w:p>
    <w:p w14:paraId="65669A89" w14:textId="77777777" w:rsidR="002F0176" w:rsidRDefault="00000000">
      <w:pPr>
        <w:pStyle w:val="12"/>
        <w:spacing w:line="314" w:lineRule="exact"/>
        <w:ind w:firstLine="440"/>
        <w:jc w:val="both"/>
        <w:rPr>
          <w:sz w:val="18"/>
          <w:szCs w:val="18"/>
        </w:rPr>
      </w:pPr>
      <w:r>
        <w:t>陈义</w:t>
      </w:r>
      <w:r>
        <w:rPr>
          <w:sz w:val="18"/>
          <w:szCs w:val="18"/>
        </w:rPr>
        <w:t>，</w:t>
      </w:r>
      <w:r>
        <w:rPr>
          <w:sz w:val="18"/>
          <w:szCs w:val="18"/>
          <w:lang w:val="en-US" w:bidi="en-US"/>
        </w:rPr>
        <w:t>1956.</w:t>
      </w:r>
      <w:r>
        <w:t>中国蚯蚓</w:t>
      </w:r>
      <w:r>
        <w:rPr>
          <w:sz w:val="18"/>
          <w:szCs w:val="18"/>
          <w:lang w:val="en-US" w:bidi="en-US"/>
        </w:rPr>
        <w:t>[M].</w:t>
      </w:r>
      <w:r>
        <w:t>北京</w:t>
      </w:r>
      <w:r>
        <w:rPr>
          <w:sz w:val="18"/>
          <w:szCs w:val="18"/>
        </w:rPr>
        <w:t>：</w:t>
      </w:r>
      <w:r>
        <w:t>科学出版社</w:t>
      </w:r>
      <w:r>
        <w:rPr>
          <w:sz w:val="18"/>
          <w:szCs w:val="18"/>
        </w:rPr>
        <w:t>.</w:t>
      </w:r>
    </w:p>
    <w:p w14:paraId="2C4355C8" w14:textId="77777777" w:rsidR="002F0176" w:rsidRDefault="00000000">
      <w:pPr>
        <w:pStyle w:val="12"/>
        <w:spacing w:line="314" w:lineRule="exact"/>
        <w:ind w:firstLine="440"/>
        <w:jc w:val="both"/>
        <w:rPr>
          <w:sz w:val="18"/>
          <w:szCs w:val="18"/>
        </w:rPr>
      </w:pPr>
      <w:r>
        <w:t>高杏</w:t>
      </w:r>
      <w:r>
        <w:rPr>
          <w:sz w:val="18"/>
          <w:szCs w:val="18"/>
        </w:rPr>
        <w:t>，</w:t>
      </w:r>
      <w:r>
        <w:rPr>
          <w:sz w:val="18"/>
          <w:szCs w:val="18"/>
          <w:lang w:val="en-US" w:bidi="en-US"/>
        </w:rPr>
        <w:t>2018.</w:t>
      </w:r>
      <w:r>
        <w:t>无量山地区巨蚓科分类及分子系统发育研究</w:t>
      </w:r>
      <w:r>
        <w:rPr>
          <w:sz w:val="18"/>
          <w:szCs w:val="18"/>
          <w:lang w:val="en-US" w:bidi="en-US"/>
        </w:rPr>
        <w:t>[M].</w:t>
      </w:r>
      <w:r>
        <w:t>上海</w:t>
      </w:r>
      <w:r>
        <w:rPr>
          <w:sz w:val="18"/>
          <w:szCs w:val="18"/>
        </w:rPr>
        <w:t>：</w:t>
      </w:r>
      <w:r>
        <w:t>上海交通大学</w:t>
      </w:r>
      <w:r>
        <w:rPr>
          <w:sz w:val="18"/>
          <w:szCs w:val="18"/>
        </w:rPr>
        <w:t>.</w:t>
      </w:r>
    </w:p>
    <w:p w14:paraId="2E3EB598" w14:textId="77777777" w:rsidR="002F0176" w:rsidRDefault="00000000">
      <w:pPr>
        <w:pStyle w:val="12"/>
        <w:spacing w:line="314" w:lineRule="exact"/>
        <w:ind w:firstLine="440"/>
        <w:jc w:val="both"/>
        <w:rPr>
          <w:sz w:val="18"/>
          <w:szCs w:val="18"/>
        </w:rPr>
      </w:pPr>
      <w:r>
        <w:t>蒋际宝</w:t>
      </w:r>
      <w:r>
        <w:rPr>
          <w:sz w:val="18"/>
          <w:szCs w:val="18"/>
        </w:rPr>
        <w:t>，</w:t>
      </w:r>
      <w:r>
        <w:rPr>
          <w:sz w:val="18"/>
          <w:szCs w:val="18"/>
          <w:lang w:val="en-US" w:bidi="en-US"/>
        </w:rPr>
        <w:t>2016.</w:t>
      </w:r>
      <w:r>
        <w:t>中国巨蚓科蚯蚓分类与分子系统发育研究</w:t>
      </w:r>
      <w:r>
        <w:rPr>
          <w:sz w:val="18"/>
          <w:szCs w:val="18"/>
          <w:lang w:val="en-US" w:bidi="en-US"/>
        </w:rPr>
        <w:t>[M].</w:t>
      </w:r>
      <w:r>
        <w:t>上海</w:t>
      </w:r>
      <w:r>
        <w:rPr>
          <w:sz w:val="18"/>
          <w:szCs w:val="18"/>
        </w:rPr>
        <w:t>：</w:t>
      </w:r>
      <w:r>
        <w:t>上海交通大学</w:t>
      </w:r>
      <w:r>
        <w:rPr>
          <w:sz w:val="18"/>
          <w:szCs w:val="18"/>
        </w:rPr>
        <w:t>.</w:t>
      </w:r>
    </w:p>
    <w:p w14:paraId="36C95D30" w14:textId="77777777" w:rsidR="002F0176" w:rsidRDefault="00000000">
      <w:pPr>
        <w:pStyle w:val="12"/>
        <w:spacing w:line="314" w:lineRule="exact"/>
        <w:ind w:firstLine="440"/>
        <w:jc w:val="both"/>
        <w:rPr>
          <w:sz w:val="18"/>
          <w:szCs w:val="18"/>
        </w:rPr>
      </w:pPr>
      <w:r>
        <w:t>马梅</w:t>
      </w:r>
      <w:r>
        <w:rPr>
          <w:sz w:val="18"/>
          <w:szCs w:val="18"/>
        </w:rPr>
        <w:t>，</w:t>
      </w:r>
      <w:r>
        <w:rPr>
          <w:sz w:val="18"/>
          <w:szCs w:val="18"/>
          <w:lang w:val="en-US" w:bidi="en-US"/>
        </w:rPr>
        <w:t>2014.</w:t>
      </w:r>
      <w:r>
        <w:t>中药广地龙高特异性</w:t>
      </w:r>
      <w:r>
        <w:rPr>
          <w:sz w:val="18"/>
          <w:szCs w:val="18"/>
          <w:lang w:val="en-US" w:bidi="en-US"/>
        </w:rPr>
        <w:t>PCR</w:t>
      </w:r>
      <w:r>
        <w:t>鉴别的研究</w:t>
      </w:r>
      <w:r>
        <w:rPr>
          <w:sz w:val="18"/>
          <w:szCs w:val="18"/>
          <w:lang w:val="en-US" w:bidi="en-US"/>
        </w:rPr>
        <w:t>[D].</w:t>
      </w:r>
      <w:r>
        <w:t>广州</w:t>
      </w:r>
      <w:r>
        <w:rPr>
          <w:sz w:val="18"/>
          <w:szCs w:val="18"/>
        </w:rPr>
        <w:t>：</w:t>
      </w:r>
      <w:r>
        <w:t>广州中医药大学</w:t>
      </w:r>
      <w:r>
        <w:rPr>
          <w:sz w:val="18"/>
          <w:szCs w:val="18"/>
        </w:rPr>
        <w:t>.</w:t>
      </w:r>
    </w:p>
    <w:p w14:paraId="6608D386" w14:textId="77777777" w:rsidR="002F0176" w:rsidRDefault="00000000">
      <w:pPr>
        <w:pStyle w:val="12"/>
        <w:spacing w:line="314" w:lineRule="exact"/>
        <w:ind w:firstLine="440"/>
        <w:jc w:val="both"/>
        <w:rPr>
          <w:sz w:val="18"/>
          <w:szCs w:val="18"/>
        </w:rPr>
      </w:pPr>
      <w:r>
        <w:t>尹文英</w:t>
      </w:r>
      <w:r>
        <w:rPr>
          <w:sz w:val="18"/>
          <w:szCs w:val="18"/>
        </w:rPr>
        <w:t>，</w:t>
      </w:r>
      <w:r>
        <w:rPr>
          <w:sz w:val="18"/>
          <w:szCs w:val="18"/>
          <w:lang w:val="en-US" w:bidi="en-US"/>
        </w:rPr>
        <w:t>1998.</w:t>
      </w:r>
      <w:r>
        <w:t>中国土壤动物检索图鉴</w:t>
      </w:r>
      <w:r>
        <w:rPr>
          <w:sz w:val="18"/>
          <w:szCs w:val="18"/>
          <w:lang w:val="en-US" w:bidi="en-US"/>
        </w:rPr>
        <w:t>[M].</w:t>
      </w:r>
      <w:r>
        <w:t>北京</w:t>
      </w:r>
      <w:r>
        <w:rPr>
          <w:sz w:val="18"/>
          <w:szCs w:val="18"/>
        </w:rPr>
        <w:t>：</w:t>
      </w:r>
      <w:r>
        <w:t>科学出版社</w:t>
      </w:r>
      <w:r>
        <w:rPr>
          <w:sz w:val="18"/>
          <w:szCs w:val="18"/>
        </w:rPr>
        <w:t>.</w:t>
      </w:r>
    </w:p>
    <w:p w14:paraId="7BA7BAC1" w14:textId="77777777" w:rsidR="002F0176" w:rsidRDefault="00000000">
      <w:pPr>
        <w:pStyle w:val="24"/>
        <w:ind w:left="640" w:hanging="200"/>
        <w:jc w:val="both"/>
      </w:pPr>
      <w:r>
        <w:t>BELY A E</w:t>
      </w:r>
      <w:r w:rsidRPr="00F51653">
        <w:rPr>
          <w:lang w:eastAsia="zh-CN" w:bidi="zh-CN"/>
        </w:rPr>
        <w:t xml:space="preserve">， </w:t>
      </w:r>
      <w:r>
        <w:t>WRAY G A， 2004. Molecular phylogeny of naidid worms ( Annelida ： Clitellata) based on cytochrome oxidase I [ J]. Molecular Phylogenetics and Evolution，30 (1) ：50-63.</w:t>
      </w:r>
    </w:p>
    <w:p w14:paraId="6CB480B6" w14:textId="77777777" w:rsidR="002F0176" w:rsidRDefault="00000000">
      <w:pPr>
        <w:pStyle w:val="24"/>
        <w:ind w:left="640" w:hanging="200"/>
        <w:jc w:val="both"/>
      </w:pPr>
      <w:r>
        <w:t>CHEN Y， 1931. On the terrestrial Oligochaeta from Szechuan [ J]. Contributions from the Biological La</w:t>
      </w:r>
      <w:r>
        <w:softHyphen/>
        <w:t>boratory of the Science Society of China ( Zoological Series)，7：117-171.</w:t>
      </w:r>
    </w:p>
    <w:p w14:paraId="63BAB708" w14:textId="77777777" w:rsidR="002F0176" w:rsidRDefault="00000000">
      <w:pPr>
        <w:pStyle w:val="24"/>
        <w:ind w:left="640" w:hanging="200"/>
        <w:jc w:val="both"/>
      </w:pPr>
      <w:r>
        <w:t>CHEN Y， 1933. A preliminary survey of the earthworms of the lower Yangtze valley [ J ]. Contributions from the Biological Laboratory of the Science Society of China ( Zoological Series) ，9：177 -296.</w:t>
      </w:r>
    </w:p>
    <w:p w14:paraId="0D0CA3EC" w14:textId="77777777" w:rsidR="002F0176" w:rsidRDefault="00000000">
      <w:pPr>
        <w:pStyle w:val="24"/>
        <w:ind w:left="640" w:hanging="200"/>
        <w:jc w:val="both"/>
      </w:pPr>
      <w:r>
        <w:t>CHEN Y，1936. On the Terrestrial Olig(x:haeta from Szechuan， II： With the Notes on Gates' Types [J]. Contri</w:t>
      </w:r>
      <w:r>
        <w:softHyphen/>
        <w:t>butions from the Biological Laboratory of the Science Society of China (Zx)logical Series)， XI：269-306.</w:t>
      </w:r>
    </w:p>
    <w:p w14:paraId="38F94B6F" w14:textId="77777777" w:rsidR="002F0176" w:rsidRDefault="00000000">
      <w:pPr>
        <w:pStyle w:val="24"/>
        <w:ind w:left="640" w:hanging="200"/>
        <w:jc w:val="both"/>
      </w:pPr>
      <w:r>
        <w:t>CHEN Y， 1938. Oligochaeta from Hainan， Kwangtung [ J ]. Contributions from the Biological Laboratory of the Science Society of China ( Zoological Series) ，XII：375 - 427.</w:t>
      </w:r>
    </w:p>
    <w:p w14:paraId="4ECFABBA" w14:textId="77777777" w:rsidR="002F0176" w:rsidRDefault="00000000">
      <w:pPr>
        <w:pStyle w:val="24"/>
        <w:ind w:left="640" w:hanging="200"/>
        <w:jc w:val="both"/>
      </w:pPr>
      <w:r>
        <w:t>CHEN Y， 1946. On the terrestrial Oligochaeta from Szechuan III [ J]. Journal of West China Border Re</w:t>
      </w:r>
      <w:r>
        <w:softHyphen/>
        <w:t>search Society，16：83- 141.</w:t>
      </w:r>
    </w:p>
    <w:p w14:paraId="0FFBE693" w14:textId="77777777" w:rsidR="002F0176" w:rsidRDefault="00000000">
      <w:pPr>
        <w:pStyle w:val="24"/>
        <w:ind w:left="640" w:hanging="200"/>
        <w:jc w:val="both"/>
      </w:pPr>
      <w:r>
        <w:t xml:space="preserve">GATES G E，1935. New earthworms from China， with notes on the synonym of Chinese species of </w:t>
      </w:r>
      <w:r>
        <w:rPr>
          <w:i/>
          <w:iCs/>
        </w:rPr>
        <w:t>Draw- ida</w:t>
      </w:r>
      <w:r>
        <w:t xml:space="preserve"> and </w:t>
      </w:r>
      <w:r>
        <w:rPr>
          <w:i/>
          <w:iCs/>
        </w:rPr>
        <w:t>Pheretima</w:t>
      </w:r>
      <w:r>
        <w:t xml:space="preserve"> [ J]. Smithson. Misc. Coll.，93 (3) ：1-19.</w:t>
      </w:r>
    </w:p>
    <w:p w14:paraId="4DC94D60" w14:textId="77777777" w:rsidR="002F0176" w:rsidRDefault="00000000">
      <w:pPr>
        <w:pStyle w:val="24"/>
        <w:ind w:left="640" w:hanging="200"/>
        <w:jc w:val="both"/>
      </w:pPr>
      <w:r>
        <w:t>GATES G E，1939. On some species of Chinese earthworms，with special reference to specimens collect</w:t>
      </w:r>
      <w:r>
        <w:softHyphen/>
        <w:t>ed in Szechwan by Dr. D. C. Graham [ J ]. Proceedings of the United States National Museum， 85 ： 405-507.</w:t>
      </w:r>
    </w:p>
    <w:p w14:paraId="3EAA29A7" w14:textId="77777777" w:rsidR="002F0176" w:rsidRDefault="00000000">
      <w:pPr>
        <w:pStyle w:val="24"/>
        <w:spacing w:after="100"/>
        <w:ind w:left="640" w:hanging="200"/>
        <w:jc w:val="both"/>
        <w:sectPr w:rsidR="002F0176">
          <w:headerReference w:type="even" r:id="rId68"/>
          <w:headerReference w:type="default" r:id="rId69"/>
          <w:footerReference w:type="even" r:id="rId70"/>
          <w:footerReference w:type="default" r:id="rId71"/>
          <w:headerReference w:type="first" r:id="rId72"/>
          <w:footerReference w:type="first" r:id="rId73"/>
          <w:pgSz w:w="11900" w:h="16840"/>
          <w:pgMar w:top="1422" w:right="1307" w:bottom="1326" w:left="1309" w:header="0" w:footer="3" w:gutter="0"/>
          <w:cols w:space="720"/>
          <w:titlePg/>
          <w:docGrid w:linePitch="360"/>
        </w:sectPr>
      </w:pPr>
      <w:r>
        <w:t>GATES G E，1972. Burmese earthworms ：an introduction to the systematics and biology of Megadrile Ol</w:t>
      </w:r>
      <w:r>
        <w:softHyphen/>
        <w:t>igochaetes with special reference to southeast Asia [ J] . Transactions of the American Philosophical Society，62 (7)：1-326.</w:t>
      </w:r>
    </w:p>
    <w:p w14:paraId="210CB3FA" w14:textId="77777777" w:rsidR="002F0176" w:rsidRPr="00F51653" w:rsidRDefault="00000000">
      <w:pPr>
        <w:pStyle w:val="26"/>
        <w:keepNext/>
        <w:keepLines/>
        <w:spacing w:after="1040" w:line="360" w:lineRule="auto"/>
        <w:rPr>
          <w:lang w:val="en-US"/>
        </w:rPr>
      </w:pPr>
      <w:r>
        <w:rPr>
          <w:rFonts w:ascii="微软雅黑" w:eastAsia="微软雅黑" w:hAnsi="微软雅黑" w:cs="微软雅黑" w:hint="eastAsia"/>
          <w:b/>
          <w:bCs/>
          <w:sz w:val="32"/>
          <w:szCs w:val="32"/>
        </w:rPr>
        <w:lastRenderedPageBreak/>
        <w:t>附录</w:t>
      </w:r>
      <w:r w:rsidRPr="00F51653">
        <w:rPr>
          <w:rFonts w:ascii="微软雅黑" w:eastAsia="微软雅黑" w:hAnsi="微软雅黑" w:cs="微软雅黑" w:hint="eastAsia"/>
          <w:b/>
          <w:bCs/>
          <w:sz w:val="32"/>
          <w:szCs w:val="32"/>
          <w:lang w:val="en-US"/>
        </w:rPr>
        <w:t>10</w:t>
      </w:r>
      <w:r>
        <w:rPr>
          <w:rFonts w:ascii="微软雅黑" w:eastAsia="微软雅黑" w:hAnsi="微软雅黑" w:cs="微软雅黑" w:hint="eastAsia"/>
          <w:b/>
          <w:bCs/>
          <w:sz w:val="32"/>
          <w:szCs w:val="32"/>
        </w:rPr>
        <w:t>土壤生物样品分析质量控制方法</w:t>
      </w:r>
      <w:bookmarkEnd w:id="119"/>
    </w:p>
    <w:p w14:paraId="7F613C28" w14:textId="77777777" w:rsidR="002F0176" w:rsidRPr="00F51653" w:rsidRDefault="00000000">
      <w:pPr>
        <w:pStyle w:val="12"/>
        <w:tabs>
          <w:tab w:val="left" w:pos="454"/>
        </w:tabs>
        <w:spacing w:after="100" w:line="360" w:lineRule="auto"/>
        <w:ind w:firstLine="0"/>
        <w:rPr>
          <w:rFonts w:asciiTheme="majorEastAsia" w:eastAsiaTheme="majorEastAsia" w:hAnsiTheme="majorEastAsia" w:cstheme="majorEastAsia"/>
          <w:b/>
          <w:bCs/>
          <w:sz w:val="30"/>
          <w:szCs w:val="30"/>
          <w:lang w:val="en-US"/>
        </w:rPr>
      </w:pPr>
      <w:r>
        <w:rPr>
          <w:rFonts w:asciiTheme="majorEastAsia" w:eastAsiaTheme="majorEastAsia" w:hAnsiTheme="majorEastAsia" w:cstheme="majorEastAsia" w:hint="eastAsia"/>
          <w:b/>
          <w:bCs/>
          <w:sz w:val="30"/>
          <w:szCs w:val="30"/>
          <w:lang w:val="en-US" w:eastAsia="en-US" w:bidi="en-US"/>
        </w:rPr>
        <w:t>10</w:t>
      </w:r>
      <w:r>
        <w:rPr>
          <w:rFonts w:asciiTheme="majorEastAsia" w:eastAsiaTheme="majorEastAsia" w:hAnsiTheme="majorEastAsia" w:cstheme="majorEastAsia" w:hint="eastAsia"/>
          <w:b/>
          <w:bCs/>
          <w:sz w:val="30"/>
          <w:szCs w:val="30"/>
          <w:lang w:val="en-US" w:bidi="en-US"/>
        </w:rPr>
        <w:t xml:space="preserve">.1  </w:t>
      </w:r>
      <w:r>
        <w:rPr>
          <w:rFonts w:asciiTheme="majorEastAsia" w:eastAsiaTheme="majorEastAsia" w:hAnsiTheme="majorEastAsia" w:cstheme="majorEastAsia" w:hint="eastAsia"/>
          <w:b/>
          <w:bCs/>
          <w:sz w:val="30"/>
          <w:szCs w:val="30"/>
        </w:rPr>
        <w:t>分析误差来源</w:t>
      </w:r>
    </w:p>
    <w:p w14:paraId="504DCF87" w14:textId="77777777" w:rsidR="002F0176" w:rsidRPr="00F51653" w:rsidRDefault="00000000">
      <w:pPr>
        <w:pStyle w:val="12"/>
        <w:spacing w:line="360" w:lineRule="auto"/>
        <w:ind w:firstLine="440"/>
        <w:rPr>
          <w:rFonts w:asciiTheme="minorEastAsia" w:eastAsiaTheme="minorEastAsia" w:hAnsiTheme="minorEastAsia" w:cstheme="minorEastAsia"/>
          <w:sz w:val="24"/>
          <w:szCs w:val="24"/>
          <w:lang w:val="en-US"/>
        </w:rPr>
      </w:pPr>
      <w:r>
        <w:rPr>
          <w:rFonts w:asciiTheme="minorEastAsia" w:eastAsiaTheme="minorEastAsia" w:hAnsiTheme="minorEastAsia" w:cstheme="minorEastAsia" w:hint="eastAsia"/>
          <w:sz w:val="24"/>
          <w:szCs w:val="24"/>
        </w:rPr>
        <w:t>在分析过程中产生的误差包括系统误差、随机误差和差错。</w:t>
      </w:r>
    </w:p>
    <w:p w14:paraId="541F57C4" w14:textId="77777777" w:rsidR="002F0176" w:rsidRDefault="00000000">
      <w:pPr>
        <w:pStyle w:val="12"/>
        <w:spacing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系统误差是由分析过程中某些固定原因造成的。例如方法本身的缺陷、计量仪器不准确、试剂不纯、环境因素的影响以及分析人员恒定的个人误差等。它的变异是同一方向的，只要分析条件不变，在重复测定时会重复出现，易于找出产生误差的原因、测定其大小并予以校正。</w:t>
      </w:r>
    </w:p>
    <w:p w14:paraId="5176DF5B" w14:textId="77777777" w:rsidR="002F0176" w:rsidRDefault="00000000">
      <w:pPr>
        <w:pStyle w:val="12"/>
        <w:spacing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随机误差又称偶然误差，是指某些偶然因素，例如气温、气压、湿度的改变，仪器的偶然缺陷或偏离，操作的偶然失误或仪器污染等外因引起的误差。随机误差是服从正态分布的，即95%的测定值应落在均值</w:t>
      </w:r>
      <m:oMath>
        <m:bar>
          <m:barPr>
            <m:pos m:val="top"/>
            <m:ctrlPr>
              <w:rPr>
                <w:rFonts w:ascii="Cambria Math" w:hAnsi="Cambria Math" w:cstheme="minorEastAsia"/>
                <w:i/>
                <w:sz w:val="24"/>
                <w:szCs w:val="24"/>
              </w:rPr>
            </m:ctrlPr>
          </m:barPr>
          <m:e>
            <m:r>
              <w:rPr>
                <w:rFonts w:ascii="Cambria Math" w:hAnsi="Cambria Math" w:cstheme="minorEastAsia"/>
                <w:sz w:val="24"/>
                <w:szCs w:val="24"/>
                <w:lang w:val="en-US"/>
              </w:rPr>
              <m:t>X</m:t>
            </m:r>
          </m:e>
        </m:bar>
      </m:oMath>
      <w:r>
        <w:rPr>
          <w:rFonts w:asciiTheme="minorEastAsia" w:eastAsiaTheme="minorEastAsia" w:hAnsiTheme="minorEastAsia" w:cstheme="minorEastAsia" w:hint="eastAsia"/>
          <w:sz w:val="24"/>
          <w:szCs w:val="24"/>
          <w:lang w:val="en-US" w:bidi="en-US"/>
        </w:rPr>
        <w:t>+1.96</w:t>
      </w:r>
      <m:oMath>
        <m:sSub>
          <m:sSubPr>
            <m:ctrlPr>
              <w:rPr>
                <w:rFonts w:ascii="Cambria Math" w:hAnsi="Cambria Math" w:cstheme="minorEastAsia"/>
                <w:i/>
                <w:sz w:val="24"/>
                <w:szCs w:val="24"/>
                <w:lang w:val="en-US" w:bidi="en-US"/>
              </w:rPr>
            </m:ctrlPr>
          </m:sSubPr>
          <m:e>
            <m:r>
              <w:rPr>
                <w:rFonts w:ascii="Cambria Math" w:hAnsi="Cambria Math" w:cstheme="minorEastAsia"/>
                <w:sz w:val="24"/>
                <w:szCs w:val="24"/>
                <w:lang w:val="en-US" w:bidi="en-US"/>
              </w:rPr>
              <m:t>S</m:t>
            </m:r>
          </m:e>
          <m:sub>
            <m:bar>
              <m:barPr>
                <m:pos m:val="top"/>
                <m:ctrlPr>
                  <w:rPr>
                    <w:rFonts w:ascii="Cambria Math" w:hAnsi="Cambria Math" w:cstheme="minorEastAsia"/>
                    <w:i/>
                    <w:sz w:val="24"/>
                    <w:szCs w:val="24"/>
                    <w:lang w:val="en-US" w:bidi="en-US"/>
                  </w:rPr>
                </m:ctrlPr>
              </m:barPr>
              <m:e>
                <m:r>
                  <w:rPr>
                    <w:rFonts w:ascii="Cambria Math" w:hAnsi="Cambria Math" w:cstheme="minorEastAsia"/>
                    <w:sz w:val="24"/>
                    <w:szCs w:val="24"/>
                    <w:lang w:val="en-US" w:bidi="en-US"/>
                  </w:rPr>
                  <m:t>x</m:t>
                </m:r>
              </m:e>
            </m:bar>
          </m:sub>
        </m:sSub>
      </m:oMath>
      <w:r>
        <w:rPr>
          <w:rFonts w:asciiTheme="minorEastAsia" w:eastAsiaTheme="minorEastAsia" w:hAnsiTheme="minorEastAsia" w:cstheme="minorEastAsia" w:hint="eastAsia"/>
          <w:sz w:val="24"/>
          <w:szCs w:val="24"/>
        </w:rPr>
        <w:t>（标准误）范围内，称为95%置信限。</w:t>
      </w:r>
    </w:p>
    <w:p w14:paraId="58638823" w14:textId="77777777" w:rsidR="002F0176" w:rsidRDefault="00000000">
      <w:pPr>
        <w:pStyle w:val="12"/>
        <w:spacing w:line="360" w:lineRule="auto"/>
        <w:ind w:firstLine="4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差错亦称粗差，是由于分析过程中的粗心大意，或未遵守操作规程，或读数、记录、计算错误,或加错试剂等造成测定值偏离真值的异常值，应将它舍弃。差错无规律可循，小的错误，会增大试验误差，降低分析的可靠性，大的错误会导致分析失败。因此，在分析过程中必须严格要求，细心操作，避免发生错误。</w:t>
      </w:r>
    </w:p>
    <w:p w14:paraId="7D6A9DFF" w14:textId="77777777" w:rsidR="002F0176" w:rsidRDefault="00000000">
      <w:pPr>
        <w:pStyle w:val="12"/>
        <w:spacing w:after="160" w:line="360" w:lineRule="auto"/>
        <w:ind w:firstLine="440"/>
        <w:jc w:val="both"/>
        <w:rPr>
          <w:rFonts w:ascii="Times New Roman" w:hAnsi="Times New Roman" w:cs="Times New Roman"/>
          <w:sz w:val="24"/>
          <w:szCs w:val="24"/>
          <w:lang w:val="en-US" w:bidi="en-US"/>
        </w:rPr>
      </w:pPr>
      <w:r>
        <w:rPr>
          <w:rFonts w:asciiTheme="minorEastAsia" w:eastAsiaTheme="minorEastAsia" w:hAnsiTheme="minorEastAsia" w:cstheme="minorEastAsia" w:hint="eastAsia"/>
          <w:sz w:val="24"/>
          <w:szCs w:val="24"/>
        </w:rPr>
        <w:t>控制随机误差（偶然误差）的方法一般采用重复测定法，即多次平行测定，取其平均值。因为平均值的偶然误差比单次测定值的偶然误差小，误差的大小与测量次数的平方根成反比（</w:t>
      </w:r>
      <w:r>
        <w:rPr>
          <w:rFonts w:asciiTheme="minorEastAsia" w:eastAsiaTheme="minorEastAsia" w:hAnsiTheme="minorEastAsia" w:cstheme="minorEastAsia" w:hint="eastAsia"/>
          <w:sz w:val="24"/>
          <w:szCs w:val="24"/>
          <w:lang w:val="en-US" w:bidi="en-US"/>
        </w:rPr>
        <w:t>S</w:t>
      </w:r>
      <m:oMath>
        <m:bar>
          <m:barPr>
            <m:pos m:val="top"/>
            <m:ctrlPr>
              <w:rPr>
                <w:rFonts w:ascii="Cambria Math" w:hAnsi="Cambria Math" w:cstheme="minorEastAsia"/>
                <w:i/>
                <w:sz w:val="24"/>
                <w:szCs w:val="24"/>
                <w:lang w:val="en-US" w:bidi="en-US"/>
              </w:rPr>
            </m:ctrlPr>
          </m:barPr>
          <m:e>
            <m:r>
              <w:rPr>
                <w:rFonts w:ascii="Cambria Math" w:hAnsi="Cambria Math" w:cstheme="minorEastAsia"/>
                <w:sz w:val="24"/>
                <w:szCs w:val="24"/>
                <w:lang w:val="en-US" w:bidi="en-US"/>
              </w:rPr>
              <m:t>x</m:t>
            </m:r>
          </m:e>
        </m:bar>
      </m:oMath>
      <w:r>
        <w:rPr>
          <w:rFonts w:hAnsi="Cambria Math" w:cstheme="minorEastAsia" w:hint="eastAsia"/>
          <w:sz w:val="24"/>
          <w:szCs w:val="24"/>
          <w:lang w:val="en-US" w:bidi="en-US"/>
        </w:rPr>
        <w:t>=S/</w:t>
      </w:r>
      <m:oMath>
        <m:rad>
          <m:radPr>
            <m:degHide m:val="1"/>
            <m:ctrlPr>
              <w:rPr>
                <w:rFonts w:ascii="Cambria Math" w:hAnsi="Cambria Math" w:cstheme="minorEastAsia"/>
                <w:i/>
                <w:sz w:val="24"/>
                <w:szCs w:val="24"/>
                <w:lang w:val="en-US" w:bidi="en-US"/>
              </w:rPr>
            </m:ctrlPr>
          </m:radPr>
          <m:deg/>
          <m:e>
            <m:r>
              <w:rPr>
                <w:rFonts w:ascii="Cambria Math" w:hAnsi="Cambria Math" w:cstheme="minorEastAsia"/>
                <w:sz w:val="24"/>
                <w:szCs w:val="24"/>
                <w:lang w:val="en-US" w:bidi="en-US"/>
              </w:rPr>
              <m:t>n</m:t>
            </m:r>
          </m:e>
        </m:rad>
      </m:oMath>
      <w:r>
        <w:rPr>
          <w:rFonts w:asciiTheme="minorEastAsia" w:eastAsiaTheme="minorEastAsia" w:hAnsiTheme="minorEastAsia" w:cstheme="minorEastAsia" w:hint="eastAsia"/>
          <w:sz w:val="24"/>
          <w:szCs w:val="24"/>
        </w:rPr>
        <w:t>）。土壤生物性质变异较大，一般需要进行3</w:t>
      </w:r>
      <w:r>
        <w:rPr>
          <w:rFonts w:asciiTheme="minorEastAsia" w:eastAsiaTheme="minorEastAsia" w:hAnsiTheme="minorEastAsia" w:cstheme="minorEastAsia" w:hint="eastAsia"/>
          <w:sz w:val="24"/>
          <w:szCs w:val="24"/>
          <w:lang w:val="en-US"/>
        </w:rPr>
        <w:t>～</w:t>
      </w:r>
      <w:r>
        <w:rPr>
          <w:rFonts w:asciiTheme="minorEastAsia" w:eastAsiaTheme="minorEastAsia" w:hAnsiTheme="minorEastAsia" w:cstheme="minorEastAsia" w:hint="eastAsia"/>
          <w:sz w:val="24"/>
          <w:szCs w:val="24"/>
        </w:rPr>
        <w:t>5次重复；在评价某一测定方法时，则需要采用10次左右的重复。</w:t>
      </w:r>
    </w:p>
    <w:p w14:paraId="7E3C466E" w14:textId="77777777" w:rsidR="002F0176" w:rsidRDefault="00000000">
      <w:pPr>
        <w:pStyle w:val="12"/>
        <w:tabs>
          <w:tab w:val="left" w:pos="454"/>
        </w:tabs>
        <w:spacing w:line="360" w:lineRule="auto"/>
        <w:ind w:firstLine="0"/>
        <w:rPr>
          <w:rFonts w:asciiTheme="majorEastAsia" w:eastAsiaTheme="majorEastAsia" w:hAnsiTheme="majorEastAsia" w:cstheme="majorEastAsia"/>
          <w:b/>
          <w:bCs/>
          <w:sz w:val="24"/>
          <w:szCs w:val="24"/>
          <w:lang w:val="en-US"/>
        </w:rPr>
      </w:pPr>
      <w:r>
        <w:rPr>
          <w:rFonts w:asciiTheme="majorEastAsia" w:eastAsiaTheme="majorEastAsia" w:hAnsiTheme="majorEastAsia" w:cstheme="majorEastAsia" w:hint="eastAsia"/>
          <w:b/>
          <w:bCs/>
          <w:sz w:val="24"/>
          <w:szCs w:val="24"/>
          <w:lang w:val="en-US" w:bidi="en-US"/>
        </w:rPr>
        <w:t>10.</w:t>
      </w:r>
      <w:r>
        <w:rPr>
          <w:rFonts w:asciiTheme="majorEastAsia" w:eastAsiaTheme="majorEastAsia" w:hAnsiTheme="majorEastAsia" w:cstheme="majorEastAsia" w:hint="eastAsia"/>
          <w:b/>
          <w:bCs/>
          <w:sz w:val="24"/>
          <w:szCs w:val="24"/>
        </w:rPr>
        <w:t>2</w:t>
      </w:r>
      <w:r>
        <w:rPr>
          <w:rFonts w:asciiTheme="majorEastAsia" w:eastAsiaTheme="majorEastAsia" w:hAnsiTheme="majorEastAsia" w:cstheme="majorEastAsia" w:hint="eastAsia"/>
          <w:b/>
          <w:bCs/>
          <w:sz w:val="24"/>
          <w:szCs w:val="24"/>
          <w:lang w:val="en-US"/>
        </w:rPr>
        <w:t xml:space="preserve">  </w:t>
      </w:r>
      <w:r>
        <w:rPr>
          <w:rFonts w:asciiTheme="majorEastAsia" w:eastAsiaTheme="majorEastAsia" w:hAnsiTheme="majorEastAsia" w:cstheme="majorEastAsia" w:hint="eastAsia"/>
          <w:b/>
          <w:bCs/>
          <w:sz w:val="24"/>
          <w:szCs w:val="24"/>
        </w:rPr>
        <w:t>分析误差表示方法</w:t>
      </w:r>
    </w:p>
    <w:p w14:paraId="6966E178" w14:textId="77777777" w:rsidR="002F0176" w:rsidRDefault="00000000">
      <w:pPr>
        <w:pStyle w:val="12"/>
        <w:tabs>
          <w:tab w:val="left" w:pos="454"/>
        </w:tabs>
        <w:spacing w:line="360" w:lineRule="auto"/>
        <w:ind w:firstLine="0"/>
        <w:rPr>
          <w:b/>
          <w:bCs/>
          <w:lang w:val="en-US"/>
        </w:rPr>
      </w:pPr>
      <w:r>
        <w:rPr>
          <w:rFonts w:hint="eastAsia"/>
          <w:b/>
          <w:bCs/>
          <w:lang w:val="en-US"/>
        </w:rPr>
        <w:t xml:space="preserve">     偏差是测定值偏离算术平均值（</w:t>
      </w:r>
      <m:oMath>
        <m:bar>
          <m:barPr>
            <m:pos m:val="top"/>
            <m:ctrlPr>
              <w:rPr>
                <w:rFonts w:ascii="Cambria Math" w:hAnsi="Cambria Math"/>
                <w:bCs/>
                <w:i/>
                <w:lang w:val="en-US"/>
              </w:rPr>
            </m:ctrlPr>
          </m:barPr>
          <m:e>
            <m:r>
              <w:rPr>
                <w:rFonts w:ascii="Cambria Math" w:hAnsi="Cambria Math"/>
                <w:lang w:val="en-US"/>
              </w:rPr>
              <m:t>X</m:t>
            </m:r>
          </m:e>
        </m:bar>
      </m:oMath>
      <w:r>
        <w:rPr>
          <w:rFonts w:hint="eastAsia"/>
          <w:b/>
          <w:bCs/>
          <w:lang w:val="en-US"/>
        </w:rPr>
        <w:t>）的程度，用于表示分许结果的紧密度。</w:t>
      </w:r>
    </w:p>
    <w:p w14:paraId="2AE4AE02" w14:textId="77777777" w:rsidR="002F0176" w:rsidRDefault="00000000">
      <w:pPr>
        <w:pStyle w:val="12"/>
        <w:tabs>
          <w:tab w:val="left" w:pos="454"/>
        </w:tabs>
        <w:spacing w:line="360" w:lineRule="auto"/>
        <w:ind w:firstLine="0"/>
        <w:rPr>
          <w:rFonts w:asciiTheme="majorEastAsia" w:eastAsiaTheme="majorEastAsia" w:hAnsiTheme="majorEastAsia" w:cstheme="majorEastAsia"/>
          <w:b/>
          <w:bCs/>
          <w:sz w:val="24"/>
          <w:szCs w:val="24"/>
          <w:lang w:val="en-US"/>
        </w:rPr>
      </w:pPr>
      <w:r>
        <w:rPr>
          <w:rFonts w:asciiTheme="majorEastAsia" w:eastAsiaTheme="majorEastAsia" w:hAnsiTheme="majorEastAsia" w:cstheme="majorEastAsia" w:hint="eastAsia"/>
          <w:b/>
          <w:bCs/>
          <w:sz w:val="24"/>
          <w:szCs w:val="24"/>
          <w:lang w:val="en-US"/>
        </w:rPr>
        <w:t>10.2.1  绝对偏差（absolute deviation）</w:t>
      </w:r>
    </w:p>
    <w:p w14:paraId="21F44E68" w14:textId="77777777" w:rsidR="002F0176" w:rsidRDefault="00000000">
      <w:pPr>
        <w:pStyle w:val="12"/>
        <w:tabs>
          <w:tab w:val="left" w:pos="454"/>
        </w:tabs>
        <w:spacing w:line="360" w:lineRule="auto"/>
        <w:ind w:firstLine="0"/>
        <w:rPr>
          <w:b/>
          <w:bCs/>
          <w:lang w:val="en-US"/>
        </w:rPr>
      </w:pPr>
      <w:r>
        <w:rPr>
          <w:rFonts w:hint="eastAsia"/>
          <w:b/>
          <w:bCs/>
          <w:lang w:val="en-US"/>
        </w:rPr>
        <w:t xml:space="preserve">                         </w:t>
      </w:r>
      <w:r>
        <w:rPr>
          <w:rFonts w:hint="eastAsia"/>
          <w:b/>
          <w:bCs/>
          <w:sz w:val="28"/>
          <w:szCs w:val="28"/>
          <w:lang w:val="en-US"/>
        </w:rPr>
        <w:t xml:space="preserve">  绝对偏差=测定值（</w:t>
      </w:r>
      <m:oMath>
        <m:sSub>
          <m:sSubPr>
            <m:ctrlPr>
              <w:rPr>
                <w:rFonts w:ascii="Cambria Math" w:hAnsi="Cambria Math"/>
                <w:bCs/>
                <w:i/>
                <w:sz w:val="28"/>
                <w:szCs w:val="28"/>
                <w:lang w:val="en-US"/>
              </w:rPr>
            </m:ctrlPr>
          </m:sSubPr>
          <m:e>
            <m:r>
              <w:rPr>
                <w:rFonts w:ascii="Cambria Math" w:hAnsi="Cambria Math"/>
                <w:sz w:val="28"/>
                <w:szCs w:val="28"/>
                <w:lang w:val="en-US"/>
              </w:rPr>
              <m:t>X</m:t>
            </m:r>
          </m:e>
          <m:sub>
            <m:r>
              <w:rPr>
                <w:rFonts w:ascii="Cambria Math" w:hAnsi="Cambria Math"/>
                <w:sz w:val="28"/>
                <w:szCs w:val="28"/>
                <w:lang w:val="en-US"/>
              </w:rPr>
              <m:t>i</m:t>
            </m:r>
          </m:sub>
        </m:sSub>
      </m:oMath>
      <w:r>
        <w:rPr>
          <w:rFonts w:hint="eastAsia"/>
          <w:b/>
          <w:bCs/>
          <w:sz w:val="28"/>
          <w:szCs w:val="28"/>
          <w:lang w:val="en-US"/>
        </w:rPr>
        <w:t>）-平均值（X）      （10-1）</w:t>
      </w:r>
    </w:p>
    <w:p w14:paraId="3470B0CB" w14:textId="77777777" w:rsidR="002F0176" w:rsidRDefault="00000000">
      <w:pPr>
        <w:pStyle w:val="12"/>
        <w:tabs>
          <w:tab w:val="left" w:pos="454"/>
        </w:tabs>
        <w:spacing w:line="360" w:lineRule="auto"/>
        <w:ind w:firstLine="0"/>
        <w:rPr>
          <w:rFonts w:asciiTheme="majorEastAsia" w:eastAsiaTheme="majorEastAsia" w:hAnsiTheme="majorEastAsia" w:cstheme="majorEastAsia"/>
          <w:b/>
          <w:bCs/>
          <w:sz w:val="24"/>
          <w:szCs w:val="24"/>
          <w:lang w:val="en-US"/>
        </w:rPr>
      </w:pPr>
      <w:r>
        <w:rPr>
          <w:rFonts w:asciiTheme="majorEastAsia" w:eastAsiaTheme="majorEastAsia" w:hAnsiTheme="majorEastAsia" w:cstheme="majorEastAsia" w:hint="eastAsia"/>
          <w:b/>
          <w:bCs/>
          <w:sz w:val="24"/>
          <w:szCs w:val="24"/>
          <w:lang w:val="en-US"/>
        </w:rPr>
        <w:t>10.2.2  相对偏差（relative deviation）</w:t>
      </w:r>
    </w:p>
    <w:p w14:paraId="623B1A62" w14:textId="77777777" w:rsidR="002F0176" w:rsidRDefault="00000000">
      <w:pPr>
        <w:pStyle w:val="12"/>
        <w:tabs>
          <w:tab w:val="left" w:pos="454"/>
        </w:tabs>
        <w:spacing w:line="360" w:lineRule="auto"/>
        <w:ind w:firstLine="0"/>
        <w:rPr>
          <w:rFonts w:asciiTheme="minorEastAsia" w:eastAsiaTheme="minorEastAsia" w:hAnsiTheme="minorEastAsia" w:cstheme="minorEastAsia"/>
          <w:bCs/>
          <w:sz w:val="32"/>
          <w:szCs w:val="32"/>
          <w:lang w:val="en-US"/>
        </w:rPr>
      </w:pPr>
      <w:r>
        <w:rPr>
          <w:rFonts w:hint="eastAsia"/>
          <w:b/>
          <w:bCs/>
          <w:lang w:val="en-US"/>
        </w:rPr>
        <w:t xml:space="preserve">                           相对偏差= </w:t>
      </w:r>
      <m:oMath>
        <m:f>
          <m:fPr>
            <m:ctrlPr>
              <w:rPr>
                <w:rFonts w:ascii="Cambria Math" w:eastAsiaTheme="minorEastAsia" w:hAnsi="Cambria Math" w:cstheme="minorEastAsia" w:hint="eastAsia"/>
                <w:bCs/>
                <w:sz w:val="32"/>
                <w:szCs w:val="32"/>
                <w:lang w:val="en-US"/>
              </w:rPr>
            </m:ctrlPr>
          </m:fPr>
          <m:num>
            <m:r>
              <m:rPr>
                <m:sty m:val="p"/>
              </m:rPr>
              <w:rPr>
                <w:rFonts w:ascii="Cambria Math" w:eastAsiaTheme="minorEastAsia" w:hAnsi="Cambria Math" w:cstheme="minorEastAsia" w:hint="eastAsia"/>
                <w:sz w:val="32"/>
                <w:szCs w:val="32"/>
                <w:lang w:val="en-US"/>
              </w:rPr>
              <m:t>测定值（</m:t>
            </m:r>
            <m:sSub>
              <m:sSubPr>
                <m:ctrlPr>
                  <w:rPr>
                    <w:rFonts w:ascii="Cambria Math" w:eastAsiaTheme="minorEastAsia" w:hAnsi="Cambria Math" w:cstheme="minorEastAsia" w:hint="eastAsia"/>
                    <w:bCs/>
                    <w:sz w:val="32"/>
                    <w:szCs w:val="32"/>
                    <w:lang w:val="en-US"/>
                  </w:rPr>
                </m:ctrlPr>
              </m:sSubPr>
              <m:e>
                <m:r>
                  <m:rPr>
                    <m:sty m:val="p"/>
                  </m:rPr>
                  <w:rPr>
                    <w:rFonts w:ascii="Cambria Math" w:eastAsiaTheme="minorEastAsia" w:hAnsi="Cambria Math" w:cstheme="minorEastAsia"/>
                    <w:sz w:val="32"/>
                    <w:szCs w:val="32"/>
                    <w:lang w:val="en-US"/>
                  </w:rPr>
                  <m:t>X</m:t>
                </m:r>
              </m:e>
              <m:sub>
                <m:r>
                  <m:rPr>
                    <m:sty m:val="p"/>
                  </m:rPr>
                  <w:rPr>
                    <w:rFonts w:ascii="Cambria Math" w:eastAsiaTheme="minorEastAsia" w:hAnsi="Cambria Math" w:cstheme="minorEastAsia"/>
                    <w:sz w:val="32"/>
                    <w:szCs w:val="32"/>
                    <w:lang w:val="en-US"/>
                  </w:rPr>
                  <m:t>i</m:t>
                </m:r>
              </m:sub>
            </m:sSub>
            <m:r>
              <m:rPr>
                <m:sty m:val="p"/>
              </m:rPr>
              <w:rPr>
                <w:rFonts w:ascii="Cambria Math" w:eastAsiaTheme="minorEastAsia" w:hAnsi="Cambria Math" w:cstheme="minorEastAsia"/>
                <w:sz w:val="32"/>
                <w:szCs w:val="32"/>
                <w:lang w:val="en-US"/>
              </w:rPr>
              <m:t>）</m:t>
            </m:r>
            <m:r>
              <m:rPr>
                <m:sty m:val="p"/>
              </m:rPr>
              <w:rPr>
                <w:rFonts w:ascii="Cambria Math" w:eastAsiaTheme="minorEastAsia" w:hAnsi="Cambria Math" w:cstheme="minorEastAsia"/>
                <w:sz w:val="32"/>
                <w:szCs w:val="32"/>
                <w:lang w:val="en-US"/>
              </w:rPr>
              <m:t>-</m:t>
            </m:r>
            <m:r>
              <m:rPr>
                <m:sty m:val="p"/>
              </m:rPr>
              <w:rPr>
                <w:rFonts w:ascii="Cambria Math" w:eastAsiaTheme="minorEastAsia" w:hAnsi="Cambria Math" w:cstheme="minorEastAsia"/>
                <w:sz w:val="32"/>
                <w:szCs w:val="32"/>
                <w:lang w:val="en-US"/>
              </w:rPr>
              <m:t>平均值（</m:t>
            </m:r>
            <m:r>
              <m:rPr>
                <m:sty m:val="p"/>
              </m:rPr>
              <w:rPr>
                <w:rFonts w:ascii="Cambria Math" w:eastAsiaTheme="minorEastAsia" w:hAnsi="Cambria Math" w:cstheme="minorEastAsia"/>
                <w:sz w:val="32"/>
                <w:szCs w:val="32"/>
                <w:lang w:val="en-US"/>
              </w:rPr>
              <m:t>X</m:t>
            </m:r>
            <m:r>
              <m:rPr>
                <m:sty m:val="p"/>
              </m:rPr>
              <w:rPr>
                <w:rFonts w:ascii="Cambria Math" w:eastAsiaTheme="minorEastAsia" w:hAnsi="Cambria Math" w:cstheme="minorEastAsia"/>
                <w:sz w:val="32"/>
                <w:szCs w:val="32"/>
                <w:lang w:val="en-US"/>
              </w:rPr>
              <m:t>）</m:t>
            </m:r>
          </m:num>
          <m:den>
            <m:r>
              <m:rPr>
                <m:sty m:val="p"/>
              </m:rPr>
              <w:rPr>
                <w:rFonts w:ascii="Cambria Math" w:eastAsiaTheme="minorEastAsia" w:hAnsi="Cambria Math" w:cstheme="minorEastAsia"/>
                <w:sz w:val="32"/>
                <w:szCs w:val="32"/>
                <w:lang w:val="en-US"/>
              </w:rPr>
              <m:t>平均值（</m:t>
            </m:r>
            <m:r>
              <m:rPr>
                <m:sty m:val="p"/>
              </m:rPr>
              <w:rPr>
                <w:rFonts w:ascii="Cambria Math" w:eastAsiaTheme="minorEastAsia" w:hAnsi="Cambria Math" w:cstheme="minorEastAsia"/>
                <w:sz w:val="32"/>
                <w:szCs w:val="32"/>
                <w:lang w:val="en-US"/>
              </w:rPr>
              <m:t>X</m:t>
            </m:r>
            <m:r>
              <m:rPr>
                <m:sty m:val="p"/>
              </m:rPr>
              <w:rPr>
                <w:rFonts w:ascii="Cambria Math" w:eastAsiaTheme="minorEastAsia" w:hAnsi="Cambria Math" w:cstheme="minorEastAsia"/>
                <w:sz w:val="32"/>
                <w:szCs w:val="32"/>
                <w:lang w:val="en-US"/>
              </w:rPr>
              <m:t>）</m:t>
            </m:r>
          </m:den>
        </m:f>
      </m:oMath>
      <w:r>
        <w:rPr>
          <w:rFonts w:asciiTheme="minorEastAsia" w:eastAsiaTheme="minorEastAsia" w:hAnsiTheme="minorEastAsia" w:cstheme="minorEastAsia" w:hint="eastAsia"/>
          <w:bCs/>
          <w:sz w:val="32"/>
          <w:szCs w:val="32"/>
          <w:lang w:val="en-US"/>
        </w:rPr>
        <w:t xml:space="preserve">×100      </w:t>
      </w:r>
      <w:r>
        <w:rPr>
          <w:rFonts w:hint="eastAsia"/>
          <w:b/>
          <w:bCs/>
          <w:sz w:val="28"/>
          <w:szCs w:val="28"/>
          <w:lang w:val="en-US"/>
        </w:rPr>
        <w:t>（10-</w:t>
      </w:r>
      <w:r>
        <w:rPr>
          <w:rFonts w:hint="eastAsia"/>
          <w:b/>
          <w:bCs/>
          <w:sz w:val="28"/>
          <w:szCs w:val="28"/>
          <w:lang w:val="en-US"/>
        </w:rPr>
        <w:lastRenderedPageBreak/>
        <w:t>2）</w:t>
      </w:r>
    </w:p>
    <w:p w14:paraId="10701C1D" w14:textId="77777777" w:rsidR="002F0176" w:rsidRDefault="00000000">
      <w:pPr>
        <w:pStyle w:val="12"/>
        <w:tabs>
          <w:tab w:val="left" w:pos="454"/>
        </w:tabs>
        <w:spacing w:line="360" w:lineRule="auto"/>
        <w:ind w:firstLine="0"/>
        <w:rPr>
          <w:rFonts w:asciiTheme="majorEastAsia" w:eastAsiaTheme="majorEastAsia" w:hAnsiTheme="majorEastAsia" w:cstheme="majorEastAsia"/>
          <w:b/>
          <w:bCs/>
          <w:sz w:val="24"/>
          <w:szCs w:val="24"/>
          <w:lang w:val="en-US"/>
        </w:rPr>
      </w:pPr>
      <w:r>
        <w:rPr>
          <w:rFonts w:asciiTheme="majorEastAsia" w:eastAsiaTheme="majorEastAsia" w:hAnsiTheme="majorEastAsia" w:cstheme="majorEastAsia" w:hint="eastAsia"/>
          <w:b/>
          <w:bCs/>
          <w:sz w:val="24"/>
          <w:szCs w:val="24"/>
          <w:lang w:val="en-US"/>
        </w:rPr>
        <w:t>10.2.3  标准偏差（标准差，standard deviation）</w:t>
      </w:r>
    </w:p>
    <w:p w14:paraId="37F33756" w14:textId="77777777" w:rsidR="002F0176" w:rsidRDefault="00000000">
      <w:pPr>
        <w:pStyle w:val="12"/>
        <w:tabs>
          <w:tab w:val="left" w:pos="454"/>
        </w:tabs>
        <w:spacing w:line="360" w:lineRule="auto"/>
        <w:ind w:firstLine="0"/>
        <w:rPr>
          <w:rFonts w:asciiTheme="minorEastAsia" w:eastAsiaTheme="minorEastAsia" w:hAnsiTheme="minorEastAsia" w:cstheme="minorEastAsia"/>
          <w:bCs/>
          <w:sz w:val="24"/>
          <w:szCs w:val="24"/>
          <w:lang w:val="en-US"/>
        </w:rPr>
      </w:pPr>
      <w:r>
        <w:rPr>
          <w:rFonts w:asciiTheme="minorEastAsia" w:eastAsiaTheme="minorEastAsia" w:hAnsiTheme="minorEastAsia" w:cstheme="minorEastAsia" w:hint="eastAsia"/>
          <w:bCs/>
          <w:sz w:val="24"/>
          <w:szCs w:val="24"/>
          <w:lang w:val="en-US"/>
        </w:rPr>
        <w:t xml:space="preserve">     表示群体的离散程度，用以说明分许结果的精密度大小。单次测定标准差为</w:t>
      </w:r>
    </w:p>
    <w:p w14:paraId="089EBDEE" w14:textId="77777777" w:rsidR="002F0176" w:rsidRDefault="00000000">
      <w:pPr>
        <w:pStyle w:val="12"/>
        <w:spacing w:line="240" w:lineRule="auto"/>
        <w:ind w:left="1680" w:hangingChars="700" w:hanging="1680"/>
        <w:rPr>
          <w:b/>
          <w:bCs/>
          <w:lang w:val="en-US"/>
        </w:rPr>
      </w:pPr>
      <w:r>
        <w:rPr>
          <w:rFonts w:asciiTheme="minorEastAsia" w:eastAsiaTheme="minorEastAsia" w:hAnsiTheme="minorEastAsia" w:cstheme="minorEastAsia" w:hint="eastAsia"/>
          <w:bCs/>
          <w:sz w:val="24"/>
          <w:szCs w:val="24"/>
          <w:lang w:val="en-US"/>
        </w:rPr>
        <w:t xml:space="preserve">                  </w:t>
      </w:r>
      <w:r>
        <w:rPr>
          <w:rFonts w:asciiTheme="minorEastAsia" w:eastAsiaTheme="minorEastAsia" w:hAnsiTheme="minorEastAsia" w:cstheme="minorEastAsia" w:hint="eastAsia"/>
          <w:bCs/>
          <w:sz w:val="24"/>
          <w:szCs w:val="24"/>
          <w:lang w:val="en-US"/>
        </w:rPr>
        <w:br/>
        <w:t>S =</w:t>
      </w:r>
      <m:oMath>
        <m:rad>
          <m:radPr>
            <m:degHide m:val="1"/>
            <m:ctrlPr>
              <w:rPr>
                <w:rFonts w:ascii="Cambria Math" w:hAnsi="Cambria Math" w:cstheme="minorEastAsia"/>
                <w:bCs/>
                <w:i/>
                <w:sz w:val="32"/>
                <w:szCs w:val="32"/>
                <w:lang w:val="en-US"/>
              </w:rPr>
            </m:ctrlPr>
          </m:radPr>
          <m:deg/>
          <m:e>
            <m:f>
              <m:fPr>
                <m:ctrlPr>
                  <w:rPr>
                    <w:rFonts w:ascii="Cambria Math" w:hAnsi="Cambria Math" w:cstheme="minorEastAsia"/>
                    <w:bCs/>
                    <w:i/>
                    <w:sz w:val="32"/>
                    <w:szCs w:val="32"/>
                    <w:lang w:val="en-US"/>
                  </w:rPr>
                </m:ctrlPr>
              </m:fPr>
              <m:num>
                <m:r>
                  <w:rPr>
                    <w:rFonts w:ascii="Cambria Math" w:hAnsi="Cambria Math" w:cstheme="minorEastAsia"/>
                    <w:sz w:val="32"/>
                    <w:szCs w:val="32"/>
                    <w:lang w:val="en-US"/>
                  </w:rPr>
                  <m:t>1</m:t>
                </m:r>
              </m:num>
              <m:den>
                <m:r>
                  <w:rPr>
                    <w:rFonts w:ascii="Cambria Math" w:hAnsi="Cambria Math" w:cstheme="minorEastAsia"/>
                    <w:sz w:val="32"/>
                    <w:szCs w:val="32"/>
                    <w:lang w:val="en-US"/>
                  </w:rPr>
                  <m:t>n-1</m:t>
                </m:r>
              </m:den>
            </m:f>
          </m:e>
        </m:rad>
        <m:nary>
          <m:naryPr>
            <m:chr m:val="∑"/>
            <m:limLoc m:val="undOvr"/>
            <m:ctrlPr>
              <w:rPr>
                <w:rFonts w:ascii="Cambria Math" w:hAnsi="Cambria Math" w:cstheme="minorEastAsia"/>
                <w:bCs/>
                <w:i/>
                <w:sz w:val="32"/>
                <w:szCs w:val="32"/>
                <w:lang w:val="en-US"/>
              </w:rPr>
            </m:ctrlPr>
          </m:naryPr>
          <m:sub>
            <m:r>
              <w:rPr>
                <w:rFonts w:ascii="Cambria Math" w:hAnsi="Cambria Math" w:cstheme="minorEastAsia"/>
                <w:sz w:val="32"/>
                <w:szCs w:val="32"/>
                <w:lang w:val="en-US"/>
              </w:rPr>
              <m:t>i=0</m:t>
            </m:r>
          </m:sub>
          <m:sup>
            <m:r>
              <w:rPr>
                <w:rFonts w:ascii="Cambria Math" w:hAnsi="Cambria Math" w:cstheme="minorEastAsia"/>
                <w:sz w:val="32"/>
                <w:szCs w:val="32"/>
                <w:lang w:val="en-US"/>
              </w:rPr>
              <m:t>n</m:t>
            </m:r>
          </m:sup>
          <m:e>
            <m:sSup>
              <m:sSupPr>
                <m:ctrlPr>
                  <w:rPr>
                    <w:rFonts w:ascii="Cambria Math" w:hAnsi="Cambria Math" w:cstheme="minorEastAsia"/>
                    <w:bCs/>
                    <w:i/>
                    <w:sz w:val="32"/>
                    <w:szCs w:val="32"/>
                    <w:lang w:val="en-US"/>
                  </w:rPr>
                </m:ctrlPr>
              </m:sSupPr>
              <m:e>
                <m:r>
                  <w:rPr>
                    <w:rFonts w:ascii="Cambria Math" w:hAnsi="Cambria Math" w:cstheme="minorEastAsia"/>
                    <w:sz w:val="32"/>
                    <w:szCs w:val="32"/>
                    <w:lang w:val="en-US"/>
                  </w:rPr>
                  <m:t>(</m:t>
                </m:r>
                <m:sSub>
                  <m:sSubPr>
                    <m:ctrlPr>
                      <w:rPr>
                        <w:rFonts w:ascii="Cambria Math" w:hAnsi="Cambria Math" w:cstheme="minorEastAsia"/>
                        <w:bCs/>
                        <w:i/>
                        <w:sz w:val="32"/>
                        <w:szCs w:val="32"/>
                        <w:lang w:val="en-US"/>
                      </w:rPr>
                    </m:ctrlPr>
                  </m:sSubPr>
                  <m:e>
                    <m:r>
                      <w:rPr>
                        <w:rFonts w:ascii="Cambria Math" w:hAnsi="Cambria Math" w:cstheme="minorEastAsia"/>
                        <w:sz w:val="32"/>
                        <w:szCs w:val="32"/>
                        <w:lang w:val="en-US"/>
                      </w:rPr>
                      <m:t>X</m:t>
                    </m:r>
                  </m:e>
                  <m:sub>
                    <m:r>
                      <w:rPr>
                        <w:rFonts w:ascii="Cambria Math" w:hAnsi="Cambria Math" w:cstheme="minorEastAsia"/>
                        <w:sz w:val="32"/>
                        <w:szCs w:val="32"/>
                        <w:lang w:val="en-US"/>
                      </w:rPr>
                      <m:t>i</m:t>
                    </m:r>
                  </m:sub>
                </m:sSub>
                <m:r>
                  <w:rPr>
                    <w:rFonts w:ascii="Cambria Math" w:hAnsi="Cambria Math" w:cstheme="minorEastAsia"/>
                    <w:sz w:val="32"/>
                    <w:szCs w:val="32"/>
                    <w:lang w:val="en-US"/>
                  </w:rPr>
                  <m:t>-</m:t>
                </m:r>
                <m:bar>
                  <m:barPr>
                    <m:pos m:val="top"/>
                    <m:ctrlPr>
                      <w:rPr>
                        <w:rFonts w:ascii="Cambria Math" w:hAnsi="Cambria Math" w:cstheme="minorEastAsia"/>
                        <w:bCs/>
                        <w:i/>
                        <w:sz w:val="32"/>
                        <w:szCs w:val="32"/>
                        <w:lang w:val="en-US"/>
                      </w:rPr>
                    </m:ctrlPr>
                  </m:barPr>
                  <m:e>
                    <m:r>
                      <w:rPr>
                        <w:rFonts w:ascii="Cambria Math" w:hAnsi="Cambria Math" w:cstheme="minorEastAsia"/>
                        <w:sz w:val="32"/>
                        <w:szCs w:val="32"/>
                        <w:lang w:val="en-US"/>
                      </w:rPr>
                      <m:t>X</m:t>
                    </m:r>
                  </m:e>
                </m:bar>
                <m:r>
                  <w:rPr>
                    <w:rFonts w:ascii="Cambria Math" w:hAnsi="Cambria Math" w:cstheme="minorEastAsia"/>
                    <w:sz w:val="32"/>
                    <w:szCs w:val="32"/>
                    <w:lang w:val="en-US"/>
                  </w:rPr>
                  <m:t>)</m:t>
                </m:r>
              </m:e>
              <m:sup>
                <m:r>
                  <w:rPr>
                    <w:rFonts w:ascii="Cambria Math" w:hAnsi="Cambria Math" w:cstheme="minorEastAsia"/>
                    <w:sz w:val="32"/>
                    <w:szCs w:val="32"/>
                    <w:lang w:val="en-US"/>
                  </w:rPr>
                  <m:t>2</m:t>
                </m:r>
              </m:sup>
            </m:sSup>
          </m:e>
        </m:nary>
        <m:r>
          <w:rPr>
            <w:rFonts w:ascii="Cambria Math" w:hAnsi="Cambria Math" w:cstheme="minorEastAsia"/>
            <w:sz w:val="32"/>
            <w:szCs w:val="32"/>
            <w:lang w:val="en-US"/>
          </w:rPr>
          <m:t>=</m:t>
        </m:r>
        <m:rad>
          <m:radPr>
            <m:degHide m:val="1"/>
            <m:ctrlPr>
              <w:rPr>
                <w:rFonts w:ascii="Cambria Math" w:hAnsi="Cambria Math" w:cstheme="minorEastAsia"/>
                <w:bCs/>
                <w:i/>
                <w:sz w:val="32"/>
                <w:szCs w:val="32"/>
                <w:lang w:val="en-US"/>
              </w:rPr>
            </m:ctrlPr>
          </m:radPr>
          <m:deg/>
          <m:e>
            <m:f>
              <m:fPr>
                <m:ctrlPr>
                  <w:rPr>
                    <w:rFonts w:ascii="Cambria Math" w:hAnsi="Cambria Math" w:cstheme="minorEastAsia"/>
                    <w:bCs/>
                    <w:i/>
                    <w:sz w:val="32"/>
                    <w:szCs w:val="32"/>
                    <w:lang w:val="en-US"/>
                  </w:rPr>
                </m:ctrlPr>
              </m:fPr>
              <m:num>
                <m:nary>
                  <m:naryPr>
                    <m:chr m:val="∑"/>
                    <m:limLoc m:val="undOvr"/>
                    <m:subHide m:val="1"/>
                    <m:supHide m:val="1"/>
                    <m:ctrlPr>
                      <w:rPr>
                        <w:rFonts w:ascii="Cambria Math" w:hAnsi="Cambria Math" w:cstheme="minorEastAsia"/>
                        <w:bCs/>
                        <w:i/>
                        <w:sz w:val="32"/>
                        <w:szCs w:val="32"/>
                        <w:lang w:val="en-US"/>
                      </w:rPr>
                    </m:ctrlPr>
                  </m:naryPr>
                  <m:sub/>
                  <m:sup/>
                  <m:e>
                    <m:sSubSup>
                      <m:sSubSupPr>
                        <m:ctrlPr>
                          <w:rPr>
                            <w:rFonts w:ascii="Cambria Math" w:hAnsi="Cambria Math" w:cstheme="minorEastAsia"/>
                            <w:bCs/>
                            <w:i/>
                            <w:sz w:val="32"/>
                            <w:szCs w:val="32"/>
                            <w:lang w:val="en-US"/>
                          </w:rPr>
                        </m:ctrlPr>
                      </m:sSubSupPr>
                      <m:e>
                        <m:r>
                          <w:rPr>
                            <w:rFonts w:ascii="Cambria Math" w:hAnsi="Cambria Math" w:cstheme="minorEastAsia"/>
                            <w:sz w:val="32"/>
                            <w:szCs w:val="32"/>
                            <w:lang w:val="en-US"/>
                          </w:rPr>
                          <m:t>X</m:t>
                        </m:r>
                      </m:e>
                      <m:sub>
                        <m:r>
                          <w:rPr>
                            <w:rFonts w:ascii="Cambria Math" w:hAnsi="Cambria Math" w:cstheme="minorEastAsia"/>
                            <w:sz w:val="32"/>
                            <w:szCs w:val="32"/>
                            <w:lang w:val="en-US"/>
                          </w:rPr>
                          <m:t>i</m:t>
                        </m:r>
                      </m:sub>
                      <m:sup>
                        <m:r>
                          <w:rPr>
                            <w:rFonts w:ascii="Cambria Math" w:hAnsi="Cambria Math" w:cstheme="minorEastAsia"/>
                            <w:sz w:val="32"/>
                            <w:szCs w:val="32"/>
                            <w:lang w:val="en-US"/>
                          </w:rPr>
                          <m:t>2</m:t>
                        </m:r>
                      </m:sup>
                    </m:sSubSup>
                    <m:r>
                      <w:rPr>
                        <w:rFonts w:ascii="Cambria Math" w:hAnsi="Cambria Math" w:cstheme="minorEastAsia"/>
                        <w:sz w:val="32"/>
                        <w:szCs w:val="32"/>
                        <w:lang w:val="en-US"/>
                      </w:rPr>
                      <m:t>-</m:t>
                    </m:r>
                    <m:sSup>
                      <m:sSupPr>
                        <m:ctrlPr>
                          <w:rPr>
                            <w:rFonts w:ascii="Cambria Math" w:hAnsi="Cambria Math" w:cstheme="minorEastAsia"/>
                            <w:bCs/>
                            <w:i/>
                            <w:sz w:val="32"/>
                            <w:szCs w:val="32"/>
                            <w:lang w:val="en-US"/>
                          </w:rPr>
                        </m:ctrlPr>
                      </m:sSupPr>
                      <m:e>
                        <m:r>
                          <w:rPr>
                            <w:rFonts w:ascii="Cambria Math" w:hAnsi="Cambria Math" w:cstheme="minorEastAsia"/>
                            <w:sz w:val="32"/>
                            <w:szCs w:val="32"/>
                            <w:lang w:val="en-US"/>
                          </w:rPr>
                          <m:t>(</m:t>
                        </m:r>
                        <m:nary>
                          <m:naryPr>
                            <m:chr m:val="∑"/>
                            <m:limLoc m:val="undOvr"/>
                            <m:subHide m:val="1"/>
                            <m:supHide m:val="1"/>
                            <m:ctrlPr>
                              <w:rPr>
                                <w:rFonts w:ascii="Cambria Math" w:hAnsi="Cambria Math" w:cstheme="minorEastAsia"/>
                                <w:bCs/>
                                <w:i/>
                                <w:sz w:val="32"/>
                                <w:szCs w:val="32"/>
                                <w:lang w:val="en-US"/>
                              </w:rPr>
                            </m:ctrlPr>
                          </m:naryPr>
                          <m:sub/>
                          <m:sup/>
                          <m:e>
                            <m:sSub>
                              <m:sSubPr>
                                <m:ctrlPr>
                                  <w:rPr>
                                    <w:rFonts w:ascii="Cambria Math" w:hAnsi="Cambria Math" w:cstheme="minorEastAsia"/>
                                    <w:bCs/>
                                    <w:i/>
                                    <w:sz w:val="32"/>
                                    <w:szCs w:val="32"/>
                                    <w:lang w:val="en-US"/>
                                  </w:rPr>
                                </m:ctrlPr>
                              </m:sSubPr>
                              <m:e>
                                <m:r>
                                  <w:rPr>
                                    <w:rFonts w:ascii="Cambria Math" w:hAnsi="Cambria Math" w:cstheme="minorEastAsia"/>
                                    <w:sz w:val="32"/>
                                    <w:szCs w:val="32"/>
                                    <w:lang w:val="en-US"/>
                                  </w:rPr>
                                  <m:t>X</m:t>
                                </m:r>
                              </m:e>
                              <m:sub>
                                <m:r>
                                  <w:rPr>
                                    <w:rFonts w:ascii="Cambria Math" w:hAnsi="Cambria Math" w:cstheme="minorEastAsia"/>
                                    <w:sz w:val="32"/>
                                    <w:szCs w:val="32"/>
                                    <w:lang w:val="en-US"/>
                                  </w:rPr>
                                  <m:t>i</m:t>
                                </m:r>
                              </m:sub>
                            </m:sSub>
                          </m:e>
                        </m:nary>
                        <m:r>
                          <w:rPr>
                            <w:rFonts w:ascii="Cambria Math" w:hAnsi="Cambria Math" w:cstheme="minorEastAsia"/>
                            <w:sz w:val="32"/>
                            <w:szCs w:val="32"/>
                            <w:lang w:val="en-US"/>
                          </w:rPr>
                          <m:t>)</m:t>
                        </m:r>
                      </m:e>
                      <m:sup>
                        <m:r>
                          <w:rPr>
                            <w:rFonts w:ascii="Cambria Math" w:hAnsi="Cambria Math" w:cstheme="minorEastAsia"/>
                            <w:sz w:val="32"/>
                            <w:szCs w:val="32"/>
                            <w:lang w:val="en-US"/>
                          </w:rPr>
                          <m:t>2/n</m:t>
                        </m:r>
                      </m:sup>
                    </m:sSup>
                  </m:e>
                </m:nary>
              </m:num>
              <m:den>
                <m:r>
                  <w:rPr>
                    <w:rFonts w:ascii="Cambria Math" w:hAnsi="Cambria Math" w:cstheme="minorEastAsia"/>
                    <w:sz w:val="32"/>
                    <w:szCs w:val="32"/>
                    <w:lang w:val="en-US"/>
                  </w:rPr>
                  <m:t>n-1</m:t>
                </m:r>
              </m:den>
            </m:f>
          </m:e>
        </m:rad>
      </m:oMath>
      <w:r>
        <w:rPr>
          <w:rFonts w:hAnsi="Cambria Math" w:cstheme="minorEastAsia" w:hint="eastAsia"/>
          <w:bCs/>
          <w:sz w:val="32"/>
          <w:szCs w:val="32"/>
          <w:lang w:val="en-US"/>
        </w:rPr>
        <w:t xml:space="preserve">        </w:t>
      </w:r>
      <w:r>
        <w:rPr>
          <w:rFonts w:hint="eastAsia"/>
          <w:b/>
          <w:bCs/>
          <w:sz w:val="28"/>
          <w:szCs w:val="28"/>
          <w:lang w:val="en-US"/>
        </w:rPr>
        <w:t>（10-3）</w:t>
      </w:r>
    </w:p>
    <w:p w14:paraId="4CE90536" w14:textId="77777777" w:rsidR="002F0176" w:rsidRDefault="00000000">
      <w:pPr>
        <w:pStyle w:val="12"/>
        <w:spacing w:line="240" w:lineRule="auto"/>
        <w:ind w:firstLine="0"/>
        <w:rPr>
          <w:lang w:val="en-US"/>
        </w:rPr>
      </w:pPr>
      <w:r>
        <w:rPr>
          <w:rFonts w:hint="eastAsia"/>
          <w:lang w:val="en-US"/>
        </w:rPr>
        <w:t>S</w:t>
      </w:r>
      <w:r>
        <w:t>值小，说明单次测定结果之间的偏差小，精密度高，平均值的代表性高。一般用</w:t>
      </w:r>
      <w:r>
        <w:rPr>
          <w:rFonts w:hint="eastAsia"/>
          <w:lang w:val="en-US"/>
        </w:rPr>
        <w:t>X±</w:t>
      </w:r>
      <m:oMath>
        <m:sSub>
          <m:sSubPr>
            <m:ctrlPr>
              <w:rPr>
                <w:rFonts w:ascii="Cambria Math" w:hAnsi="Cambria Math"/>
                <w:i/>
                <w:lang w:val="en-US"/>
              </w:rPr>
            </m:ctrlPr>
          </m:sSubPr>
          <m:e>
            <m:r>
              <w:rPr>
                <w:rFonts w:ascii="Cambria Math" w:hAnsi="Cambria Math"/>
                <w:lang w:val="en-US"/>
              </w:rPr>
              <m:t>S</m:t>
            </m:r>
          </m:e>
          <m:sub>
            <m:r>
              <w:rPr>
                <w:rFonts w:ascii="Cambria Math" w:hAnsi="Cambria Math"/>
                <w:lang w:val="en-US"/>
              </w:rPr>
              <m:t>x</m:t>
            </m:r>
          </m:sub>
        </m:sSub>
      </m:oMath>
      <w:r>
        <w:rPr>
          <w:rFonts w:hAnsi="Cambria Math" w:hint="eastAsia"/>
          <w:lang w:val="en-US"/>
        </w:rPr>
        <w:t>表示。</w:t>
      </w:r>
    </w:p>
    <w:p w14:paraId="2279D9D6" w14:textId="77777777" w:rsidR="002F0176" w:rsidRDefault="00000000">
      <w:pPr>
        <w:pStyle w:val="42"/>
        <w:keepNext/>
        <w:keepLines/>
        <w:spacing w:after="0" w:line="360" w:lineRule="auto"/>
        <w:rPr>
          <w:rFonts w:asciiTheme="minorEastAsia" w:eastAsiaTheme="minorEastAsia" w:hAnsiTheme="minorEastAsia" w:cstheme="minorEastAsia"/>
          <w:b w:val="0"/>
          <w:bCs w:val="0"/>
          <w:sz w:val="24"/>
          <w:szCs w:val="24"/>
        </w:rPr>
      </w:pPr>
      <w:bookmarkStart w:id="163" w:name="bookmark358"/>
      <w:r>
        <w:rPr>
          <w:rFonts w:asciiTheme="majorEastAsia" w:eastAsiaTheme="majorEastAsia" w:hAnsiTheme="majorEastAsia" w:cstheme="majorEastAsia" w:hint="eastAsia"/>
          <w:sz w:val="24"/>
          <w:szCs w:val="24"/>
          <w:lang w:val="en-US" w:bidi="en-US"/>
        </w:rPr>
        <w:t xml:space="preserve">10.2.4  </w:t>
      </w:r>
      <w:r>
        <w:rPr>
          <w:rFonts w:asciiTheme="majorEastAsia" w:eastAsiaTheme="majorEastAsia" w:hAnsiTheme="majorEastAsia" w:cstheme="majorEastAsia" w:hint="eastAsia"/>
          <w:sz w:val="24"/>
          <w:szCs w:val="24"/>
        </w:rPr>
        <w:t>平均值标准差（标准误，</w:t>
      </w:r>
      <w:r>
        <w:rPr>
          <w:rFonts w:asciiTheme="majorEastAsia" w:eastAsiaTheme="majorEastAsia" w:hAnsiTheme="majorEastAsia" w:cstheme="majorEastAsia" w:hint="eastAsia"/>
          <w:sz w:val="24"/>
          <w:szCs w:val="24"/>
          <w:lang w:val="en-US" w:bidi="en-US"/>
        </w:rPr>
        <w:t>standard error of mean）</w:t>
      </w:r>
      <w:bookmarkEnd w:id="163"/>
    </w:p>
    <w:p w14:paraId="37A6ABD4" w14:textId="77777777" w:rsidR="002F0176" w:rsidRDefault="00000000">
      <w:pPr>
        <w:pStyle w:val="12"/>
        <w:spacing w:line="360" w:lineRule="auto"/>
        <w:ind w:firstLineChars="283" w:firstLine="679"/>
        <w:rPr>
          <w:rFonts w:hAnsi="Cambria Math"/>
          <w:lang w:val="en-US"/>
        </w:rPr>
      </w:pPr>
      <w:r>
        <w:rPr>
          <w:rFonts w:asciiTheme="minorEastAsia" w:eastAsiaTheme="minorEastAsia" w:hAnsiTheme="minorEastAsia" w:cstheme="minorEastAsia" w:hint="eastAsia"/>
          <w:sz w:val="24"/>
          <w:szCs w:val="24"/>
        </w:rPr>
        <w:t>一组多次平行测定结果用平均值表示时，一般用平均值标准差</w:t>
      </w:r>
      <w:r>
        <w:rPr>
          <w:rFonts w:asciiTheme="minorEastAsia" w:eastAsiaTheme="minorEastAsia" w:hAnsiTheme="minorEastAsia" w:cstheme="minorEastAsia" w:hint="eastAsia"/>
          <w:sz w:val="24"/>
          <w:szCs w:val="24"/>
          <w:lang w:val="en-US"/>
        </w:rPr>
        <w:t>S</w:t>
      </w:r>
      <m:oMath>
        <m:acc>
          <m:accPr>
            <m:chr m:val="̅"/>
            <m:ctrlPr>
              <w:rPr>
                <w:rFonts w:ascii="Cambria Math" w:eastAsiaTheme="minorEastAsia" w:hAnsi="Cambria Math" w:cstheme="minorEastAsia" w:hint="eastAsia"/>
                <w:sz w:val="24"/>
                <w:szCs w:val="24"/>
                <w:lang w:val="en-US"/>
              </w:rPr>
            </m:ctrlPr>
          </m:accPr>
          <m:e>
            <m:r>
              <m:rPr>
                <m:sty m:val="p"/>
              </m:rPr>
              <w:rPr>
                <w:rFonts w:ascii="Cambria Math" w:eastAsiaTheme="minorEastAsia" w:hAnsi="Cambria Math" w:cstheme="minorEastAsia"/>
                <w:sz w:val="24"/>
                <w:szCs w:val="24"/>
                <w:lang w:val="en-US"/>
              </w:rPr>
              <m:t>x</m:t>
            </m:r>
          </m:e>
        </m:acc>
      </m:oMath>
      <w:r>
        <w:rPr>
          <w:rFonts w:asciiTheme="minorEastAsia" w:eastAsiaTheme="minorEastAsia" w:hAnsiTheme="minorEastAsia" w:cstheme="minorEastAsia" w:hint="eastAsia"/>
          <w:b/>
          <w:bCs/>
          <w:sz w:val="24"/>
          <w:szCs w:val="24"/>
        </w:rPr>
        <w:t>,</w:t>
      </w:r>
      <w:r>
        <w:rPr>
          <w:rFonts w:asciiTheme="minorEastAsia" w:eastAsiaTheme="minorEastAsia" w:hAnsiTheme="minorEastAsia" w:cstheme="minorEastAsia" w:hint="eastAsia"/>
          <w:sz w:val="24"/>
          <w:szCs w:val="24"/>
        </w:rPr>
        <w:t>表示平均值精密度的大小。</w:t>
      </w:r>
      <w:r>
        <w:rPr>
          <w:rFonts w:asciiTheme="minorEastAsia" w:eastAsiaTheme="minorEastAsia" w:hAnsiTheme="minorEastAsia" w:cstheme="minorEastAsia" w:hint="eastAsia"/>
          <w:sz w:val="24"/>
          <w:szCs w:val="24"/>
          <w:lang w:val="en-US"/>
        </w:rPr>
        <w:t>X</w:t>
      </w:r>
      <m:oMath>
        <m:bar>
          <m:barPr>
            <m:pos m:val="top"/>
            <m:ctrlPr>
              <w:rPr>
                <w:rFonts w:ascii="Cambria Math" w:hAnsi="Cambria Math"/>
                <w:i/>
                <w:lang w:val="en-US"/>
              </w:rPr>
            </m:ctrlPr>
          </m:barPr>
          <m:e>
            <m:r>
              <w:rPr>
                <w:rFonts w:ascii="Cambria Math" w:hAnsi="Cambria Math"/>
                <w:lang w:val="en-US"/>
              </w:rPr>
              <m:t>x</m:t>
            </m:r>
          </m:e>
        </m:bar>
      </m:oMath>
      <w:r>
        <w:rPr>
          <w:rFonts w:hAnsi="Cambria Math" w:hint="eastAsia"/>
          <w:lang w:val="en-US"/>
        </w:rPr>
        <w:t>大小与测定次数n有关。</w:t>
      </w:r>
    </w:p>
    <w:p w14:paraId="101AA9A1" w14:textId="77777777" w:rsidR="002F0176" w:rsidRDefault="00000000">
      <w:pPr>
        <w:pStyle w:val="12"/>
        <w:spacing w:line="360" w:lineRule="auto"/>
        <w:ind w:leftChars="83" w:left="199" w:firstLineChars="182" w:firstLine="364"/>
        <w:rPr>
          <w:rFonts w:hAnsi="Cambria Math"/>
          <w:sz w:val="36"/>
          <w:szCs w:val="36"/>
          <w:lang w:val="en-US"/>
        </w:rPr>
      </w:pPr>
      <w:r>
        <w:rPr>
          <w:rFonts w:hAnsi="Cambria Math" w:hint="eastAsia"/>
          <w:lang w:val="en-US"/>
        </w:rPr>
        <w:t xml:space="preserve">                                  </w:t>
      </w:r>
      <w:r>
        <w:rPr>
          <w:rFonts w:hAnsi="Cambria Math" w:hint="eastAsia"/>
          <w:sz w:val="36"/>
          <w:szCs w:val="36"/>
          <w:lang w:val="en-US"/>
        </w:rPr>
        <w:t>S</w:t>
      </w:r>
      <m:oMath>
        <m:acc>
          <m:accPr>
            <m:chr m:val="̅"/>
            <m:ctrlPr>
              <w:rPr>
                <w:rFonts w:ascii="Cambria Math" w:hAnsi="Cambria Math"/>
                <w:i/>
                <w:sz w:val="36"/>
                <w:szCs w:val="36"/>
                <w:lang w:val="en-US"/>
              </w:rPr>
            </m:ctrlPr>
          </m:accPr>
          <m:e>
            <m:r>
              <w:rPr>
                <w:rFonts w:ascii="Cambria Math" w:hAnsi="Cambria Math"/>
                <w:sz w:val="36"/>
                <w:szCs w:val="36"/>
                <w:lang w:val="en-US"/>
              </w:rPr>
              <m:t>x</m:t>
            </m:r>
          </m:e>
        </m:acc>
      </m:oMath>
      <w:r>
        <w:rPr>
          <w:rFonts w:hAnsi="Cambria Math" w:hint="eastAsia"/>
          <w:sz w:val="36"/>
          <w:szCs w:val="36"/>
          <w:lang w:val="en-US"/>
        </w:rPr>
        <w:t xml:space="preserve"> = </w:t>
      </w:r>
      <m:oMath>
        <m:f>
          <m:fPr>
            <m:ctrlPr>
              <w:rPr>
                <w:rFonts w:ascii="Cambria Math" w:hAnsi="Cambria Math"/>
                <w:i/>
                <w:sz w:val="36"/>
                <w:szCs w:val="36"/>
                <w:lang w:val="en-US"/>
              </w:rPr>
            </m:ctrlPr>
          </m:fPr>
          <m:num>
            <m:r>
              <w:rPr>
                <w:rFonts w:ascii="Cambria Math" w:hAnsi="Cambria Math"/>
                <w:sz w:val="36"/>
                <w:szCs w:val="36"/>
                <w:lang w:val="en-US"/>
              </w:rPr>
              <m:t>S</m:t>
            </m:r>
          </m:num>
          <m:den>
            <m:rad>
              <m:radPr>
                <m:degHide m:val="1"/>
                <m:ctrlPr>
                  <w:rPr>
                    <w:rFonts w:ascii="Cambria Math" w:hAnsi="Cambria Math"/>
                    <w:i/>
                    <w:sz w:val="36"/>
                    <w:szCs w:val="36"/>
                    <w:lang w:val="en-US"/>
                  </w:rPr>
                </m:ctrlPr>
              </m:radPr>
              <m:deg/>
              <m:e>
                <m:r>
                  <w:rPr>
                    <w:rFonts w:ascii="Cambria Math" w:hAnsi="Cambria Math"/>
                    <w:sz w:val="36"/>
                    <w:szCs w:val="36"/>
                    <w:lang w:val="en-US"/>
                  </w:rPr>
                  <m:t>n</m:t>
                </m:r>
              </m:e>
            </m:rad>
          </m:den>
        </m:f>
      </m:oMath>
      <w:r>
        <w:rPr>
          <w:rFonts w:hAnsi="Cambria Math" w:hint="eastAsia"/>
          <w:sz w:val="36"/>
          <w:szCs w:val="36"/>
          <w:lang w:val="en-US"/>
        </w:rPr>
        <w:t xml:space="preserve">                  </w:t>
      </w:r>
      <w:r>
        <w:rPr>
          <w:rFonts w:hint="eastAsia"/>
          <w:b/>
          <w:bCs/>
          <w:sz w:val="28"/>
          <w:szCs w:val="28"/>
          <w:lang w:val="en-US"/>
        </w:rPr>
        <w:t>（10-4）</w:t>
      </w:r>
    </w:p>
    <w:p w14:paraId="69EA2F25" w14:textId="77777777" w:rsidR="002F0176" w:rsidRDefault="002F0176">
      <w:pPr>
        <w:pStyle w:val="12"/>
        <w:spacing w:line="360" w:lineRule="auto"/>
        <w:rPr>
          <w:rFonts w:hAnsi="Cambria Math"/>
          <w:sz w:val="36"/>
          <w:szCs w:val="36"/>
          <w:lang w:val="en-US"/>
        </w:rPr>
      </w:pPr>
    </w:p>
    <w:p w14:paraId="581F9E58" w14:textId="77777777" w:rsidR="002F0176" w:rsidRDefault="002F0176">
      <w:pPr>
        <w:pStyle w:val="12"/>
        <w:spacing w:after="120" w:line="360" w:lineRule="auto"/>
        <w:ind w:firstLine="0"/>
        <w:rPr>
          <w:rFonts w:asciiTheme="minorEastAsia" w:eastAsiaTheme="minorEastAsia" w:hAnsiTheme="minorEastAsia" w:cstheme="minorEastAsia"/>
          <w:sz w:val="24"/>
          <w:szCs w:val="24"/>
          <w:lang w:val="en-US"/>
        </w:rPr>
      </w:pPr>
    </w:p>
    <w:p w14:paraId="500A7221" w14:textId="77777777" w:rsidR="002F0176" w:rsidRDefault="00000000">
      <w:pPr>
        <w:pStyle w:val="24"/>
        <w:spacing w:after="80" w:line="360" w:lineRule="auto"/>
        <w:ind w:firstLine="0"/>
        <w:jc w:val="both"/>
      </w:pPr>
      <w:r>
        <w:rPr>
          <w:rFonts w:asciiTheme="minorEastAsia" w:eastAsiaTheme="minorEastAsia" w:hAnsiTheme="minorEastAsia" w:cstheme="minorEastAsia" w:hint="eastAsia"/>
          <w:sz w:val="24"/>
          <w:szCs w:val="24"/>
        </w:rPr>
        <w:t>平均值标准差是重要的偏差指标，用</w:t>
      </w:r>
      <m:oMath>
        <m:bar>
          <m:barPr>
            <m:pos m:val="top"/>
            <m:ctrlPr>
              <w:rPr>
                <w:rFonts w:ascii="Cambria Math" w:hAnsi="Cambria Math" w:cstheme="minorEastAsia"/>
                <w:i/>
                <w:sz w:val="24"/>
                <w:szCs w:val="24"/>
              </w:rPr>
            </m:ctrlPr>
          </m:barPr>
          <m:e>
            <m:r>
              <w:rPr>
                <w:rFonts w:ascii="Cambria Math" w:hAnsi="Cambria Math" w:cstheme="minorEastAsia"/>
                <w:sz w:val="24"/>
                <w:szCs w:val="24"/>
                <w:lang w:eastAsia="zh-CN"/>
              </w:rPr>
              <m:t>X</m:t>
            </m:r>
          </m:e>
        </m:bar>
      </m:oMath>
      <w:r>
        <w:rPr>
          <w:rFonts w:asciiTheme="minorEastAsia" w:eastAsiaTheme="minorEastAsia" w:hAnsiTheme="minorEastAsia" w:cstheme="minorEastAsia" w:hint="eastAsia"/>
          <w:sz w:val="24"/>
          <w:szCs w:val="24"/>
        </w:rPr>
        <w:t>±</w:t>
      </w:r>
      <m:oMath>
        <m:sSub>
          <m:sSubPr>
            <m:ctrlPr>
              <w:rPr>
                <w:rFonts w:ascii="Cambria Math" w:hAnsi="Cambria Math" w:cstheme="minorEastAsia"/>
                <w:i/>
                <w:sz w:val="24"/>
                <w:szCs w:val="24"/>
              </w:rPr>
            </m:ctrlPr>
          </m:sSubPr>
          <m:e>
            <m:r>
              <w:rPr>
                <w:rFonts w:ascii="Cambria Math" w:hAnsi="Cambria Math" w:cstheme="minorEastAsia"/>
                <w:sz w:val="24"/>
                <w:szCs w:val="24"/>
                <w:lang w:eastAsia="zh-CN"/>
              </w:rPr>
              <m:t>S</m:t>
            </m:r>
          </m:e>
          <m:sub>
            <m:r>
              <w:rPr>
                <w:rFonts w:ascii="Cambria Math" w:hAnsi="Cambria Math" w:cstheme="minorEastAsia"/>
                <w:sz w:val="24"/>
                <w:szCs w:val="24"/>
                <w:lang w:eastAsia="zh-CN"/>
              </w:rPr>
              <m:t>x</m:t>
            </m:r>
          </m:sub>
        </m:sSub>
      </m:oMath>
      <w:r>
        <w:rPr>
          <w:rFonts w:asciiTheme="minorEastAsia" w:eastAsiaTheme="minorEastAsia" w:hAnsiTheme="minorEastAsia" w:cstheme="minorEastAsia" w:hint="eastAsia"/>
          <w:sz w:val="24"/>
          <w:szCs w:val="24"/>
        </w:rPr>
        <w:t>表示。</w:t>
      </w:r>
    </w:p>
    <w:p w14:paraId="3BC945DD" w14:textId="77777777" w:rsidR="002F0176" w:rsidRPr="00F51653" w:rsidRDefault="00000000">
      <w:pPr>
        <w:pStyle w:val="42"/>
        <w:keepNext/>
        <w:keepLines/>
        <w:spacing w:after="0" w:line="360" w:lineRule="auto"/>
        <w:rPr>
          <w:rFonts w:asciiTheme="majorEastAsia" w:eastAsiaTheme="majorEastAsia" w:hAnsiTheme="majorEastAsia" w:cstheme="majorEastAsia"/>
          <w:sz w:val="24"/>
          <w:szCs w:val="24"/>
          <w:lang w:val="en-US"/>
        </w:rPr>
      </w:pPr>
      <w:bookmarkStart w:id="164" w:name="bookmark360"/>
      <w:r>
        <w:rPr>
          <w:rFonts w:asciiTheme="majorEastAsia" w:eastAsiaTheme="majorEastAsia" w:hAnsiTheme="majorEastAsia" w:cstheme="majorEastAsia" w:hint="eastAsia"/>
          <w:sz w:val="24"/>
          <w:szCs w:val="24"/>
          <w:lang w:val="en-US" w:eastAsia="en-US" w:bidi="en-US"/>
        </w:rPr>
        <w:t>10.</w:t>
      </w:r>
      <w:r w:rsidRPr="00F51653">
        <w:rPr>
          <w:rFonts w:asciiTheme="majorEastAsia" w:eastAsiaTheme="majorEastAsia" w:hAnsiTheme="majorEastAsia" w:cstheme="majorEastAsia" w:hint="eastAsia"/>
          <w:sz w:val="24"/>
          <w:szCs w:val="24"/>
          <w:lang w:val="en-US"/>
        </w:rPr>
        <w:t>2.5</w:t>
      </w:r>
      <w:r>
        <w:rPr>
          <w:rFonts w:asciiTheme="majorEastAsia" w:eastAsiaTheme="majorEastAsia" w:hAnsiTheme="majorEastAsia" w:cstheme="majorEastAsia" w:hint="eastAsia"/>
          <w:sz w:val="24"/>
          <w:szCs w:val="24"/>
          <w:lang w:val="en-US"/>
        </w:rPr>
        <w:t xml:space="preserve">  </w:t>
      </w:r>
      <w:r>
        <w:rPr>
          <w:rFonts w:asciiTheme="majorEastAsia" w:eastAsiaTheme="majorEastAsia" w:hAnsiTheme="majorEastAsia" w:cstheme="majorEastAsia" w:hint="eastAsia"/>
          <w:sz w:val="24"/>
          <w:szCs w:val="24"/>
        </w:rPr>
        <w:t>变异系数</w:t>
      </w:r>
      <w:r>
        <w:rPr>
          <w:rFonts w:asciiTheme="majorEastAsia" w:eastAsiaTheme="majorEastAsia" w:hAnsiTheme="majorEastAsia" w:cstheme="majorEastAsia" w:hint="eastAsia"/>
          <w:sz w:val="24"/>
          <w:szCs w:val="24"/>
          <w:lang w:val="en-US" w:eastAsia="en-US" w:bidi="en-US"/>
        </w:rPr>
        <w:t>(coefficient</w:t>
      </w:r>
      <w:r>
        <w:rPr>
          <w:rFonts w:asciiTheme="majorEastAsia" w:eastAsiaTheme="majorEastAsia" w:hAnsiTheme="majorEastAsia" w:cstheme="majorEastAsia" w:hint="eastAsia"/>
          <w:sz w:val="24"/>
          <w:szCs w:val="24"/>
          <w:lang w:val="en-US" w:bidi="en-US"/>
        </w:rPr>
        <w:t xml:space="preserve"> </w:t>
      </w:r>
      <w:r>
        <w:rPr>
          <w:rFonts w:asciiTheme="majorEastAsia" w:eastAsiaTheme="majorEastAsia" w:hAnsiTheme="majorEastAsia" w:cstheme="majorEastAsia" w:hint="eastAsia"/>
          <w:sz w:val="24"/>
          <w:szCs w:val="24"/>
          <w:lang w:val="en-US" w:eastAsia="en-US" w:bidi="en-US"/>
        </w:rPr>
        <w:t>of</w:t>
      </w:r>
      <w:r>
        <w:rPr>
          <w:rFonts w:asciiTheme="majorEastAsia" w:eastAsiaTheme="majorEastAsia" w:hAnsiTheme="majorEastAsia" w:cstheme="majorEastAsia" w:hint="eastAsia"/>
          <w:sz w:val="24"/>
          <w:szCs w:val="24"/>
          <w:lang w:val="en-US" w:bidi="en-US"/>
        </w:rPr>
        <w:t xml:space="preserve"> </w:t>
      </w:r>
      <w:r>
        <w:rPr>
          <w:rFonts w:asciiTheme="majorEastAsia" w:eastAsiaTheme="majorEastAsia" w:hAnsiTheme="majorEastAsia" w:cstheme="majorEastAsia" w:hint="eastAsia"/>
          <w:sz w:val="24"/>
          <w:szCs w:val="24"/>
          <w:lang w:val="en-US" w:eastAsia="en-US" w:bidi="en-US"/>
        </w:rPr>
        <w:t>variation</w:t>
      </w:r>
      <w:r w:rsidRPr="00F51653">
        <w:rPr>
          <w:rFonts w:asciiTheme="majorEastAsia" w:eastAsiaTheme="majorEastAsia" w:hAnsiTheme="majorEastAsia" w:cstheme="majorEastAsia" w:hint="eastAsia"/>
          <w:sz w:val="24"/>
          <w:szCs w:val="24"/>
          <w:lang w:val="en-US"/>
        </w:rPr>
        <w:t>)</w:t>
      </w:r>
      <w:bookmarkEnd w:id="164"/>
    </w:p>
    <w:p w14:paraId="3389FC03" w14:textId="77777777" w:rsidR="002F0176" w:rsidRPr="00F51653" w:rsidRDefault="00000000">
      <w:pPr>
        <w:pStyle w:val="12"/>
        <w:spacing w:line="360" w:lineRule="auto"/>
        <w:ind w:firstLine="440"/>
        <w:jc w:val="both"/>
        <w:rPr>
          <w:sz w:val="18"/>
          <w:szCs w:val="18"/>
          <w:lang w:val="en-US"/>
        </w:rPr>
      </w:pPr>
      <w:r>
        <w:t>标准差占测定值的平均值的百分率称为变异系数</w:t>
      </w:r>
      <w:r>
        <w:rPr>
          <w:sz w:val="18"/>
          <w:szCs w:val="18"/>
          <w:lang w:val="en-US" w:eastAsia="en-US" w:bidi="en-US"/>
        </w:rPr>
        <w:t>(CV)：</w:t>
      </w:r>
    </w:p>
    <w:p w14:paraId="4F95D8EE" w14:textId="77777777" w:rsidR="002F0176" w:rsidRDefault="00000000">
      <w:pPr>
        <w:pStyle w:val="24"/>
        <w:spacing w:line="240" w:lineRule="auto"/>
        <w:ind w:firstLine="0"/>
        <w:jc w:val="center"/>
        <w:rPr>
          <w:lang w:eastAsia="zh-CN"/>
        </w:rPr>
      </w:pPr>
      <w:r>
        <w:rPr>
          <w:rFonts w:hint="eastAsia"/>
          <w:sz w:val="28"/>
          <w:szCs w:val="28"/>
          <w:lang w:eastAsia="zh-CN"/>
        </w:rPr>
        <w:t xml:space="preserve">            </w:t>
      </w:r>
      <w:r>
        <w:rPr>
          <w:sz w:val="28"/>
          <w:szCs w:val="28"/>
          <w:lang w:eastAsia="zh-CN"/>
        </w:rPr>
        <w:t>CV(</w:t>
      </w:r>
      <w:r>
        <w:rPr>
          <w:sz w:val="28"/>
          <w:szCs w:val="28"/>
          <w:lang w:val="zh-CN" w:eastAsia="zh-CN" w:bidi="zh-CN"/>
        </w:rPr>
        <w:t>%</w:t>
      </w:r>
      <w:r>
        <w:rPr>
          <w:b/>
          <w:bCs/>
          <w:sz w:val="28"/>
          <w:szCs w:val="28"/>
          <w:lang w:val="zh-CN" w:eastAsia="zh-CN" w:bidi="zh-CN"/>
        </w:rPr>
        <w:t>)</w:t>
      </w:r>
      <w:r>
        <w:rPr>
          <w:rFonts w:hint="eastAsia"/>
          <w:b/>
          <w:bCs/>
          <w:sz w:val="28"/>
          <w:szCs w:val="28"/>
          <w:lang w:eastAsia="zh-CN" w:bidi="zh-CN"/>
        </w:rPr>
        <w:t xml:space="preserve">= </w:t>
      </w:r>
      <m:oMath>
        <m:f>
          <m:fPr>
            <m:ctrlPr>
              <w:rPr>
                <w:rFonts w:ascii="Cambria Math" w:hAnsi="Cambria Math" w:cs="Times New Roman"/>
                <w:i/>
                <w:sz w:val="28"/>
                <w:szCs w:val="28"/>
                <w:lang w:val="zh-CN" w:bidi="zh-CN"/>
              </w:rPr>
            </m:ctrlPr>
          </m:fPr>
          <m:num>
            <m:r>
              <w:rPr>
                <w:rFonts w:ascii="Cambria Math" w:hAnsi="Cambria Math" w:cs="Times New Roman"/>
                <w:sz w:val="28"/>
                <w:szCs w:val="28"/>
                <w:lang w:eastAsia="zh-CN" w:bidi="zh-CN"/>
              </w:rPr>
              <m:t>S</m:t>
            </m:r>
          </m:num>
          <m:den>
            <m:bar>
              <m:barPr>
                <m:pos m:val="top"/>
                <m:ctrlPr>
                  <w:rPr>
                    <w:rFonts w:ascii="Cambria Math" w:hAnsi="Cambria Math" w:cs="Times New Roman"/>
                    <w:i/>
                    <w:sz w:val="28"/>
                    <w:szCs w:val="28"/>
                    <w:lang w:val="zh-CN" w:bidi="zh-CN"/>
                  </w:rPr>
                </m:ctrlPr>
              </m:barPr>
              <m:e>
                <m:r>
                  <w:rPr>
                    <w:rFonts w:ascii="Cambria Math" w:hAnsi="Cambria Math" w:cs="Times New Roman"/>
                    <w:sz w:val="28"/>
                    <w:szCs w:val="28"/>
                    <w:lang w:eastAsia="zh-CN" w:bidi="zh-CN"/>
                  </w:rPr>
                  <m:t>X</m:t>
                </m:r>
              </m:e>
            </m:bar>
          </m:den>
        </m:f>
      </m:oMath>
      <w:r>
        <w:rPr>
          <w:rFonts w:hAnsi="Cambria Math" w:cs="Times New Roman" w:hint="eastAsia"/>
          <w:sz w:val="28"/>
          <w:szCs w:val="28"/>
          <w:lang w:val="zh-CN" w:eastAsia="zh-CN" w:bidi="zh-CN"/>
        </w:rPr>
        <w:t>×</w:t>
      </w:r>
      <w:r>
        <w:rPr>
          <w:rFonts w:hAnsi="Cambria Math" w:cs="Times New Roman" w:hint="eastAsia"/>
          <w:sz w:val="28"/>
          <w:szCs w:val="28"/>
          <w:lang w:eastAsia="zh-CN" w:bidi="zh-CN"/>
        </w:rPr>
        <w:t xml:space="preserve">100                                   </w:t>
      </w:r>
      <w:r>
        <w:rPr>
          <w:rFonts w:hint="eastAsia"/>
          <w:b/>
          <w:bCs/>
          <w:sz w:val="28"/>
          <w:szCs w:val="28"/>
          <w:lang w:eastAsia="zh-CN"/>
        </w:rPr>
        <w:t>（10-5）</w:t>
      </w:r>
    </w:p>
    <w:p w14:paraId="42AFF422" w14:textId="77777777" w:rsidR="002F0176" w:rsidRDefault="00000000">
      <w:pPr>
        <w:pStyle w:val="12"/>
        <w:spacing w:line="360" w:lineRule="auto"/>
        <w:ind w:firstLine="440"/>
        <w:jc w:val="both"/>
      </w:pPr>
      <w:r>
        <w:rPr>
          <w:sz w:val="18"/>
          <w:szCs w:val="18"/>
          <w:lang w:val="en-US" w:bidi="en-US"/>
        </w:rPr>
        <w:t>CV</w:t>
      </w:r>
      <w:r>
        <w:t>小</w:t>
      </w:r>
      <w:r>
        <w:rPr>
          <w:sz w:val="18"/>
          <w:szCs w:val="18"/>
        </w:rPr>
        <w:t>，</w:t>
      </w:r>
      <w:r>
        <w:t>说明平均值的波动小</w:t>
      </w:r>
      <w:r>
        <w:rPr>
          <w:sz w:val="18"/>
          <w:szCs w:val="18"/>
        </w:rPr>
        <w:t>，</w:t>
      </w:r>
      <w:r>
        <w:t>亦即精密度高</w:t>
      </w:r>
      <w:r>
        <w:rPr>
          <w:sz w:val="18"/>
          <w:szCs w:val="18"/>
        </w:rPr>
        <w:t>，</w:t>
      </w:r>
      <w:r>
        <w:t>代表性好。</w:t>
      </w:r>
    </w:p>
    <w:p w14:paraId="733595BD" w14:textId="77777777" w:rsidR="002F0176" w:rsidRDefault="00000000">
      <w:pPr>
        <w:pStyle w:val="12"/>
        <w:spacing w:after="160" w:line="360" w:lineRule="auto"/>
        <w:ind w:firstLine="440"/>
        <w:jc w:val="both"/>
      </w:pPr>
      <w:r>
        <w:t>分析结果的准确度主要由系统误差决定，精密度则由偶然误差决定。准确度高，表示测定结果很好；精密度高，说明测定方法稳定，重现性好。提高分析质量要求既要有很高的准确度，也要有很高的精密度。</w:t>
      </w:r>
    </w:p>
    <w:p w14:paraId="69BE683F" w14:textId="77777777" w:rsidR="002F0176" w:rsidRDefault="00000000">
      <w:pPr>
        <w:pStyle w:val="42"/>
        <w:keepNext/>
        <w:keepLines/>
        <w:tabs>
          <w:tab w:val="left" w:pos="454"/>
        </w:tabs>
        <w:spacing w:after="160" w:line="360" w:lineRule="auto"/>
        <w:rPr>
          <w:rFonts w:asciiTheme="majorEastAsia" w:eastAsiaTheme="majorEastAsia" w:hAnsiTheme="majorEastAsia" w:cstheme="majorEastAsia"/>
          <w:sz w:val="24"/>
          <w:szCs w:val="24"/>
        </w:rPr>
      </w:pPr>
      <w:bookmarkStart w:id="165" w:name="bookmark362"/>
      <w:r>
        <w:rPr>
          <w:rFonts w:asciiTheme="majorEastAsia" w:eastAsiaTheme="majorEastAsia" w:hAnsiTheme="majorEastAsia" w:cstheme="majorEastAsia" w:hint="eastAsia"/>
          <w:sz w:val="24"/>
          <w:szCs w:val="24"/>
          <w:lang w:val="en-US"/>
        </w:rPr>
        <w:t>10.</w:t>
      </w:r>
      <w:r>
        <w:rPr>
          <w:rFonts w:asciiTheme="majorEastAsia" w:eastAsiaTheme="majorEastAsia" w:hAnsiTheme="majorEastAsia" w:cstheme="majorEastAsia" w:hint="eastAsia"/>
          <w:sz w:val="24"/>
          <w:szCs w:val="24"/>
        </w:rPr>
        <w:t>3</w:t>
      </w:r>
      <w:r>
        <w:rPr>
          <w:rFonts w:asciiTheme="majorEastAsia" w:eastAsiaTheme="majorEastAsia" w:hAnsiTheme="majorEastAsia" w:cstheme="majorEastAsia" w:hint="eastAsia"/>
          <w:sz w:val="24"/>
          <w:szCs w:val="24"/>
          <w:lang w:val="en-US"/>
        </w:rPr>
        <w:t xml:space="preserve">  </w:t>
      </w:r>
      <w:r>
        <w:rPr>
          <w:rFonts w:asciiTheme="majorEastAsia" w:eastAsiaTheme="majorEastAsia" w:hAnsiTheme="majorEastAsia" w:cstheme="majorEastAsia" w:hint="eastAsia"/>
          <w:sz w:val="24"/>
          <w:szCs w:val="24"/>
        </w:rPr>
        <w:t>分析误差控制方法</w:t>
      </w:r>
      <w:bookmarkEnd w:id="165"/>
    </w:p>
    <w:p w14:paraId="48B22B01" w14:textId="77777777" w:rsidR="002F0176" w:rsidRDefault="00000000">
      <w:pPr>
        <w:pStyle w:val="42"/>
        <w:keepNext/>
        <w:keepLines/>
        <w:numPr>
          <w:ilvl w:val="2"/>
          <w:numId w:val="0"/>
        </w:numPr>
        <w:tabs>
          <w:tab w:val="left" w:pos="826"/>
        </w:tabs>
        <w:spacing w:after="0" w:line="360" w:lineRule="auto"/>
        <w:rPr>
          <w:rFonts w:asciiTheme="majorEastAsia" w:eastAsiaTheme="majorEastAsia" w:hAnsiTheme="majorEastAsia" w:cstheme="majorEastAsia"/>
          <w:sz w:val="24"/>
          <w:szCs w:val="24"/>
        </w:rPr>
      </w:pPr>
      <w:r>
        <w:rPr>
          <w:rFonts w:asciiTheme="majorEastAsia" w:eastAsiaTheme="majorEastAsia" w:hAnsiTheme="majorEastAsia" w:cstheme="majorEastAsia" w:hint="eastAsia"/>
          <w:sz w:val="24"/>
          <w:szCs w:val="24"/>
          <w:lang w:val="en-US"/>
        </w:rPr>
        <w:t xml:space="preserve">10.3.1  </w:t>
      </w:r>
      <w:r>
        <w:rPr>
          <w:rFonts w:asciiTheme="majorEastAsia" w:eastAsiaTheme="majorEastAsia" w:hAnsiTheme="majorEastAsia" w:cstheme="majorEastAsia" w:hint="eastAsia"/>
          <w:sz w:val="24"/>
          <w:szCs w:val="24"/>
        </w:rPr>
        <w:t>粗差及系统误差的控制</w:t>
      </w:r>
    </w:p>
    <w:p w14:paraId="76289156" w14:textId="77777777" w:rsidR="002F0176" w:rsidRDefault="00000000">
      <w:pPr>
        <w:pStyle w:val="12"/>
        <w:spacing w:line="360" w:lineRule="auto"/>
        <w:ind w:firstLine="440"/>
        <w:jc w:val="both"/>
      </w:pPr>
      <w:r>
        <w:t>控制分析差错(粗差)需要分析测试单位建立健全规章制度，加强分析检测人员的技术和责任心培训。</w:t>
      </w:r>
    </w:p>
    <w:p w14:paraId="0D5C977E" w14:textId="77777777" w:rsidR="002F0176" w:rsidRDefault="00000000">
      <w:pPr>
        <w:pStyle w:val="12"/>
        <w:spacing w:line="360" w:lineRule="auto"/>
        <w:ind w:firstLine="440"/>
        <w:jc w:val="both"/>
      </w:pPr>
      <w:r>
        <w:t>系统误差应从仪器、量具的校正，试剂质量的选择，分析方法的选用，以及对照试验、空白试验等方面加以考虑。</w:t>
      </w:r>
    </w:p>
    <w:p w14:paraId="342C6B01" w14:textId="77777777" w:rsidR="002F0176" w:rsidRDefault="00000000">
      <w:pPr>
        <w:pStyle w:val="12"/>
        <w:numPr>
          <w:ilvl w:val="0"/>
          <w:numId w:val="31"/>
        </w:numPr>
        <w:spacing w:line="360" w:lineRule="auto"/>
        <w:ind w:firstLine="440"/>
        <w:jc w:val="both"/>
      </w:pPr>
      <w:r>
        <w:t>仪器、量具的校正</w:t>
      </w:r>
      <w:r>
        <w:rPr>
          <w:sz w:val="18"/>
          <w:szCs w:val="18"/>
        </w:rPr>
        <w:t>：</w:t>
      </w:r>
      <w:r>
        <w:t>必要时可对仪器、量器进行校正</w:t>
      </w:r>
      <w:r>
        <w:rPr>
          <w:sz w:val="18"/>
          <w:szCs w:val="18"/>
        </w:rPr>
        <w:t>，</w:t>
      </w:r>
      <w:r>
        <w:t>如天平、比色计、容量瓶、移液管、滴定管等，以减免仪器误差.</w:t>
      </w:r>
    </w:p>
    <w:p w14:paraId="2711E1FA" w14:textId="77777777" w:rsidR="002F0176" w:rsidRDefault="00000000">
      <w:pPr>
        <w:pStyle w:val="12"/>
        <w:numPr>
          <w:ilvl w:val="0"/>
          <w:numId w:val="31"/>
        </w:numPr>
        <w:spacing w:line="360" w:lineRule="auto"/>
        <w:ind w:firstLine="440"/>
        <w:jc w:val="both"/>
      </w:pPr>
      <w:r>
        <w:lastRenderedPageBreak/>
        <w:t>试剂质量控制</w:t>
      </w:r>
      <w:r>
        <w:rPr>
          <w:sz w:val="18"/>
          <w:szCs w:val="18"/>
        </w:rPr>
        <w:t>：</w:t>
      </w:r>
      <w:r>
        <w:t>应按分析要求选择适合的试剂质量</w:t>
      </w:r>
      <w:r>
        <w:rPr>
          <w:sz w:val="18"/>
          <w:szCs w:val="18"/>
        </w:rPr>
        <w:t>，</w:t>
      </w:r>
      <w:r>
        <w:t>包括水及化学试剂。同时还应注意试剂的配制、使用和贮存方法，必要时应提纯试剂。</w:t>
      </w:r>
    </w:p>
    <w:p w14:paraId="7416FAC6" w14:textId="77777777" w:rsidR="002F0176" w:rsidRDefault="00000000">
      <w:pPr>
        <w:pStyle w:val="12"/>
        <w:numPr>
          <w:ilvl w:val="0"/>
          <w:numId w:val="31"/>
        </w:numPr>
        <w:spacing w:line="360" w:lineRule="auto"/>
        <w:ind w:firstLine="440"/>
        <w:jc w:val="both"/>
        <w:rPr>
          <w:sz w:val="18"/>
          <w:szCs w:val="18"/>
        </w:rPr>
      </w:pPr>
      <w:r>
        <w:t>空白试验</w:t>
      </w:r>
      <w:r>
        <w:rPr>
          <w:sz w:val="18"/>
          <w:szCs w:val="18"/>
        </w:rPr>
        <w:t>：</w:t>
      </w:r>
      <w:r>
        <w:t>除了不加样品以外</w:t>
      </w:r>
      <w:r>
        <w:rPr>
          <w:sz w:val="18"/>
          <w:szCs w:val="18"/>
        </w:rPr>
        <w:t>，</w:t>
      </w:r>
      <w:r>
        <w:t>完全按着样品测定的相同操作步骤和条件进行测定</w:t>
      </w:r>
      <w:r>
        <w:rPr>
          <w:sz w:val="18"/>
          <w:szCs w:val="18"/>
        </w:rPr>
        <w:t>，</w:t>
      </w:r>
      <w:r>
        <w:t>所得结果称为空白试验值，用以校正样品的测定值，减少试剂、仪器误差和滴定终点等所造成的误差</w:t>
      </w:r>
      <w:r>
        <w:rPr>
          <w:sz w:val="18"/>
          <w:szCs w:val="18"/>
          <w:lang w:val="en-US" w:bidi="en-US"/>
        </w:rPr>
        <w:t>O</w:t>
      </w:r>
    </w:p>
    <w:p w14:paraId="309F7EA8" w14:textId="77777777" w:rsidR="002F0176" w:rsidRDefault="00000000">
      <w:pPr>
        <w:pStyle w:val="12"/>
        <w:numPr>
          <w:ilvl w:val="0"/>
          <w:numId w:val="31"/>
        </w:numPr>
        <w:spacing w:line="360" w:lineRule="auto"/>
        <w:ind w:firstLine="440"/>
        <w:jc w:val="both"/>
      </w:pPr>
      <w:r>
        <w:t>对照试验</w:t>
      </w:r>
      <w:r>
        <w:rPr>
          <w:sz w:val="18"/>
          <w:szCs w:val="18"/>
        </w:rPr>
        <w:t>：</w:t>
      </w:r>
      <w:r>
        <w:t>用参比样品、标准方法逆行对照</w:t>
      </w:r>
      <w:r>
        <w:rPr>
          <w:sz w:val="18"/>
          <w:szCs w:val="18"/>
        </w:rPr>
        <w:t>，</w:t>
      </w:r>
      <w:r>
        <w:t>或由分析单位不同人员或不同单位逆行分析对比，检验和校正分析结果的误差。</w:t>
      </w:r>
    </w:p>
    <w:p w14:paraId="71CACF44" w14:textId="77777777" w:rsidR="002F0176" w:rsidRDefault="00000000">
      <w:pPr>
        <w:pStyle w:val="42"/>
        <w:keepNext/>
        <w:keepLines/>
        <w:numPr>
          <w:ilvl w:val="2"/>
          <w:numId w:val="0"/>
        </w:numPr>
        <w:tabs>
          <w:tab w:val="left" w:pos="826"/>
        </w:tabs>
        <w:spacing w:after="0" w:line="360" w:lineRule="auto"/>
        <w:rPr>
          <w:rFonts w:asciiTheme="majorEastAsia" w:eastAsiaTheme="majorEastAsia" w:hAnsiTheme="majorEastAsia" w:cstheme="majorEastAsia"/>
          <w:sz w:val="24"/>
          <w:szCs w:val="24"/>
        </w:rPr>
      </w:pPr>
      <w:bookmarkStart w:id="166" w:name="bookmark365"/>
      <w:r>
        <w:rPr>
          <w:rFonts w:asciiTheme="majorEastAsia" w:eastAsiaTheme="majorEastAsia" w:hAnsiTheme="majorEastAsia" w:cstheme="majorEastAsia" w:hint="eastAsia"/>
          <w:sz w:val="24"/>
          <w:szCs w:val="24"/>
          <w:lang w:val="en-US" w:eastAsia="en-US" w:bidi="en-US"/>
        </w:rPr>
        <w:t>10.</w:t>
      </w:r>
      <w:r>
        <w:rPr>
          <w:rFonts w:asciiTheme="majorEastAsia" w:eastAsiaTheme="majorEastAsia" w:hAnsiTheme="majorEastAsia" w:cstheme="majorEastAsia" w:hint="eastAsia"/>
          <w:sz w:val="24"/>
          <w:szCs w:val="24"/>
          <w:lang w:val="en-US" w:bidi="en-US"/>
        </w:rPr>
        <w:t>3</w:t>
      </w:r>
      <w:r>
        <w:rPr>
          <w:rFonts w:asciiTheme="majorEastAsia" w:eastAsiaTheme="majorEastAsia" w:hAnsiTheme="majorEastAsia" w:cstheme="majorEastAsia" w:hint="eastAsia"/>
          <w:sz w:val="24"/>
          <w:szCs w:val="24"/>
          <w:lang w:val="en-US" w:eastAsia="en-US" w:bidi="en-US"/>
        </w:rPr>
        <w:t>.2</w:t>
      </w:r>
      <w:r>
        <w:rPr>
          <w:rFonts w:asciiTheme="majorEastAsia" w:eastAsiaTheme="majorEastAsia" w:hAnsiTheme="majorEastAsia" w:cstheme="majorEastAsia" w:hint="eastAsia"/>
          <w:sz w:val="24"/>
          <w:szCs w:val="24"/>
          <w:lang w:val="en-US" w:bidi="en-US"/>
        </w:rPr>
        <w:t xml:space="preserve">  </w:t>
      </w:r>
      <w:r>
        <w:rPr>
          <w:rFonts w:asciiTheme="majorEastAsia" w:eastAsiaTheme="majorEastAsia" w:hAnsiTheme="majorEastAsia" w:cstheme="majorEastAsia" w:hint="eastAsia"/>
          <w:sz w:val="24"/>
          <w:szCs w:val="24"/>
        </w:rPr>
        <w:t>精密度控制</w:t>
      </w:r>
      <w:bookmarkEnd w:id="166"/>
    </w:p>
    <w:p w14:paraId="0C7E548C" w14:textId="77777777" w:rsidR="002F0176" w:rsidRDefault="00000000">
      <w:pPr>
        <w:pStyle w:val="12"/>
        <w:numPr>
          <w:ilvl w:val="0"/>
          <w:numId w:val="32"/>
        </w:numPr>
        <w:spacing w:line="360" w:lineRule="auto"/>
        <w:ind w:firstLine="440"/>
        <w:jc w:val="both"/>
      </w:pPr>
      <w:r>
        <w:t>测定率</w:t>
      </w:r>
      <w:r>
        <w:rPr>
          <w:sz w:val="18"/>
          <w:szCs w:val="18"/>
        </w:rPr>
        <w:t>：</w:t>
      </w:r>
      <w:r>
        <w:t>针对可以进行平行双样分析的项目</w:t>
      </w:r>
      <w:r>
        <w:rPr>
          <w:sz w:val="18"/>
          <w:szCs w:val="18"/>
        </w:rPr>
        <w:t>，</w:t>
      </w:r>
      <w:r>
        <w:t>每批样品每个项目分析时均须做</w:t>
      </w:r>
      <w:r>
        <w:rPr>
          <w:sz w:val="18"/>
          <w:szCs w:val="18"/>
        </w:rPr>
        <w:t>10%</w:t>
      </w:r>
      <w:r>
        <w:rPr>
          <w:rFonts w:hint="eastAsia"/>
          <w:sz w:val="18"/>
          <w:szCs w:val="18"/>
        </w:rPr>
        <w:t>～</w:t>
      </w:r>
      <w:r>
        <w:rPr>
          <w:sz w:val="18"/>
          <w:szCs w:val="18"/>
        </w:rPr>
        <w:t>15%</w:t>
      </w:r>
      <w:r>
        <w:t>平行样品</w:t>
      </w:r>
      <w:r>
        <w:rPr>
          <w:sz w:val="18"/>
          <w:szCs w:val="18"/>
        </w:rPr>
        <w:t>，5</w:t>
      </w:r>
      <w:r>
        <w:t>个样品以下</w:t>
      </w:r>
      <w:r>
        <w:rPr>
          <w:sz w:val="18"/>
          <w:szCs w:val="18"/>
        </w:rPr>
        <w:t>，</w:t>
      </w:r>
      <w:r>
        <w:t>应增加到</w:t>
      </w:r>
      <w:r>
        <w:rPr>
          <w:sz w:val="18"/>
          <w:szCs w:val="18"/>
        </w:rPr>
        <w:t>50%</w:t>
      </w:r>
      <w:r>
        <w:t>以上。</w:t>
      </w:r>
    </w:p>
    <w:p w14:paraId="657E479D" w14:textId="77777777" w:rsidR="002F0176" w:rsidRDefault="00000000">
      <w:pPr>
        <w:pStyle w:val="12"/>
        <w:numPr>
          <w:ilvl w:val="0"/>
          <w:numId w:val="32"/>
        </w:numPr>
        <w:spacing w:line="360" w:lineRule="auto"/>
        <w:ind w:firstLine="440"/>
        <w:jc w:val="both"/>
      </w:pPr>
      <w:r>
        <w:t>测定方式</w:t>
      </w:r>
      <w:r>
        <w:rPr>
          <w:sz w:val="18"/>
          <w:szCs w:val="18"/>
        </w:rPr>
        <w:t>：</w:t>
      </w:r>
      <w:r>
        <w:t>由分析者自行编入的明码平行样</w:t>
      </w:r>
      <w:r>
        <w:rPr>
          <w:sz w:val="18"/>
          <w:szCs w:val="18"/>
        </w:rPr>
        <w:t>，</w:t>
      </w:r>
      <w:r>
        <w:t>或由质控员在采样现场、样品流转中心或实验室编入的密码平行样。二者等效，不必重复。</w:t>
      </w:r>
    </w:p>
    <w:p w14:paraId="388E3A30" w14:textId="77777777" w:rsidR="002F0176" w:rsidRDefault="00000000">
      <w:pPr>
        <w:pStyle w:val="12"/>
        <w:numPr>
          <w:ilvl w:val="0"/>
          <w:numId w:val="32"/>
        </w:numPr>
        <w:spacing w:line="360" w:lineRule="auto"/>
        <w:ind w:firstLine="440"/>
        <w:jc w:val="both"/>
      </w:pPr>
      <w:r>
        <w:t>合格要求</w:t>
      </w:r>
      <w:r>
        <w:rPr>
          <w:sz w:val="18"/>
          <w:szCs w:val="18"/>
        </w:rPr>
        <w:t>：</w:t>
      </w:r>
      <w:r>
        <w:t>平行双样测定结果的误差在允许误差范围之内。</w:t>
      </w:r>
    </w:p>
    <w:p w14:paraId="435B0959" w14:textId="77777777" w:rsidR="002F0176" w:rsidRDefault="00000000">
      <w:pPr>
        <w:pStyle w:val="42"/>
        <w:keepNext/>
        <w:keepLines/>
        <w:numPr>
          <w:ilvl w:val="2"/>
          <w:numId w:val="0"/>
        </w:numPr>
        <w:tabs>
          <w:tab w:val="left" w:pos="826"/>
        </w:tabs>
        <w:spacing w:after="0" w:line="360" w:lineRule="auto"/>
        <w:rPr>
          <w:rFonts w:asciiTheme="majorEastAsia" w:eastAsiaTheme="majorEastAsia" w:hAnsiTheme="majorEastAsia" w:cstheme="majorEastAsia"/>
          <w:sz w:val="24"/>
          <w:szCs w:val="24"/>
        </w:rPr>
      </w:pPr>
      <w:bookmarkStart w:id="167" w:name="bookmark367"/>
      <w:r>
        <w:rPr>
          <w:rFonts w:asciiTheme="majorEastAsia" w:eastAsiaTheme="majorEastAsia" w:hAnsiTheme="majorEastAsia" w:cstheme="majorEastAsia" w:hint="eastAsia"/>
          <w:sz w:val="24"/>
          <w:szCs w:val="24"/>
          <w:lang w:val="en-US" w:bidi="en-US"/>
        </w:rPr>
        <w:t xml:space="preserve">10.3.3  </w:t>
      </w:r>
      <w:r>
        <w:rPr>
          <w:rFonts w:asciiTheme="majorEastAsia" w:eastAsiaTheme="majorEastAsia" w:hAnsiTheme="majorEastAsia" w:cstheme="majorEastAsia" w:hint="eastAsia"/>
          <w:sz w:val="24"/>
          <w:szCs w:val="24"/>
        </w:rPr>
        <w:t>准确度控制</w:t>
      </w:r>
      <w:bookmarkEnd w:id="167"/>
    </w:p>
    <w:p w14:paraId="168260DE" w14:textId="77777777" w:rsidR="002F0176" w:rsidRDefault="00000000">
      <w:pPr>
        <w:pStyle w:val="12"/>
        <w:spacing w:line="360" w:lineRule="auto"/>
        <w:ind w:firstLine="440"/>
        <w:jc w:val="both"/>
      </w:pPr>
      <w:r>
        <w:t>采集</w:t>
      </w:r>
      <w:r>
        <w:rPr>
          <w:sz w:val="18"/>
          <w:szCs w:val="18"/>
        </w:rPr>
        <w:t>3</w:t>
      </w:r>
      <w:r>
        <w:t>个典型土种的土壤生物样品</w:t>
      </w:r>
      <w:r>
        <w:rPr>
          <w:sz w:val="18"/>
          <w:szCs w:val="18"/>
        </w:rPr>
        <w:t>(</w:t>
      </w:r>
      <w:r>
        <w:t>每个样品采集</w:t>
      </w:r>
      <w:r>
        <w:rPr>
          <w:sz w:val="18"/>
          <w:szCs w:val="18"/>
          <w:lang w:val="en-US" w:bidi="en-US"/>
        </w:rPr>
        <w:t>100</w:t>
      </w:r>
      <w:r>
        <w:rPr>
          <w:rFonts w:hint="eastAsia"/>
          <w:sz w:val="18"/>
          <w:szCs w:val="18"/>
          <w:lang w:val="en-US" w:bidi="en-US"/>
        </w:rPr>
        <w:t xml:space="preserve"> </w:t>
      </w:r>
      <w:r>
        <w:rPr>
          <w:sz w:val="18"/>
          <w:szCs w:val="18"/>
          <w:lang w:val="en-US" w:bidi="en-US"/>
        </w:rPr>
        <w:t>kg,-80</w:t>
      </w:r>
      <w:r>
        <w:rPr>
          <w:rFonts w:hint="eastAsia"/>
          <w:sz w:val="18"/>
          <w:szCs w:val="18"/>
          <w:lang w:val="en-US" w:bidi="en-US"/>
        </w:rPr>
        <w:t>℃</w:t>
      </w:r>
      <w:r>
        <w:t>长期保存</w:t>
      </w:r>
      <w:r>
        <w:rPr>
          <w:sz w:val="18"/>
          <w:szCs w:val="18"/>
        </w:rPr>
        <w:t>)，</w:t>
      </w:r>
      <w:r>
        <w:t>选择已获得国家计量认证的分析单位</w:t>
      </w:r>
      <w:r>
        <w:rPr>
          <w:sz w:val="18"/>
          <w:szCs w:val="18"/>
        </w:rPr>
        <w:t>(</w:t>
      </w:r>
      <w:r>
        <w:t>每类指标选择</w:t>
      </w:r>
      <w:r>
        <w:rPr>
          <w:sz w:val="18"/>
          <w:szCs w:val="18"/>
        </w:rPr>
        <w:t>3</w:t>
      </w:r>
      <w:r>
        <w:t>个单位</w:t>
      </w:r>
      <w:r>
        <w:rPr>
          <w:sz w:val="18"/>
          <w:szCs w:val="18"/>
        </w:rPr>
        <w:t>)，</w:t>
      </w:r>
      <w:r>
        <w:t>分析土壤生物指标</w:t>
      </w:r>
      <w:r>
        <w:rPr>
          <w:sz w:val="18"/>
          <w:szCs w:val="18"/>
        </w:rPr>
        <w:t>，</w:t>
      </w:r>
      <w:r>
        <w:t>获得具有可靠精密度的测定平均值，作为土壤生物调查中的质控样品，用于选择分析单位和控制土壤生物分析质量。</w:t>
      </w:r>
    </w:p>
    <w:p w14:paraId="22CAEDB5" w14:textId="77777777" w:rsidR="002F0176" w:rsidRDefault="00000000">
      <w:pPr>
        <w:pStyle w:val="12"/>
        <w:spacing w:line="360" w:lineRule="auto"/>
        <w:ind w:firstLine="440"/>
        <w:jc w:val="both"/>
      </w:pPr>
      <w:r>
        <w:t>在控制精密度</w:t>
      </w:r>
      <w:r>
        <w:rPr>
          <w:sz w:val="18"/>
          <w:szCs w:val="18"/>
        </w:rPr>
        <w:t>(</w:t>
      </w:r>
      <w:r>
        <w:t>每批带测质控平行双样</w:t>
      </w:r>
      <w:r>
        <w:rPr>
          <w:sz w:val="18"/>
          <w:szCs w:val="18"/>
        </w:rPr>
        <w:t>)</w:t>
      </w:r>
      <w:r>
        <w:t>的基础上</w:t>
      </w:r>
      <w:r>
        <w:rPr>
          <w:sz w:val="18"/>
          <w:szCs w:val="18"/>
        </w:rPr>
        <w:t>,</w:t>
      </w:r>
      <w:r>
        <w:t>参考</w:t>
      </w:r>
      <w:r>
        <w:rPr>
          <w:rFonts w:hint="eastAsia"/>
        </w:rPr>
        <w:t>《</w:t>
      </w:r>
      <w:r>
        <w:t>利用实验室间比对进行能力验证的统计方法》</w:t>
      </w:r>
      <w:r>
        <w:rPr>
          <w:sz w:val="18"/>
          <w:szCs w:val="18"/>
          <w:lang w:val="en-US" w:bidi="en-US"/>
        </w:rPr>
        <w:t>(GB/T</w:t>
      </w:r>
      <w:r>
        <w:rPr>
          <w:rFonts w:hint="eastAsia"/>
          <w:sz w:val="18"/>
          <w:szCs w:val="18"/>
          <w:lang w:val="en-US" w:bidi="en-US"/>
        </w:rPr>
        <w:t xml:space="preserve"> </w:t>
      </w:r>
      <w:r>
        <w:rPr>
          <w:sz w:val="18"/>
          <w:szCs w:val="18"/>
          <w:lang w:val="en-US" w:bidi="en-US"/>
        </w:rPr>
        <w:t>28043—2019),</w:t>
      </w:r>
      <w:r>
        <w:t>选择分析单位的分析值落在质控样保证值</w:t>
      </w:r>
      <w:r>
        <w:rPr>
          <w:rFonts w:ascii="Times New Roman" w:eastAsia="Times New Roman" w:hAnsi="Times New Roman" w:cs="Times New Roman"/>
          <w:sz w:val="17"/>
          <w:szCs w:val="17"/>
        </w:rPr>
        <w:t>X</w:t>
      </w:r>
      <w:r>
        <w:rPr>
          <w:sz w:val="18"/>
          <w:szCs w:val="18"/>
        </w:rPr>
        <w:t>±</w:t>
      </w:r>
      <w:r>
        <w:rPr>
          <w:rFonts w:hint="eastAsia"/>
          <w:sz w:val="18"/>
          <w:szCs w:val="18"/>
          <w:lang w:val="en-US"/>
        </w:rPr>
        <w:t>S</w:t>
      </w:r>
      <w:r>
        <w:rPr>
          <w:sz w:val="18"/>
          <w:szCs w:val="18"/>
        </w:rPr>
        <w:t>(</w:t>
      </w:r>
      <w:r>
        <w:t>在</w:t>
      </w:r>
      <w:r>
        <w:rPr>
          <w:sz w:val="18"/>
          <w:szCs w:val="18"/>
        </w:rPr>
        <w:t>95%</w:t>
      </w:r>
      <w:r>
        <w:t>的置信水平</w:t>
      </w:r>
      <w:r>
        <w:rPr>
          <w:sz w:val="18"/>
          <w:szCs w:val="18"/>
        </w:rPr>
        <w:t>)</w:t>
      </w:r>
      <w:r>
        <w:t>范围之内</w:t>
      </w:r>
      <w:r>
        <w:rPr>
          <w:sz w:val="18"/>
          <w:szCs w:val="18"/>
        </w:rPr>
        <w:t>，</w:t>
      </w:r>
      <w:r>
        <w:t>保证每批次质控样测定值落在质控样保证值</w:t>
      </w:r>
      <w:r>
        <w:rPr>
          <w:rFonts w:ascii="Times New Roman" w:eastAsia="Times New Roman" w:hAnsi="Times New Roman" w:cs="Times New Roman"/>
          <w:sz w:val="17"/>
          <w:szCs w:val="17"/>
        </w:rPr>
        <w:t>X</w:t>
      </w:r>
      <w:r>
        <w:rPr>
          <w:sz w:val="18"/>
          <w:szCs w:val="18"/>
        </w:rPr>
        <w:t>±</w:t>
      </w:r>
      <w:r>
        <w:rPr>
          <w:rFonts w:hint="eastAsia"/>
          <w:sz w:val="18"/>
          <w:szCs w:val="18"/>
          <w:lang w:val="en-US"/>
        </w:rPr>
        <w:t>2S</w:t>
      </w:r>
      <w:r>
        <w:rPr>
          <w:sz w:val="18"/>
          <w:szCs w:val="18"/>
        </w:rPr>
        <w:t>(</w:t>
      </w:r>
      <w:r>
        <w:t>在</w:t>
      </w:r>
      <w:r>
        <w:rPr>
          <w:sz w:val="18"/>
          <w:szCs w:val="18"/>
        </w:rPr>
        <w:t>95%</w:t>
      </w:r>
      <w:r>
        <w:t>的置信水平</w:t>
      </w:r>
      <w:r>
        <w:rPr>
          <w:sz w:val="18"/>
          <w:szCs w:val="18"/>
        </w:rPr>
        <w:t>)</w:t>
      </w:r>
      <w:r>
        <w:t>范围之内。</w:t>
      </w:r>
    </w:p>
    <w:p w14:paraId="5E0DF00D" w14:textId="77777777" w:rsidR="002F0176" w:rsidRDefault="00000000">
      <w:pPr>
        <w:pStyle w:val="12"/>
        <w:spacing w:line="360" w:lineRule="auto"/>
        <w:ind w:firstLine="440"/>
        <w:jc w:val="both"/>
      </w:pPr>
      <w:r>
        <w:t>绘制土壤生物分析准确度质控图</w:t>
      </w:r>
      <w:r>
        <w:rPr>
          <w:sz w:val="18"/>
          <w:szCs w:val="18"/>
        </w:rPr>
        <w:t>，</w:t>
      </w:r>
      <w:r>
        <w:t>用质控样的保证值</w:t>
      </w:r>
      <w:r>
        <w:rPr>
          <w:rFonts w:ascii="Times New Roman" w:eastAsia="Times New Roman" w:hAnsi="Times New Roman" w:cs="Times New Roman"/>
          <w:sz w:val="17"/>
          <w:szCs w:val="17"/>
        </w:rPr>
        <w:t>X</w:t>
      </w:r>
      <w:r>
        <w:t>与标准偏差</w:t>
      </w:r>
      <w:r>
        <w:rPr>
          <w:rFonts w:hint="eastAsia"/>
          <w:lang w:val="en-US"/>
        </w:rPr>
        <w:t>S</w:t>
      </w:r>
      <w:r>
        <w:rPr>
          <w:sz w:val="18"/>
          <w:szCs w:val="18"/>
        </w:rPr>
        <w:t>,</w:t>
      </w:r>
      <w:r>
        <w:t>在</w:t>
      </w:r>
      <w:r>
        <w:rPr>
          <w:sz w:val="18"/>
          <w:szCs w:val="18"/>
        </w:rPr>
        <w:t>95%</w:t>
      </w:r>
      <w:r>
        <w:t>的置信水平</w:t>
      </w:r>
      <w:r>
        <w:rPr>
          <w:sz w:val="18"/>
          <w:szCs w:val="18"/>
        </w:rPr>
        <w:t>，</w:t>
      </w:r>
      <w:r>
        <w:t>以</w:t>
      </w:r>
      <w:r>
        <w:rPr>
          <w:rFonts w:ascii="Times New Roman" w:eastAsia="Times New Roman" w:hAnsi="Times New Roman" w:cs="Times New Roman"/>
          <w:sz w:val="17"/>
          <w:szCs w:val="17"/>
        </w:rPr>
        <w:t>X</w:t>
      </w:r>
      <w:r>
        <w:t>作为中心线、</w:t>
      </w:r>
      <w:r>
        <w:rPr>
          <w:rFonts w:ascii="Times New Roman" w:eastAsia="Times New Roman" w:hAnsi="Times New Roman" w:cs="Times New Roman"/>
          <w:sz w:val="17"/>
          <w:szCs w:val="17"/>
        </w:rPr>
        <w:t>X</w:t>
      </w:r>
      <w:r>
        <w:rPr>
          <w:sz w:val="18"/>
          <w:szCs w:val="18"/>
        </w:rPr>
        <w:t>±2</w:t>
      </w:r>
      <w:r>
        <w:rPr>
          <w:rFonts w:hint="eastAsia"/>
          <w:sz w:val="18"/>
          <w:szCs w:val="18"/>
          <w:lang w:val="en-US"/>
        </w:rPr>
        <w:t>S</w:t>
      </w:r>
      <w:r>
        <w:t>作为上下警告线、</w:t>
      </w:r>
      <w:r>
        <w:rPr>
          <w:rFonts w:ascii="Times New Roman" w:eastAsia="Times New Roman" w:hAnsi="Times New Roman" w:cs="Times New Roman"/>
          <w:sz w:val="17"/>
          <w:szCs w:val="17"/>
        </w:rPr>
        <w:t>X</w:t>
      </w:r>
      <w:r>
        <w:rPr>
          <w:sz w:val="18"/>
          <w:szCs w:val="18"/>
        </w:rPr>
        <w:t>±3</w:t>
      </w:r>
      <w:r>
        <w:rPr>
          <w:rFonts w:hint="eastAsia"/>
          <w:sz w:val="18"/>
          <w:szCs w:val="18"/>
          <w:lang w:val="en-US"/>
        </w:rPr>
        <w:t>S</w:t>
      </w:r>
      <w:r>
        <w:t>作为上下控制线的基本数据。每批所带质控样的测定值落在中心附近、上下警告线之内,则表示分析正常,此批样品测定结果可靠；如果测定值落在上下控制线之外</w:t>
      </w:r>
      <w:r>
        <w:rPr>
          <w:sz w:val="18"/>
          <w:szCs w:val="18"/>
        </w:rPr>
        <w:t>,</w:t>
      </w:r>
      <w:r>
        <w:t>表示分析失控</w:t>
      </w:r>
      <w:r>
        <w:rPr>
          <w:sz w:val="18"/>
          <w:szCs w:val="18"/>
        </w:rPr>
        <w:t>,</w:t>
      </w:r>
      <w:r>
        <w:t>测定结果不可信</w:t>
      </w:r>
      <w:r>
        <w:rPr>
          <w:sz w:val="18"/>
          <w:szCs w:val="18"/>
        </w:rPr>
        <w:t>,</w:t>
      </w:r>
      <w:r>
        <w:t>检查原因</w:t>
      </w:r>
      <w:r>
        <w:rPr>
          <w:sz w:val="18"/>
          <w:szCs w:val="18"/>
        </w:rPr>
        <w:t>,</w:t>
      </w:r>
      <w:r>
        <w:t>纠正后重新测定</w:t>
      </w:r>
      <w:r>
        <w:rPr>
          <w:sz w:val="18"/>
          <w:szCs w:val="18"/>
        </w:rPr>
        <w:t>；</w:t>
      </w:r>
      <w:r>
        <w:t>如果测定值落在上下警告线和上下控制线之间，分析结果虽可接受，但有失控倾向，应予以注意。</w:t>
      </w:r>
    </w:p>
    <w:p w14:paraId="57BEFE82" w14:textId="77777777" w:rsidR="002F0176" w:rsidRDefault="00000000">
      <w:pPr>
        <w:pStyle w:val="42"/>
        <w:keepNext/>
        <w:keepLines/>
        <w:numPr>
          <w:ilvl w:val="2"/>
          <w:numId w:val="0"/>
        </w:numPr>
        <w:tabs>
          <w:tab w:val="left" w:pos="826"/>
        </w:tabs>
        <w:spacing w:after="0" w:line="360" w:lineRule="auto"/>
        <w:rPr>
          <w:rFonts w:asciiTheme="majorEastAsia" w:eastAsiaTheme="majorEastAsia" w:hAnsiTheme="majorEastAsia" w:cstheme="majorEastAsia"/>
          <w:sz w:val="24"/>
          <w:szCs w:val="24"/>
        </w:rPr>
      </w:pPr>
      <w:bookmarkStart w:id="168" w:name="bookmark369"/>
      <w:r>
        <w:rPr>
          <w:rFonts w:asciiTheme="majorEastAsia" w:eastAsiaTheme="majorEastAsia" w:hAnsiTheme="majorEastAsia" w:cstheme="majorEastAsia" w:hint="eastAsia"/>
          <w:sz w:val="24"/>
          <w:szCs w:val="24"/>
          <w:lang w:val="en-US" w:bidi="en-US"/>
        </w:rPr>
        <w:t xml:space="preserve">10.3.4  </w:t>
      </w:r>
      <w:r>
        <w:rPr>
          <w:rFonts w:asciiTheme="majorEastAsia" w:eastAsiaTheme="majorEastAsia" w:hAnsiTheme="majorEastAsia" w:cstheme="majorEastAsia" w:hint="eastAsia"/>
          <w:sz w:val="24"/>
          <w:szCs w:val="24"/>
        </w:rPr>
        <w:t>监测过程中受到干扰时的处理</w:t>
      </w:r>
      <w:bookmarkEnd w:id="168"/>
    </w:p>
    <w:p w14:paraId="5536AE9F" w14:textId="77777777" w:rsidR="002F0176" w:rsidRDefault="00000000">
      <w:pPr>
        <w:pStyle w:val="12"/>
        <w:spacing w:after="860" w:line="360" w:lineRule="auto"/>
        <w:ind w:firstLine="440"/>
        <w:jc w:val="both"/>
      </w:pPr>
      <w:r>
        <w:t>检测过程中受到干扰时，按有关处理制度执行。一般要求如下：①停水、停电、停气等，凡影响到检测质量时，全部样品重新测定；②仪器发生故障时，可用相同等级并能满足检测要求的备用仪器重新测定。无备用仪器时，应将仪器修复、重新检定合格后重测。</w:t>
      </w:r>
    </w:p>
    <w:p w14:paraId="2DD5EB18" w14:textId="77777777" w:rsidR="002F0176" w:rsidRDefault="00000000">
      <w:pPr>
        <w:pStyle w:val="26"/>
        <w:keepNext/>
        <w:keepLines/>
        <w:spacing w:line="360" w:lineRule="auto"/>
        <w:rPr>
          <w:rFonts w:ascii="微软雅黑" w:eastAsia="微软雅黑" w:hAnsi="微软雅黑" w:cs="微软雅黑"/>
          <w:b/>
          <w:bCs/>
          <w:sz w:val="32"/>
          <w:szCs w:val="32"/>
        </w:rPr>
      </w:pPr>
      <w:bookmarkStart w:id="169" w:name="bookmark371"/>
      <w:r>
        <w:rPr>
          <w:rFonts w:ascii="微软雅黑" w:eastAsia="微软雅黑" w:hAnsi="微软雅黑" w:cs="微软雅黑" w:hint="eastAsia"/>
          <w:b/>
          <w:bCs/>
          <w:sz w:val="32"/>
          <w:szCs w:val="32"/>
        </w:rPr>
        <w:lastRenderedPageBreak/>
        <w:t>附录11土壤生物数据质量控制方法</w:t>
      </w:r>
      <w:bookmarkEnd w:id="169"/>
    </w:p>
    <w:p w14:paraId="02A8CFB0" w14:textId="77777777" w:rsidR="002F0176" w:rsidRDefault="00000000">
      <w:pPr>
        <w:pStyle w:val="42"/>
        <w:keepNext/>
        <w:keepLines/>
        <w:spacing w:after="120" w:line="360" w:lineRule="auto"/>
        <w:rPr>
          <w:rFonts w:asciiTheme="majorEastAsia" w:eastAsiaTheme="majorEastAsia" w:hAnsiTheme="majorEastAsia" w:cstheme="majorEastAsia"/>
          <w:sz w:val="24"/>
          <w:szCs w:val="24"/>
        </w:rPr>
      </w:pPr>
      <w:bookmarkStart w:id="170" w:name="bookmark373"/>
      <w:r>
        <w:rPr>
          <w:rFonts w:asciiTheme="majorEastAsia" w:eastAsiaTheme="majorEastAsia" w:hAnsiTheme="majorEastAsia" w:cstheme="majorEastAsia" w:hint="eastAsia"/>
          <w:sz w:val="24"/>
          <w:szCs w:val="24"/>
          <w:lang w:val="en-US" w:bidi="en-US"/>
        </w:rPr>
        <w:t>11.</w:t>
      </w:r>
      <w:r>
        <w:rPr>
          <w:rFonts w:asciiTheme="majorEastAsia" w:eastAsiaTheme="majorEastAsia" w:hAnsiTheme="majorEastAsia" w:cstheme="majorEastAsia" w:hint="eastAsia"/>
          <w:sz w:val="24"/>
          <w:szCs w:val="24"/>
        </w:rPr>
        <w:t>1土壤生物数据的全过程质量控制</w:t>
      </w:r>
      <w:bookmarkEnd w:id="170"/>
    </w:p>
    <w:p w14:paraId="21344FDB" w14:textId="77777777" w:rsidR="002F0176" w:rsidRDefault="00000000">
      <w:pPr>
        <w:pStyle w:val="12"/>
        <w:spacing w:line="360" w:lineRule="auto"/>
        <w:ind w:firstLine="440"/>
      </w:pPr>
      <w:r>
        <w:t>为了保证土壤生物调查数据的整体质量，需要在数据生产的各个环节开展数据质量控制。包括土壤生物采样、土壤样品分析、数据处理和上报。针对全国尺度的土壤生物调查，在国务院第三次全国土壤普查领导小组办公室统一领导下，协同土壤三普专家技术指导组，包括顶层设计组、平台技术组、外业技术组、内业技术组，成立土壤生物调查质量控制专家小组，从样品采集、样品制备、分析测试、数据检验、数据入库等全过程进行质量控制。各省（区、市）开展土壤生物调查时，由国家级和省级专家技术指导组成员建立省级土壤生物调查质量控制专家小组。</w:t>
      </w:r>
    </w:p>
    <w:p w14:paraId="6EE851E2" w14:textId="77777777" w:rsidR="002F0176" w:rsidRDefault="00000000">
      <w:pPr>
        <w:pStyle w:val="12"/>
        <w:spacing w:after="180" w:line="360" w:lineRule="auto"/>
        <w:ind w:firstLine="440"/>
      </w:pPr>
      <w:r>
        <w:t>在采集过程中检查调查样点的代表性和准确性、调查数据的完整性和可靠性。在分析数据上报过程中检查实验室内精密度、准确度和实验室间精密度、准确度，以及数据的完整性和区域可比性，以保证生物分析数据的准确性和可靠性。在数据上报和入库过程中检查数据的归并错误和数据的完整性，保证综合分析和评价数据的准确可靠。</w:t>
      </w:r>
    </w:p>
    <w:p w14:paraId="619A4D53" w14:textId="77777777" w:rsidR="002F0176" w:rsidRDefault="00000000">
      <w:pPr>
        <w:pStyle w:val="42"/>
        <w:keepNext/>
        <w:keepLines/>
        <w:tabs>
          <w:tab w:val="left" w:pos="454"/>
        </w:tabs>
        <w:spacing w:after="120" w:line="360" w:lineRule="auto"/>
        <w:rPr>
          <w:rFonts w:asciiTheme="majorEastAsia" w:eastAsiaTheme="majorEastAsia" w:hAnsiTheme="majorEastAsia" w:cstheme="majorEastAsia"/>
          <w:sz w:val="24"/>
          <w:szCs w:val="24"/>
        </w:rPr>
      </w:pPr>
      <w:bookmarkStart w:id="171" w:name="bookmark375"/>
      <w:r>
        <w:rPr>
          <w:rFonts w:asciiTheme="majorEastAsia" w:eastAsiaTheme="majorEastAsia" w:hAnsiTheme="majorEastAsia" w:cstheme="majorEastAsia" w:hint="eastAsia"/>
          <w:sz w:val="24"/>
          <w:szCs w:val="24"/>
          <w:lang w:val="en-US"/>
        </w:rPr>
        <w:t>11.</w:t>
      </w:r>
      <w:r>
        <w:rPr>
          <w:rFonts w:asciiTheme="majorEastAsia" w:eastAsiaTheme="majorEastAsia" w:hAnsiTheme="majorEastAsia" w:cstheme="majorEastAsia" w:hint="eastAsia"/>
          <w:sz w:val="24"/>
          <w:szCs w:val="24"/>
        </w:rPr>
        <w:t>2</w:t>
      </w:r>
      <w:r>
        <w:rPr>
          <w:rFonts w:asciiTheme="majorEastAsia" w:eastAsiaTheme="majorEastAsia" w:hAnsiTheme="majorEastAsia" w:cstheme="majorEastAsia" w:hint="eastAsia"/>
          <w:sz w:val="24"/>
          <w:szCs w:val="24"/>
          <w:lang w:val="en-US"/>
        </w:rPr>
        <w:t xml:space="preserve">  </w:t>
      </w:r>
      <w:r>
        <w:rPr>
          <w:rFonts w:asciiTheme="majorEastAsia" w:eastAsiaTheme="majorEastAsia" w:hAnsiTheme="majorEastAsia" w:cstheme="majorEastAsia" w:hint="eastAsia"/>
          <w:sz w:val="24"/>
          <w:szCs w:val="24"/>
        </w:rPr>
        <w:t>分析过程中数据质量控制</w:t>
      </w:r>
      <w:bookmarkEnd w:id="171"/>
    </w:p>
    <w:p w14:paraId="77955DAA" w14:textId="77777777" w:rsidR="002F0176" w:rsidRDefault="00000000">
      <w:pPr>
        <w:pStyle w:val="42"/>
        <w:keepNext/>
        <w:keepLines/>
        <w:tabs>
          <w:tab w:val="left" w:pos="435"/>
        </w:tabs>
        <w:spacing w:after="0" w:line="360" w:lineRule="auto"/>
        <w:rPr>
          <w:rFonts w:asciiTheme="majorEastAsia" w:eastAsiaTheme="majorEastAsia" w:hAnsiTheme="majorEastAsia" w:cstheme="majorEastAsia"/>
          <w:sz w:val="24"/>
          <w:szCs w:val="24"/>
        </w:rPr>
      </w:pPr>
      <w:r>
        <w:rPr>
          <w:rFonts w:asciiTheme="majorEastAsia" w:eastAsiaTheme="majorEastAsia" w:hAnsiTheme="majorEastAsia" w:cstheme="majorEastAsia" w:hint="eastAsia"/>
          <w:sz w:val="24"/>
          <w:szCs w:val="24"/>
          <w:lang w:val="en-US" w:bidi="en-US"/>
        </w:rPr>
        <w:t xml:space="preserve">11.2.1  </w:t>
      </w:r>
      <w:r>
        <w:rPr>
          <w:rFonts w:asciiTheme="majorEastAsia" w:eastAsiaTheme="majorEastAsia" w:hAnsiTheme="majorEastAsia" w:cstheme="majorEastAsia" w:hint="eastAsia"/>
          <w:sz w:val="24"/>
          <w:szCs w:val="24"/>
        </w:rPr>
        <w:t>分析数据结果的表示</w:t>
      </w:r>
    </w:p>
    <w:p w14:paraId="38372DE8" w14:textId="77777777" w:rsidR="002F0176" w:rsidRDefault="00000000">
      <w:pPr>
        <w:pStyle w:val="12"/>
        <w:spacing w:line="360" w:lineRule="auto"/>
        <w:ind w:firstLine="0"/>
        <w:rPr>
          <w:rFonts w:asciiTheme="majorEastAsia" w:eastAsiaTheme="majorEastAsia" w:hAnsiTheme="majorEastAsia" w:cstheme="majorEastAsia"/>
          <w:b/>
          <w:bCs/>
          <w:sz w:val="24"/>
          <w:szCs w:val="24"/>
        </w:rPr>
      </w:pPr>
      <w:r>
        <w:rPr>
          <w:rFonts w:asciiTheme="majorEastAsia" w:eastAsiaTheme="majorEastAsia" w:hAnsiTheme="majorEastAsia" w:cstheme="majorEastAsia" w:hint="eastAsia"/>
          <w:b/>
          <w:bCs/>
          <w:sz w:val="24"/>
          <w:szCs w:val="24"/>
          <w:lang w:val="en-US" w:bidi="en-US"/>
        </w:rPr>
        <w:t xml:space="preserve">11.2.1.1  </w:t>
      </w:r>
      <w:r>
        <w:rPr>
          <w:rFonts w:asciiTheme="majorEastAsia" w:eastAsiaTheme="majorEastAsia" w:hAnsiTheme="majorEastAsia" w:cstheme="majorEastAsia" w:hint="eastAsia"/>
          <w:b/>
          <w:bCs/>
          <w:sz w:val="24"/>
          <w:szCs w:val="24"/>
        </w:rPr>
        <w:t>平行样测定结果的表示</w:t>
      </w:r>
    </w:p>
    <w:p w14:paraId="37E8ED88" w14:textId="77777777" w:rsidR="002F0176" w:rsidRDefault="00000000">
      <w:pPr>
        <w:pStyle w:val="12"/>
        <w:spacing w:line="360" w:lineRule="auto"/>
        <w:ind w:firstLine="440"/>
        <w:jc w:val="both"/>
      </w:pPr>
      <w:r>
        <w:t>平行样的测定结果用平均值表示</w:t>
      </w:r>
      <w:r>
        <w:rPr>
          <w:sz w:val="18"/>
          <w:szCs w:val="18"/>
        </w:rPr>
        <w:t>，</w:t>
      </w:r>
      <w:r>
        <w:t>低于分析方法最低检出限的测定值按</w:t>
      </w:r>
      <w:r>
        <w:rPr>
          <w:sz w:val="18"/>
          <w:szCs w:val="18"/>
        </w:rPr>
        <w:t>“</w:t>
      </w:r>
      <w:r>
        <w:t>未检出</w:t>
      </w:r>
      <w:r>
        <w:rPr>
          <w:sz w:val="18"/>
          <w:szCs w:val="18"/>
        </w:rPr>
        <w:t>”</w:t>
      </w:r>
      <w:r>
        <w:t>报出</w:t>
      </w:r>
      <w:r>
        <w:rPr>
          <w:sz w:val="18"/>
          <w:szCs w:val="18"/>
        </w:rPr>
        <w:t>，</w:t>
      </w:r>
      <w:r>
        <w:t>参加统计时按</w:t>
      </w:r>
      <w:r>
        <w:rPr>
          <w:sz w:val="18"/>
          <w:szCs w:val="18"/>
        </w:rPr>
        <w:t>1/2</w:t>
      </w:r>
      <w:r>
        <w:t>最低检出限计算</w:t>
      </w:r>
      <w:r>
        <w:rPr>
          <w:sz w:val="18"/>
          <w:szCs w:val="18"/>
        </w:rPr>
        <w:t>，</w:t>
      </w:r>
      <w:r>
        <w:t>但在计算检出率时</w:t>
      </w:r>
      <w:r>
        <w:rPr>
          <w:sz w:val="18"/>
          <w:szCs w:val="18"/>
        </w:rPr>
        <w:t>，</w:t>
      </w:r>
      <w:r>
        <w:t>按</w:t>
      </w:r>
      <w:r>
        <w:rPr>
          <w:sz w:val="18"/>
          <w:szCs w:val="18"/>
        </w:rPr>
        <w:t>“</w:t>
      </w:r>
      <w:r>
        <w:t>未检出</w:t>
      </w:r>
      <w:r>
        <w:rPr>
          <w:sz w:val="18"/>
          <w:szCs w:val="18"/>
        </w:rPr>
        <w:t>”</w:t>
      </w:r>
      <w:r>
        <w:t>统计。</w:t>
      </w:r>
    </w:p>
    <w:p w14:paraId="7DED427C" w14:textId="77777777" w:rsidR="002F0176" w:rsidRDefault="00000000">
      <w:pPr>
        <w:pStyle w:val="12"/>
        <w:spacing w:line="360" w:lineRule="auto"/>
        <w:ind w:firstLine="0"/>
        <w:rPr>
          <w:rFonts w:asciiTheme="majorEastAsia" w:eastAsiaTheme="majorEastAsia" w:hAnsiTheme="majorEastAsia" w:cstheme="majorEastAsia"/>
          <w:b/>
          <w:bCs/>
          <w:sz w:val="24"/>
          <w:szCs w:val="24"/>
        </w:rPr>
      </w:pPr>
      <w:r>
        <w:rPr>
          <w:rFonts w:asciiTheme="majorEastAsia" w:eastAsiaTheme="majorEastAsia" w:hAnsiTheme="majorEastAsia" w:cstheme="majorEastAsia" w:hint="eastAsia"/>
          <w:b/>
          <w:bCs/>
          <w:sz w:val="24"/>
          <w:szCs w:val="24"/>
          <w:lang w:val="en-US" w:bidi="en-US"/>
        </w:rPr>
        <w:t xml:space="preserve">11.2.1.2  </w:t>
      </w:r>
      <w:r>
        <w:rPr>
          <w:rFonts w:asciiTheme="majorEastAsia" w:eastAsiaTheme="majorEastAsia" w:hAnsiTheme="majorEastAsia" w:cstheme="majorEastAsia" w:hint="eastAsia"/>
          <w:b/>
          <w:bCs/>
          <w:sz w:val="24"/>
          <w:szCs w:val="24"/>
        </w:rPr>
        <w:t>检测数据录入的位数</w:t>
      </w:r>
    </w:p>
    <w:p w14:paraId="121C8536" w14:textId="77777777" w:rsidR="002F0176" w:rsidRDefault="00000000">
      <w:pPr>
        <w:pStyle w:val="12"/>
        <w:spacing w:line="360" w:lineRule="auto"/>
        <w:ind w:firstLine="440"/>
        <w:jc w:val="both"/>
      </w:pPr>
      <w:r>
        <w:t>记录测量数据</w:t>
      </w:r>
      <w:r>
        <w:rPr>
          <w:sz w:val="18"/>
          <w:szCs w:val="18"/>
        </w:rPr>
        <w:t>，</w:t>
      </w:r>
      <w:r>
        <w:t>要采用法定计量单位</w:t>
      </w:r>
      <w:r>
        <w:rPr>
          <w:sz w:val="18"/>
          <w:szCs w:val="18"/>
        </w:rPr>
        <w:t>，</w:t>
      </w:r>
      <w:r>
        <w:t>只保留</w:t>
      </w:r>
      <w:r>
        <w:rPr>
          <w:sz w:val="18"/>
          <w:szCs w:val="18"/>
        </w:rPr>
        <w:t>1</w:t>
      </w:r>
      <w:r>
        <w:t>位可疑数字</w:t>
      </w:r>
      <w:r>
        <w:rPr>
          <w:sz w:val="18"/>
          <w:szCs w:val="18"/>
        </w:rPr>
        <w:t>，</w:t>
      </w:r>
      <w:r>
        <w:t>有效数字的位数应根据计量器具的精度及分析仪器的示值确定，不得随意增添或删除。</w:t>
      </w:r>
    </w:p>
    <w:p w14:paraId="6B2F2D53" w14:textId="77777777" w:rsidR="002F0176" w:rsidRDefault="00000000">
      <w:pPr>
        <w:pStyle w:val="12"/>
        <w:spacing w:line="360" w:lineRule="auto"/>
        <w:ind w:firstLine="440"/>
        <w:jc w:val="both"/>
      </w:pPr>
      <w:r>
        <w:t>土壤生物样品测定值一般保留</w:t>
      </w:r>
      <w:r>
        <w:rPr>
          <w:sz w:val="18"/>
          <w:szCs w:val="18"/>
        </w:rPr>
        <w:t>3</w:t>
      </w:r>
      <w:r>
        <w:t>位有效数字。表示分析结果精密度的数据</w:t>
      </w:r>
      <w:r>
        <w:rPr>
          <w:sz w:val="18"/>
          <w:szCs w:val="18"/>
        </w:rPr>
        <w:t>，</w:t>
      </w:r>
      <w:r>
        <w:t>只取</w:t>
      </w:r>
      <w:r>
        <w:rPr>
          <w:sz w:val="18"/>
          <w:szCs w:val="18"/>
        </w:rPr>
        <w:t>1</w:t>
      </w:r>
      <w:r>
        <w:t>位有效数字</w:t>
      </w:r>
      <w:r>
        <w:rPr>
          <w:sz w:val="18"/>
          <w:szCs w:val="18"/>
        </w:rPr>
        <w:t>;</w:t>
      </w:r>
      <w:r>
        <w:t>当测定次数很多时</w:t>
      </w:r>
      <w:r>
        <w:rPr>
          <w:sz w:val="18"/>
          <w:szCs w:val="18"/>
        </w:rPr>
        <w:t>，</w:t>
      </w:r>
      <w:r>
        <w:t>最多只取</w:t>
      </w:r>
      <w:r>
        <w:rPr>
          <w:sz w:val="18"/>
          <w:szCs w:val="18"/>
        </w:rPr>
        <w:t>2</w:t>
      </w:r>
      <w:r>
        <w:t>位有效数字。表示分析结果的有效数字的位数</w:t>
      </w:r>
      <w:r>
        <w:rPr>
          <w:sz w:val="18"/>
          <w:szCs w:val="18"/>
        </w:rPr>
        <w:t>，</w:t>
      </w:r>
      <w:r>
        <w:t>不能超过方法检出限的有效数字位数。</w:t>
      </w:r>
    </w:p>
    <w:p w14:paraId="0BEAB8A6" w14:textId="77777777" w:rsidR="002F0176" w:rsidRDefault="00000000">
      <w:pPr>
        <w:pStyle w:val="42"/>
        <w:keepNext/>
        <w:keepLines/>
        <w:tabs>
          <w:tab w:val="left" w:pos="826"/>
        </w:tabs>
        <w:spacing w:after="0" w:line="360" w:lineRule="auto"/>
        <w:rPr>
          <w:rFonts w:asciiTheme="majorEastAsia" w:eastAsiaTheme="majorEastAsia" w:hAnsiTheme="majorEastAsia" w:cstheme="majorEastAsia"/>
          <w:sz w:val="24"/>
          <w:szCs w:val="24"/>
        </w:rPr>
      </w:pPr>
      <w:bookmarkStart w:id="172" w:name="bookmark378"/>
      <w:r>
        <w:rPr>
          <w:rFonts w:asciiTheme="majorEastAsia" w:eastAsiaTheme="majorEastAsia" w:hAnsiTheme="majorEastAsia" w:cstheme="majorEastAsia" w:hint="eastAsia"/>
          <w:sz w:val="24"/>
          <w:szCs w:val="24"/>
          <w:lang w:val="en-US"/>
        </w:rPr>
        <w:t xml:space="preserve">11.2.2  </w:t>
      </w:r>
      <w:r>
        <w:rPr>
          <w:rFonts w:asciiTheme="majorEastAsia" w:eastAsiaTheme="majorEastAsia" w:hAnsiTheme="majorEastAsia" w:cstheme="majorEastAsia" w:hint="eastAsia"/>
          <w:sz w:val="24"/>
          <w:szCs w:val="24"/>
        </w:rPr>
        <w:t>缺失和低于检测限数据的表示</w:t>
      </w:r>
      <w:bookmarkEnd w:id="172"/>
    </w:p>
    <w:p w14:paraId="46BA7692" w14:textId="77777777" w:rsidR="002F0176" w:rsidRDefault="00000000">
      <w:pPr>
        <w:pStyle w:val="12"/>
        <w:spacing w:line="360" w:lineRule="auto"/>
        <w:ind w:firstLine="0"/>
        <w:rPr>
          <w:rFonts w:asciiTheme="majorEastAsia" w:eastAsiaTheme="majorEastAsia" w:hAnsiTheme="majorEastAsia" w:cstheme="majorEastAsia"/>
          <w:b/>
          <w:bCs/>
          <w:sz w:val="24"/>
          <w:szCs w:val="24"/>
        </w:rPr>
      </w:pPr>
      <w:r>
        <w:rPr>
          <w:rFonts w:asciiTheme="majorEastAsia" w:eastAsiaTheme="majorEastAsia" w:hAnsiTheme="majorEastAsia" w:cstheme="majorEastAsia" w:hint="eastAsia"/>
          <w:b/>
          <w:bCs/>
          <w:sz w:val="24"/>
          <w:szCs w:val="24"/>
          <w:lang w:val="en-US" w:bidi="en-US"/>
        </w:rPr>
        <w:t xml:space="preserve">11.2.2.1  </w:t>
      </w:r>
      <w:r>
        <w:rPr>
          <w:rFonts w:asciiTheme="majorEastAsia" w:eastAsiaTheme="majorEastAsia" w:hAnsiTheme="majorEastAsia" w:cstheme="majorEastAsia" w:hint="eastAsia"/>
          <w:b/>
          <w:bCs/>
          <w:sz w:val="24"/>
          <w:szCs w:val="24"/>
        </w:rPr>
        <w:t>数据缺失的原因</w:t>
      </w:r>
    </w:p>
    <w:p w14:paraId="7A6396B4" w14:textId="77777777" w:rsidR="002F0176" w:rsidRDefault="00000000">
      <w:pPr>
        <w:pStyle w:val="12"/>
        <w:spacing w:line="360" w:lineRule="auto"/>
        <w:ind w:firstLine="440"/>
      </w:pPr>
      <w:r>
        <w:t>数据的缺失一般由以下情况引起</w:t>
      </w:r>
      <w:r>
        <w:rPr>
          <w:sz w:val="18"/>
          <w:szCs w:val="18"/>
        </w:rPr>
        <w:t>：①</w:t>
      </w:r>
      <w:r>
        <w:t>没有要求采样</w:t>
      </w:r>
      <w:r>
        <w:rPr>
          <w:sz w:val="18"/>
          <w:szCs w:val="18"/>
        </w:rPr>
        <w:t>；②</w:t>
      </w:r>
      <w:r>
        <w:t>不满足质量控制要求</w:t>
      </w:r>
      <w:r>
        <w:rPr>
          <w:sz w:val="18"/>
          <w:szCs w:val="18"/>
        </w:rPr>
        <w:t>，</w:t>
      </w:r>
      <w:r>
        <w:t>数据被质量控制程序拒绝进入数据库；③由于样品保存或采样分析超过规定时间；④在样品储存或运输过程中丢失。</w:t>
      </w:r>
      <w:r>
        <w:rPr>
          <w:sz w:val="18"/>
          <w:szCs w:val="18"/>
          <w:lang w:val="en-US" w:bidi="en-US"/>
        </w:rPr>
        <w:t>11.2.2.2</w:t>
      </w:r>
      <w:r>
        <w:t>数据缺失处理方法</w:t>
      </w:r>
    </w:p>
    <w:p w14:paraId="59996529" w14:textId="77777777" w:rsidR="002F0176" w:rsidRDefault="00000000">
      <w:pPr>
        <w:pStyle w:val="12"/>
        <w:spacing w:line="360" w:lineRule="auto"/>
        <w:ind w:firstLine="440"/>
      </w:pPr>
      <w:r>
        <w:t>对缺失数据的统计处理一般采用</w:t>
      </w:r>
      <w:r>
        <w:rPr>
          <w:sz w:val="18"/>
          <w:szCs w:val="18"/>
        </w:rPr>
        <w:t>3</w:t>
      </w:r>
      <w:r>
        <w:t>种方法解决。</w:t>
      </w:r>
    </w:p>
    <w:p w14:paraId="6CCAB3C7" w14:textId="77777777" w:rsidR="002F0176" w:rsidRDefault="00000000">
      <w:pPr>
        <w:pStyle w:val="12"/>
        <w:spacing w:after="60" w:line="360" w:lineRule="auto"/>
        <w:ind w:firstLine="440"/>
        <w:jc w:val="both"/>
        <w:rPr>
          <w:sz w:val="18"/>
          <w:szCs w:val="18"/>
        </w:rPr>
      </w:pPr>
      <w:r>
        <w:rPr>
          <w:sz w:val="18"/>
          <w:szCs w:val="18"/>
        </w:rPr>
        <w:lastRenderedPageBreak/>
        <w:t>（1）</w:t>
      </w:r>
      <w:r>
        <w:t>删除</w:t>
      </w:r>
      <w:r>
        <w:rPr>
          <w:sz w:val="18"/>
          <w:szCs w:val="18"/>
        </w:rPr>
        <w:t>：</w:t>
      </w:r>
      <w:r>
        <w:t>低版本</w:t>
      </w:r>
      <w:r>
        <w:rPr>
          <w:sz w:val="18"/>
          <w:szCs w:val="18"/>
          <w:lang w:val="en-US" w:bidi="en-US"/>
        </w:rPr>
        <w:t>SAS</w:t>
      </w:r>
      <w:r>
        <w:t>和一般电子表格进行描述性统计时</w:t>
      </w:r>
      <w:r>
        <w:rPr>
          <w:sz w:val="18"/>
          <w:szCs w:val="18"/>
        </w:rPr>
        <w:t>，</w:t>
      </w:r>
      <w:r>
        <w:t>自动删除缺失数据</w:t>
      </w:r>
      <w:r>
        <w:rPr>
          <w:sz w:val="18"/>
          <w:szCs w:val="18"/>
        </w:rPr>
        <w:t>，</w:t>
      </w:r>
      <w:r>
        <w:t>这是大部分统计软件和数据管理程序所采用的缺省方法。此时，数据报表上填空。</w:t>
      </w:r>
    </w:p>
    <w:p w14:paraId="375FC9FC" w14:textId="77777777" w:rsidR="002F0176" w:rsidRDefault="00000000">
      <w:pPr>
        <w:pStyle w:val="12"/>
        <w:spacing w:line="360" w:lineRule="auto"/>
        <w:ind w:firstLine="440"/>
        <w:jc w:val="both"/>
      </w:pPr>
      <w:r>
        <w:rPr>
          <w:sz w:val="18"/>
          <w:szCs w:val="18"/>
        </w:rPr>
        <w:t>(2)</w:t>
      </w:r>
      <w:r>
        <w:t>替代</w:t>
      </w:r>
      <w:r>
        <w:rPr>
          <w:sz w:val="18"/>
          <w:szCs w:val="18"/>
        </w:rPr>
        <w:t>：</w:t>
      </w:r>
      <w:r>
        <w:t>选用该土属不同土种生物调查的平均值替代。缺失数据应控制在</w:t>
      </w:r>
      <w:r>
        <w:rPr>
          <w:sz w:val="18"/>
          <w:szCs w:val="18"/>
        </w:rPr>
        <w:t>5%</w:t>
      </w:r>
      <w:r>
        <w:t>以内</w:t>
      </w:r>
      <w:r>
        <w:rPr>
          <w:sz w:val="18"/>
          <w:szCs w:val="18"/>
        </w:rPr>
        <w:t>，</w:t>
      </w:r>
      <w:r>
        <w:t>按照第一种方法处理，数据报表上填空。缺失数据应在备注中说明是何种原因引起的缺失(没有要求采样的数据</w:t>
      </w:r>
      <w:r>
        <w:rPr>
          <w:sz w:val="18"/>
          <w:szCs w:val="18"/>
        </w:rPr>
        <w:t>，</w:t>
      </w:r>
      <w:r>
        <w:t>用</w:t>
      </w:r>
      <w:r>
        <w:rPr>
          <w:sz w:val="18"/>
          <w:szCs w:val="18"/>
          <w:lang w:val="en-US" w:bidi="en-US"/>
        </w:rPr>
        <w:t>none</w:t>
      </w:r>
      <w:r>
        <w:t>表示</w:t>
      </w:r>
      <w:r>
        <w:rPr>
          <w:sz w:val="18"/>
          <w:szCs w:val="18"/>
        </w:rPr>
        <w:t>；</w:t>
      </w:r>
      <w:r>
        <w:t>不满足质控要求的数据或有问题的数据</w:t>
      </w:r>
      <w:r>
        <w:rPr>
          <w:sz w:val="18"/>
          <w:szCs w:val="18"/>
        </w:rPr>
        <w:t>，</w:t>
      </w:r>
      <w:r>
        <w:t>用</w:t>
      </w:r>
      <w:r>
        <w:rPr>
          <w:sz w:val="18"/>
          <w:szCs w:val="18"/>
          <w:lang w:val="en-US" w:bidi="en-US"/>
        </w:rPr>
        <w:t>noqc</w:t>
      </w:r>
      <w:r>
        <w:t>表示</w:t>
      </w:r>
      <w:r>
        <w:rPr>
          <w:sz w:val="18"/>
          <w:szCs w:val="18"/>
        </w:rPr>
        <w:t>；</w:t>
      </w:r>
      <w:r>
        <w:t>其他原因而缺失的数据用</w:t>
      </w:r>
      <w:r>
        <w:rPr>
          <w:sz w:val="18"/>
          <w:szCs w:val="18"/>
          <w:lang w:val="en-US" w:bidi="en-US"/>
        </w:rPr>
        <w:t>nodata</w:t>
      </w:r>
      <w:r>
        <w:t>表示)。</w:t>
      </w:r>
    </w:p>
    <w:p w14:paraId="70D4A994" w14:textId="77777777" w:rsidR="002F0176" w:rsidRDefault="00000000">
      <w:pPr>
        <w:pStyle w:val="12"/>
        <w:spacing w:line="360" w:lineRule="auto"/>
        <w:ind w:firstLine="440"/>
        <w:jc w:val="both"/>
      </w:pPr>
      <w:r>
        <w:rPr>
          <w:sz w:val="18"/>
          <w:szCs w:val="18"/>
        </w:rPr>
        <w:t>(3)</w:t>
      </w:r>
      <w:r>
        <w:t>痕量数据的表示</w:t>
      </w:r>
      <w:r>
        <w:rPr>
          <w:sz w:val="18"/>
          <w:szCs w:val="18"/>
        </w:rPr>
        <w:t>：</w:t>
      </w:r>
      <w:r>
        <w:t>未到检测限的数据</w:t>
      </w:r>
      <w:r>
        <w:rPr>
          <w:sz w:val="18"/>
          <w:szCs w:val="18"/>
        </w:rPr>
        <w:t>，</w:t>
      </w:r>
      <w:r>
        <w:t>选择低于检测限数据的平均值填写</w:t>
      </w:r>
      <w:r>
        <w:rPr>
          <w:sz w:val="18"/>
          <w:szCs w:val="18"/>
        </w:rPr>
        <w:t>，</w:t>
      </w:r>
      <w:r>
        <w:t>并应在备注中说明。</w:t>
      </w:r>
    </w:p>
    <w:p w14:paraId="297A7539" w14:textId="77777777" w:rsidR="002F0176" w:rsidRDefault="00000000">
      <w:pPr>
        <w:pStyle w:val="42"/>
        <w:keepNext/>
        <w:keepLines/>
        <w:tabs>
          <w:tab w:val="left" w:pos="826"/>
        </w:tabs>
        <w:spacing w:after="0" w:line="360" w:lineRule="auto"/>
        <w:rPr>
          <w:rFonts w:asciiTheme="majorEastAsia" w:eastAsiaTheme="majorEastAsia" w:hAnsiTheme="majorEastAsia" w:cstheme="majorEastAsia"/>
          <w:sz w:val="24"/>
          <w:szCs w:val="24"/>
        </w:rPr>
      </w:pPr>
      <w:bookmarkStart w:id="173" w:name="bookmark380"/>
      <w:r>
        <w:rPr>
          <w:rFonts w:asciiTheme="majorEastAsia" w:eastAsiaTheme="majorEastAsia" w:hAnsiTheme="majorEastAsia" w:cstheme="majorEastAsia" w:hint="eastAsia"/>
          <w:sz w:val="24"/>
          <w:szCs w:val="24"/>
          <w:lang w:val="en-US"/>
        </w:rPr>
        <w:t xml:space="preserve">11.2.3  </w:t>
      </w:r>
      <w:r>
        <w:rPr>
          <w:rFonts w:asciiTheme="majorEastAsia" w:eastAsiaTheme="majorEastAsia" w:hAnsiTheme="majorEastAsia" w:cstheme="majorEastAsia" w:hint="eastAsia"/>
          <w:sz w:val="24"/>
          <w:szCs w:val="24"/>
        </w:rPr>
        <w:t>有效数字的计算修约规则</w:t>
      </w:r>
      <w:bookmarkEnd w:id="173"/>
    </w:p>
    <w:p w14:paraId="59EFD942" w14:textId="77777777" w:rsidR="002F0176" w:rsidRDefault="00000000">
      <w:pPr>
        <w:pStyle w:val="12"/>
        <w:spacing w:line="240" w:lineRule="auto"/>
        <w:ind w:firstLine="0"/>
        <w:rPr>
          <w:rFonts w:asciiTheme="majorEastAsia" w:eastAsiaTheme="majorEastAsia" w:hAnsiTheme="majorEastAsia" w:cstheme="majorEastAsia"/>
          <w:b/>
          <w:bCs/>
          <w:sz w:val="24"/>
          <w:szCs w:val="24"/>
        </w:rPr>
      </w:pPr>
      <w:r>
        <w:rPr>
          <w:rFonts w:asciiTheme="majorEastAsia" w:eastAsiaTheme="majorEastAsia" w:hAnsiTheme="majorEastAsia" w:cstheme="majorEastAsia" w:hint="eastAsia"/>
          <w:b/>
          <w:bCs/>
          <w:sz w:val="24"/>
          <w:szCs w:val="24"/>
          <w:lang w:val="en-US" w:bidi="en-US"/>
        </w:rPr>
        <w:t xml:space="preserve">11.2.3.1  </w:t>
      </w:r>
      <w:r>
        <w:rPr>
          <w:rFonts w:asciiTheme="majorEastAsia" w:eastAsiaTheme="majorEastAsia" w:hAnsiTheme="majorEastAsia" w:cstheme="majorEastAsia" w:hint="eastAsia"/>
          <w:b/>
          <w:bCs/>
          <w:sz w:val="24"/>
          <w:szCs w:val="24"/>
        </w:rPr>
        <w:t>有效数字计算规则</w:t>
      </w:r>
    </w:p>
    <w:p w14:paraId="616E92BD" w14:textId="77777777" w:rsidR="002F0176" w:rsidRDefault="00000000">
      <w:pPr>
        <w:pStyle w:val="24"/>
        <w:spacing w:line="240" w:lineRule="auto"/>
        <w:rPr>
          <w:lang w:eastAsia="zh-CN"/>
        </w:rPr>
      </w:pPr>
      <w:r>
        <w:rPr>
          <w:rFonts w:hint="eastAsia"/>
          <w:lang w:eastAsia="zh-CN"/>
        </w:rPr>
        <w:t>(1) 几个数字相加、相减的和或差的小数后保留位数与各数中小数后位数最少者相同。</w:t>
      </w:r>
    </w:p>
    <w:p w14:paraId="6A004DBA" w14:textId="77777777" w:rsidR="002F0176" w:rsidRDefault="00000000">
      <w:pPr>
        <w:pStyle w:val="24"/>
        <w:spacing w:line="240" w:lineRule="auto"/>
        <w:rPr>
          <w:lang w:eastAsia="zh-CN"/>
        </w:rPr>
      </w:pPr>
      <w:r>
        <w:rPr>
          <w:rFonts w:hint="eastAsia"/>
          <w:lang w:eastAsia="zh-CN"/>
        </w:rPr>
        <w:t>(2) 几个数字相乘、相除的积或商的有效数字位数与各数中有效数字位数最少者相同。</w:t>
      </w:r>
    </w:p>
    <w:p w14:paraId="28B2B615" w14:textId="77777777" w:rsidR="002F0176" w:rsidRDefault="00000000">
      <w:pPr>
        <w:pStyle w:val="24"/>
        <w:spacing w:line="240" w:lineRule="auto"/>
        <w:rPr>
          <w:lang w:eastAsia="zh-CN"/>
        </w:rPr>
      </w:pPr>
      <w:r>
        <w:rPr>
          <w:rFonts w:hint="eastAsia"/>
          <w:lang w:eastAsia="zh-CN"/>
        </w:rPr>
        <w:t>(3) 进行对数运算时，对数的有效数字位数与真数相同。</w:t>
      </w:r>
    </w:p>
    <w:p w14:paraId="6B00117A" w14:textId="77777777" w:rsidR="002F0176" w:rsidRDefault="00000000">
      <w:pPr>
        <w:pStyle w:val="24"/>
        <w:spacing w:line="240" w:lineRule="auto"/>
        <w:rPr>
          <w:lang w:eastAsia="zh-CN"/>
        </w:rPr>
      </w:pPr>
      <w:r>
        <w:rPr>
          <w:rFonts w:hint="eastAsia"/>
          <w:lang w:eastAsia="zh-CN"/>
        </w:rPr>
        <w:t>(4) 进行平方、开方、立方运算时，计算结果的有效数字位数与原数相同。</w:t>
      </w:r>
    </w:p>
    <w:p w14:paraId="7CAB6AF4" w14:textId="77777777" w:rsidR="002F0176" w:rsidRDefault="00000000">
      <w:pPr>
        <w:pStyle w:val="24"/>
        <w:spacing w:line="240" w:lineRule="auto"/>
        <w:rPr>
          <w:lang w:eastAsia="zh-CN"/>
        </w:rPr>
      </w:pPr>
      <w:r>
        <w:rPr>
          <w:rFonts w:hint="eastAsia"/>
          <w:lang w:eastAsia="zh-CN"/>
        </w:rPr>
        <w:t>(5) 某些常数π、e等的有效数字的位数是无限的，根据需要取位。</w:t>
      </w:r>
    </w:p>
    <w:p w14:paraId="573319BC" w14:textId="77777777" w:rsidR="002F0176" w:rsidRDefault="00000000">
      <w:pPr>
        <w:pStyle w:val="24"/>
        <w:spacing w:line="240" w:lineRule="auto"/>
        <w:rPr>
          <w:lang w:eastAsia="zh-CN"/>
        </w:rPr>
      </w:pPr>
      <w:r>
        <w:rPr>
          <w:rFonts w:hint="eastAsia"/>
          <w:lang w:eastAsia="zh-CN"/>
        </w:rPr>
        <w:t>(6) 计算测定结果的平均值，当测定次数为4或4以上并呈正态分布时，其有效数字的位数可比原数多1位</w:t>
      </w:r>
    </w:p>
    <w:p w14:paraId="5E6F2E51" w14:textId="77777777" w:rsidR="002F0176" w:rsidRDefault="00000000">
      <w:pPr>
        <w:pStyle w:val="12"/>
        <w:spacing w:line="360" w:lineRule="auto"/>
        <w:ind w:firstLine="440"/>
      </w:pPr>
      <w:r>
        <w:rPr>
          <w:sz w:val="18"/>
          <w:szCs w:val="18"/>
        </w:rPr>
        <w:t>(7)</w:t>
      </w:r>
      <w:r>
        <w:rPr>
          <w:rFonts w:hint="eastAsia"/>
          <w:sz w:val="18"/>
          <w:szCs w:val="18"/>
          <w:lang w:val="en-US"/>
        </w:rPr>
        <w:t xml:space="preserve"> </w:t>
      </w:r>
      <w:r>
        <w:t>在计算的记录过程中</w:t>
      </w:r>
      <w:r>
        <w:rPr>
          <w:sz w:val="18"/>
          <w:szCs w:val="18"/>
        </w:rPr>
        <w:t>，</w:t>
      </w:r>
      <w:r>
        <w:t>当有效数字位数确定后</w:t>
      </w:r>
      <w:r>
        <w:rPr>
          <w:sz w:val="18"/>
          <w:szCs w:val="18"/>
        </w:rPr>
        <w:t>，</w:t>
      </w:r>
      <w:r>
        <w:t>其余数字应按修约规则一律舍去。</w:t>
      </w:r>
    </w:p>
    <w:p w14:paraId="6A50BE47" w14:textId="77777777" w:rsidR="002F0176" w:rsidRDefault="00000000">
      <w:pPr>
        <w:pStyle w:val="12"/>
        <w:spacing w:line="360" w:lineRule="auto"/>
        <w:ind w:firstLine="0"/>
        <w:rPr>
          <w:rFonts w:asciiTheme="majorEastAsia" w:eastAsiaTheme="majorEastAsia" w:hAnsiTheme="majorEastAsia" w:cstheme="majorEastAsia"/>
          <w:b/>
          <w:bCs/>
          <w:sz w:val="24"/>
          <w:szCs w:val="24"/>
          <w:lang w:val="en-US"/>
        </w:rPr>
      </w:pPr>
      <w:r>
        <w:rPr>
          <w:rFonts w:asciiTheme="majorEastAsia" w:eastAsiaTheme="majorEastAsia" w:hAnsiTheme="majorEastAsia" w:cstheme="majorEastAsia" w:hint="eastAsia"/>
          <w:b/>
          <w:bCs/>
          <w:sz w:val="24"/>
          <w:szCs w:val="24"/>
          <w:lang w:val="en-US"/>
        </w:rPr>
        <w:t>11.2.3.2  数字的修约</w:t>
      </w:r>
    </w:p>
    <w:p w14:paraId="36A0965D" w14:textId="77777777" w:rsidR="002F0176" w:rsidRDefault="00000000">
      <w:pPr>
        <w:pStyle w:val="12"/>
        <w:spacing w:after="240" w:line="360" w:lineRule="auto"/>
        <w:ind w:firstLine="440"/>
        <w:jc w:val="both"/>
      </w:pPr>
      <w:r>
        <w:t>数字修约的原则：先运算后修约。数字修约按国家标准</w:t>
      </w:r>
      <w:r>
        <w:rPr>
          <w:rFonts w:hint="eastAsia"/>
        </w:rPr>
        <w:t>《</w:t>
      </w:r>
      <w:r>
        <w:t>数字修约规则与极限数值的表示和判定》</w:t>
      </w:r>
      <w:r>
        <w:rPr>
          <w:sz w:val="18"/>
          <w:szCs w:val="18"/>
          <w:lang w:val="en-US" w:bidi="en-US"/>
        </w:rPr>
        <w:t>(GB/T</w:t>
      </w:r>
      <w:r>
        <w:rPr>
          <w:rFonts w:hint="eastAsia"/>
          <w:sz w:val="18"/>
          <w:szCs w:val="18"/>
          <w:lang w:val="en-US" w:bidi="en-US"/>
        </w:rPr>
        <w:t xml:space="preserve"> </w:t>
      </w:r>
      <w:r>
        <w:rPr>
          <w:sz w:val="18"/>
          <w:szCs w:val="18"/>
          <w:lang w:val="en-US" w:bidi="en-US"/>
        </w:rPr>
        <w:t>8170—2008)</w:t>
      </w:r>
      <w:r>
        <w:t>进行。实例见表附录</w:t>
      </w:r>
      <w:r>
        <w:rPr>
          <w:sz w:val="18"/>
          <w:szCs w:val="18"/>
        </w:rPr>
        <w:t>11-1</w:t>
      </w:r>
      <w:r>
        <w:t>。</w:t>
      </w:r>
    </w:p>
    <w:p w14:paraId="49B54F31" w14:textId="77777777" w:rsidR="002F0176" w:rsidRDefault="00000000">
      <w:pPr>
        <w:pStyle w:val="ab"/>
        <w:spacing w:line="360" w:lineRule="auto"/>
        <w:ind w:left="3490"/>
      </w:pPr>
      <w:r>
        <w:t>表附录</w:t>
      </w:r>
      <w:r>
        <w:rPr>
          <w:rFonts w:ascii="Times New Roman" w:eastAsia="Times New Roman" w:hAnsi="Times New Roman" w:cs="Times New Roman"/>
          <w:sz w:val="17"/>
          <w:szCs w:val="17"/>
        </w:rPr>
        <w:t>11</w:t>
      </w:r>
      <w:r>
        <w:t>－</w:t>
      </w:r>
      <w:r>
        <w:rPr>
          <w:rFonts w:ascii="Times New Roman" w:eastAsia="Times New Roman" w:hAnsi="Times New Roman" w:cs="Times New Roman"/>
          <w:sz w:val="17"/>
          <w:szCs w:val="17"/>
        </w:rPr>
        <w:t>1</w:t>
      </w:r>
      <w:r>
        <w:t>数字修约实例</w:t>
      </w:r>
    </w:p>
    <w:tbl>
      <w:tblPr>
        <w:tblW w:w="9235" w:type="dxa"/>
        <w:jc w:val="center"/>
        <w:tblLayout w:type="fixed"/>
        <w:tblCellMar>
          <w:left w:w="10" w:type="dxa"/>
          <w:right w:w="10" w:type="dxa"/>
        </w:tblCellMar>
        <w:tblLook w:val="04A0" w:firstRow="1" w:lastRow="0" w:firstColumn="1" w:lastColumn="0" w:noHBand="0" w:noVBand="1"/>
      </w:tblPr>
      <w:tblGrid>
        <w:gridCol w:w="1267"/>
        <w:gridCol w:w="1805"/>
        <w:gridCol w:w="4512"/>
        <w:gridCol w:w="1651"/>
      </w:tblGrid>
      <w:tr w:rsidR="002F0176" w14:paraId="19E129AF" w14:textId="77777777">
        <w:trPr>
          <w:trHeight w:hRule="exact" w:val="365"/>
          <w:jc w:val="center"/>
        </w:trPr>
        <w:tc>
          <w:tcPr>
            <w:tcW w:w="1267" w:type="dxa"/>
            <w:tcBorders>
              <w:top w:val="single" w:sz="4" w:space="0" w:color="auto"/>
              <w:left w:val="single" w:sz="4" w:space="0" w:color="auto"/>
            </w:tcBorders>
            <w:shd w:val="clear" w:color="auto" w:fill="auto"/>
            <w:vAlign w:val="center"/>
          </w:tcPr>
          <w:p w14:paraId="4BABE9BC" w14:textId="77777777" w:rsidR="002F0176" w:rsidRDefault="00000000">
            <w:pPr>
              <w:pStyle w:val="a5"/>
              <w:spacing w:line="240" w:lineRule="auto"/>
              <w:ind w:firstLine="0"/>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lang w:val="zh-CN" w:eastAsia="zh-CN" w:bidi="zh-CN"/>
              </w:rPr>
              <w:t>修约前</w:t>
            </w:r>
          </w:p>
        </w:tc>
        <w:tc>
          <w:tcPr>
            <w:tcW w:w="1805" w:type="dxa"/>
            <w:tcBorders>
              <w:top w:val="single" w:sz="4" w:space="0" w:color="auto"/>
              <w:left w:val="single" w:sz="4" w:space="0" w:color="auto"/>
            </w:tcBorders>
            <w:shd w:val="clear" w:color="auto" w:fill="auto"/>
            <w:vAlign w:val="center"/>
          </w:tcPr>
          <w:p w14:paraId="1D32B075" w14:textId="77777777" w:rsidR="002F0176" w:rsidRDefault="00000000">
            <w:pPr>
              <w:pStyle w:val="a5"/>
              <w:spacing w:line="240" w:lineRule="auto"/>
              <w:ind w:firstLine="0"/>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lang w:val="zh-CN" w:eastAsia="zh-CN" w:bidi="zh-CN"/>
              </w:rPr>
              <w:t>修约要求</w:t>
            </w:r>
          </w:p>
        </w:tc>
        <w:tc>
          <w:tcPr>
            <w:tcW w:w="4512" w:type="dxa"/>
            <w:tcBorders>
              <w:top w:val="single" w:sz="4" w:space="0" w:color="auto"/>
              <w:left w:val="single" w:sz="4" w:space="0" w:color="auto"/>
            </w:tcBorders>
            <w:shd w:val="clear" w:color="auto" w:fill="auto"/>
            <w:vAlign w:val="center"/>
          </w:tcPr>
          <w:p w14:paraId="3CA84634" w14:textId="77777777" w:rsidR="002F0176" w:rsidRDefault="00000000">
            <w:pPr>
              <w:pStyle w:val="a5"/>
              <w:spacing w:line="240" w:lineRule="auto"/>
              <w:ind w:firstLine="0"/>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lang w:val="zh-CN" w:eastAsia="zh-CN" w:bidi="zh-CN"/>
              </w:rPr>
              <w:t>修约规则</w:t>
            </w:r>
          </w:p>
        </w:tc>
        <w:tc>
          <w:tcPr>
            <w:tcW w:w="1651" w:type="dxa"/>
            <w:tcBorders>
              <w:top w:val="single" w:sz="4" w:space="0" w:color="auto"/>
              <w:left w:val="single" w:sz="4" w:space="0" w:color="auto"/>
              <w:right w:val="single" w:sz="4" w:space="0" w:color="auto"/>
            </w:tcBorders>
            <w:shd w:val="clear" w:color="auto" w:fill="auto"/>
            <w:vAlign w:val="center"/>
          </w:tcPr>
          <w:p w14:paraId="1E9A2098" w14:textId="77777777" w:rsidR="002F0176" w:rsidRDefault="00000000">
            <w:pPr>
              <w:pStyle w:val="a5"/>
              <w:spacing w:line="240" w:lineRule="auto"/>
              <w:ind w:firstLine="0"/>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lang w:val="zh-CN" w:eastAsia="zh-CN" w:bidi="zh-CN"/>
              </w:rPr>
              <w:t>修约后</w:t>
            </w:r>
          </w:p>
        </w:tc>
      </w:tr>
      <w:tr w:rsidR="002F0176" w14:paraId="778312F8" w14:textId="77777777">
        <w:trPr>
          <w:trHeight w:hRule="exact" w:val="586"/>
          <w:jc w:val="center"/>
        </w:trPr>
        <w:tc>
          <w:tcPr>
            <w:tcW w:w="1267" w:type="dxa"/>
            <w:tcBorders>
              <w:top w:val="single" w:sz="4" w:space="0" w:color="auto"/>
              <w:left w:val="single" w:sz="4" w:space="0" w:color="auto"/>
            </w:tcBorders>
            <w:shd w:val="clear" w:color="auto" w:fill="auto"/>
            <w:vAlign w:val="center"/>
          </w:tcPr>
          <w:p w14:paraId="6E08D678" w14:textId="77777777" w:rsidR="002F0176" w:rsidRDefault="00000000">
            <w:pPr>
              <w:pStyle w:val="a5"/>
              <w:spacing w:line="240" w:lineRule="auto"/>
              <w:ind w:firstLine="0"/>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14.</w:t>
            </w:r>
            <w:r>
              <w:rPr>
                <w:rFonts w:asciiTheme="minorEastAsia" w:eastAsiaTheme="minorEastAsia" w:hAnsiTheme="minorEastAsia" w:cstheme="minorEastAsia" w:hint="eastAsia"/>
                <w:sz w:val="18"/>
                <w:szCs w:val="18"/>
                <w:lang w:val="zh-CN" w:eastAsia="zh-CN" w:bidi="zh-CN"/>
              </w:rPr>
              <w:t>243</w:t>
            </w:r>
            <w:r>
              <w:rPr>
                <w:rFonts w:asciiTheme="minorEastAsia" w:eastAsiaTheme="minorEastAsia" w:hAnsiTheme="minorEastAsia" w:cstheme="minorEastAsia" w:hint="eastAsia"/>
                <w:sz w:val="18"/>
                <w:szCs w:val="18"/>
                <w:lang w:eastAsia="zh-CN" w:bidi="zh-CN"/>
              </w:rPr>
              <w:t xml:space="preserve"> </w:t>
            </w:r>
            <w:r>
              <w:rPr>
                <w:rFonts w:asciiTheme="minorEastAsia" w:eastAsiaTheme="minorEastAsia" w:hAnsiTheme="minorEastAsia" w:cstheme="minorEastAsia" w:hint="eastAsia"/>
                <w:sz w:val="18"/>
                <w:szCs w:val="18"/>
                <w:lang w:val="zh-CN" w:eastAsia="zh-CN" w:bidi="zh-CN"/>
              </w:rPr>
              <w:t>2</w:t>
            </w:r>
          </w:p>
        </w:tc>
        <w:tc>
          <w:tcPr>
            <w:tcW w:w="1805" w:type="dxa"/>
            <w:tcBorders>
              <w:top w:val="single" w:sz="4" w:space="0" w:color="auto"/>
              <w:left w:val="single" w:sz="4" w:space="0" w:color="auto"/>
            </w:tcBorders>
            <w:shd w:val="clear" w:color="auto" w:fill="auto"/>
            <w:vAlign w:val="center"/>
          </w:tcPr>
          <w:p w14:paraId="6418A6C3" w14:textId="77777777" w:rsidR="002F0176" w:rsidRDefault="00000000">
            <w:pPr>
              <w:pStyle w:val="a5"/>
              <w:spacing w:line="240" w:lineRule="auto"/>
              <w:ind w:firstLine="0"/>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lang w:val="zh-CN" w:eastAsia="zh-CN" w:bidi="zh-CN"/>
              </w:rPr>
              <w:t>保留1位小数</w:t>
            </w:r>
          </w:p>
        </w:tc>
        <w:tc>
          <w:tcPr>
            <w:tcW w:w="4512" w:type="dxa"/>
            <w:tcBorders>
              <w:top w:val="single" w:sz="4" w:space="0" w:color="auto"/>
              <w:left w:val="single" w:sz="4" w:space="0" w:color="auto"/>
            </w:tcBorders>
            <w:shd w:val="clear" w:color="auto" w:fill="auto"/>
            <w:vAlign w:val="bottom"/>
          </w:tcPr>
          <w:p w14:paraId="20C279B5" w14:textId="77777777" w:rsidR="002F0176" w:rsidRDefault="00000000">
            <w:pPr>
              <w:pStyle w:val="a5"/>
              <w:spacing w:line="240" w:lineRule="auto"/>
              <w:ind w:firstLine="0"/>
              <w:jc w:val="both"/>
              <w:rPr>
                <w:rFonts w:asciiTheme="minorEastAsia" w:eastAsiaTheme="minorEastAsia" w:hAnsiTheme="minorEastAsia" w:cstheme="minorEastAsia"/>
                <w:sz w:val="18"/>
                <w:szCs w:val="18"/>
                <w:lang w:eastAsia="zh-CN"/>
              </w:rPr>
            </w:pPr>
            <w:r>
              <w:rPr>
                <w:rFonts w:asciiTheme="minorEastAsia" w:eastAsiaTheme="minorEastAsia" w:hAnsiTheme="minorEastAsia" w:cstheme="minorEastAsia" w:hint="eastAsia"/>
                <w:sz w:val="18"/>
                <w:szCs w:val="18"/>
                <w:lang w:val="zh-CN" w:eastAsia="zh-CN" w:bidi="zh-CN"/>
              </w:rPr>
              <w:t>在拟舍弃的数字中，若左边第一个数字小于5(不包括5)时，则舍弃，即所拟保留的末位数不变</w:t>
            </w:r>
          </w:p>
        </w:tc>
        <w:tc>
          <w:tcPr>
            <w:tcW w:w="1651" w:type="dxa"/>
            <w:tcBorders>
              <w:top w:val="single" w:sz="4" w:space="0" w:color="auto"/>
              <w:left w:val="single" w:sz="4" w:space="0" w:color="auto"/>
              <w:right w:val="single" w:sz="4" w:space="0" w:color="auto"/>
            </w:tcBorders>
            <w:shd w:val="clear" w:color="auto" w:fill="auto"/>
            <w:vAlign w:val="center"/>
          </w:tcPr>
          <w:p w14:paraId="5FC3D9B0" w14:textId="77777777" w:rsidR="002F0176" w:rsidRDefault="00000000">
            <w:pPr>
              <w:pStyle w:val="a5"/>
              <w:spacing w:line="240" w:lineRule="auto"/>
              <w:ind w:firstLine="0"/>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14.2</w:t>
            </w:r>
          </w:p>
        </w:tc>
      </w:tr>
      <w:tr w:rsidR="002F0176" w14:paraId="1E0D542A" w14:textId="77777777">
        <w:trPr>
          <w:trHeight w:hRule="exact" w:val="581"/>
          <w:jc w:val="center"/>
        </w:trPr>
        <w:tc>
          <w:tcPr>
            <w:tcW w:w="1267" w:type="dxa"/>
            <w:tcBorders>
              <w:top w:val="single" w:sz="4" w:space="0" w:color="auto"/>
              <w:left w:val="single" w:sz="4" w:space="0" w:color="auto"/>
            </w:tcBorders>
            <w:shd w:val="clear" w:color="auto" w:fill="auto"/>
            <w:vAlign w:val="center"/>
          </w:tcPr>
          <w:p w14:paraId="7A7BB2B8" w14:textId="77777777" w:rsidR="002F0176" w:rsidRDefault="00000000">
            <w:pPr>
              <w:pStyle w:val="a5"/>
              <w:spacing w:line="240" w:lineRule="auto"/>
              <w:ind w:firstLine="0"/>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26.</w:t>
            </w:r>
            <w:r>
              <w:rPr>
                <w:rFonts w:asciiTheme="minorEastAsia" w:eastAsiaTheme="minorEastAsia" w:hAnsiTheme="minorEastAsia" w:cstheme="minorEastAsia" w:hint="eastAsia"/>
                <w:sz w:val="18"/>
                <w:szCs w:val="18"/>
                <w:lang w:val="zh-CN" w:eastAsia="zh-CN" w:bidi="zh-CN"/>
              </w:rPr>
              <w:t>484</w:t>
            </w:r>
            <w:r>
              <w:rPr>
                <w:rFonts w:asciiTheme="minorEastAsia" w:eastAsiaTheme="minorEastAsia" w:hAnsiTheme="minorEastAsia" w:cstheme="minorEastAsia" w:hint="eastAsia"/>
                <w:sz w:val="18"/>
                <w:szCs w:val="18"/>
                <w:lang w:eastAsia="zh-CN" w:bidi="zh-CN"/>
              </w:rPr>
              <w:t xml:space="preserve"> </w:t>
            </w:r>
            <w:r>
              <w:rPr>
                <w:rFonts w:asciiTheme="minorEastAsia" w:eastAsiaTheme="minorEastAsia" w:hAnsiTheme="minorEastAsia" w:cstheme="minorEastAsia" w:hint="eastAsia"/>
                <w:sz w:val="18"/>
                <w:szCs w:val="18"/>
                <w:lang w:val="zh-CN" w:eastAsia="zh-CN" w:bidi="zh-CN"/>
              </w:rPr>
              <w:t>3</w:t>
            </w:r>
          </w:p>
        </w:tc>
        <w:tc>
          <w:tcPr>
            <w:tcW w:w="1805" w:type="dxa"/>
            <w:tcBorders>
              <w:top w:val="single" w:sz="4" w:space="0" w:color="auto"/>
              <w:left w:val="single" w:sz="4" w:space="0" w:color="auto"/>
            </w:tcBorders>
            <w:shd w:val="clear" w:color="auto" w:fill="auto"/>
            <w:vAlign w:val="center"/>
          </w:tcPr>
          <w:p w14:paraId="76843C25" w14:textId="77777777" w:rsidR="002F0176" w:rsidRDefault="00000000">
            <w:pPr>
              <w:pStyle w:val="a5"/>
              <w:spacing w:line="240" w:lineRule="auto"/>
              <w:ind w:firstLine="0"/>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lang w:val="zh-CN" w:eastAsia="zh-CN" w:bidi="zh-CN"/>
              </w:rPr>
              <w:t>保留1位小数</w:t>
            </w:r>
          </w:p>
        </w:tc>
        <w:tc>
          <w:tcPr>
            <w:tcW w:w="4512" w:type="dxa"/>
            <w:tcBorders>
              <w:top w:val="single" w:sz="4" w:space="0" w:color="auto"/>
              <w:left w:val="single" w:sz="4" w:space="0" w:color="auto"/>
            </w:tcBorders>
            <w:shd w:val="clear" w:color="auto" w:fill="auto"/>
            <w:vAlign w:val="bottom"/>
          </w:tcPr>
          <w:p w14:paraId="4A0448A8" w14:textId="77777777" w:rsidR="002F0176" w:rsidRDefault="00000000">
            <w:pPr>
              <w:pStyle w:val="a5"/>
              <w:spacing w:line="240" w:lineRule="auto"/>
              <w:ind w:firstLine="0"/>
              <w:jc w:val="both"/>
              <w:rPr>
                <w:rFonts w:asciiTheme="minorEastAsia" w:eastAsiaTheme="minorEastAsia" w:hAnsiTheme="minorEastAsia" w:cstheme="minorEastAsia"/>
                <w:sz w:val="18"/>
                <w:szCs w:val="18"/>
                <w:lang w:eastAsia="zh-CN"/>
              </w:rPr>
            </w:pPr>
            <w:r>
              <w:rPr>
                <w:rFonts w:asciiTheme="minorEastAsia" w:eastAsiaTheme="minorEastAsia" w:hAnsiTheme="minorEastAsia" w:cstheme="minorEastAsia" w:hint="eastAsia"/>
                <w:sz w:val="18"/>
                <w:szCs w:val="18"/>
                <w:lang w:val="zh-CN" w:eastAsia="zh-CN" w:bidi="zh-CN"/>
              </w:rPr>
              <w:t>在拟舍弃的数字中，若左边第一个数字大于5(不包括5)时，则进1,即所拟保留的末位数加1</w:t>
            </w:r>
          </w:p>
        </w:tc>
        <w:tc>
          <w:tcPr>
            <w:tcW w:w="1651" w:type="dxa"/>
            <w:tcBorders>
              <w:top w:val="single" w:sz="4" w:space="0" w:color="auto"/>
              <w:left w:val="single" w:sz="4" w:space="0" w:color="auto"/>
              <w:right w:val="single" w:sz="4" w:space="0" w:color="auto"/>
            </w:tcBorders>
            <w:shd w:val="clear" w:color="auto" w:fill="auto"/>
            <w:vAlign w:val="center"/>
          </w:tcPr>
          <w:p w14:paraId="2164408E" w14:textId="77777777" w:rsidR="002F0176" w:rsidRDefault="00000000">
            <w:pPr>
              <w:pStyle w:val="a5"/>
              <w:spacing w:line="240" w:lineRule="auto"/>
              <w:ind w:firstLine="0"/>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26.5</w:t>
            </w:r>
          </w:p>
        </w:tc>
      </w:tr>
      <w:tr w:rsidR="002F0176" w14:paraId="5BD4D7A5" w14:textId="77777777">
        <w:trPr>
          <w:trHeight w:hRule="exact" w:val="811"/>
          <w:jc w:val="center"/>
        </w:trPr>
        <w:tc>
          <w:tcPr>
            <w:tcW w:w="1267" w:type="dxa"/>
            <w:tcBorders>
              <w:top w:val="single" w:sz="4" w:space="0" w:color="auto"/>
              <w:left w:val="single" w:sz="4" w:space="0" w:color="auto"/>
            </w:tcBorders>
            <w:shd w:val="clear" w:color="auto" w:fill="auto"/>
            <w:vAlign w:val="center"/>
          </w:tcPr>
          <w:p w14:paraId="00629B2A" w14:textId="77777777" w:rsidR="002F0176" w:rsidRDefault="00000000">
            <w:pPr>
              <w:pStyle w:val="a5"/>
              <w:spacing w:line="240" w:lineRule="auto"/>
              <w:ind w:firstLine="300"/>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1.</w:t>
            </w:r>
            <w:r>
              <w:rPr>
                <w:rFonts w:asciiTheme="minorEastAsia" w:eastAsiaTheme="minorEastAsia" w:hAnsiTheme="minorEastAsia" w:cstheme="minorEastAsia" w:hint="eastAsia"/>
                <w:sz w:val="18"/>
                <w:szCs w:val="18"/>
                <w:lang w:val="zh-CN" w:eastAsia="zh-CN" w:bidi="zh-CN"/>
              </w:rPr>
              <w:t>050</w:t>
            </w:r>
            <w:r>
              <w:rPr>
                <w:rFonts w:asciiTheme="minorEastAsia" w:eastAsiaTheme="minorEastAsia" w:hAnsiTheme="minorEastAsia" w:cstheme="minorEastAsia" w:hint="eastAsia"/>
                <w:sz w:val="18"/>
                <w:szCs w:val="18"/>
                <w:lang w:eastAsia="zh-CN" w:bidi="zh-CN"/>
              </w:rPr>
              <w:t xml:space="preserve"> </w:t>
            </w:r>
            <w:r>
              <w:rPr>
                <w:rFonts w:asciiTheme="minorEastAsia" w:eastAsiaTheme="minorEastAsia" w:hAnsiTheme="minorEastAsia" w:cstheme="minorEastAsia" w:hint="eastAsia"/>
                <w:sz w:val="18"/>
                <w:szCs w:val="18"/>
                <w:lang w:val="zh-CN" w:eastAsia="zh-CN" w:bidi="zh-CN"/>
              </w:rPr>
              <w:t>1</w:t>
            </w:r>
          </w:p>
        </w:tc>
        <w:tc>
          <w:tcPr>
            <w:tcW w:w="1805" w:type="dxa"/>
            <w:tcBorders>
              <w:top w:val="single" w:sz="4" w:space="0" w:color="auto"/>
              <w:left w:val="single" w:sz="4" w:space="0" w:color="auto"/>
            </w:tcBorders>
            <w:shd w:val="clear" w:color="auto" w:fill="auto"/>
            <w:vAlign w:val="center"/>
          </w:tcPr>
          <w:p w14:paraId="61E74DCF" w14:textId="77777777" w:rsidR="002F0176" w:rsidRDefault="00000000">
            <w:pPr>
              <w:pStyle w:val="a5"/>
              <w:spacing w:line="240" w:lineRule="auto"/>
              <w:ind w:firstLine="0"/>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lang w:val="zh-CN" w:eastAsia="zh-CN" w:bidi="zh-CN"/>
              </w:rPr>
              <w:t>保留1位小数</w:t>
            </w:r>
          </w:p>
        </w:tc>
        <w:tc>
          <w:tcPr>
            <w:tcW w:w="4512" w:type="dxa"/>
            <w:tcBorders>
              <w:top w:val="single" w:sz="4" w:space="0" w:color="auto"/>
              <w:left w:val="single" w:sz="4" w:space="0" w:color="auto"/>
            </w:tcBorders>
            <w:shd w:val="clear" w:color="auto" w:fill="auto"/>
          </w:tcPr>
          <w:p w14:paraId="01A0D6D8" w14:textId="77777777" w:rsidR="002F0176" w:rsidRDefault="00000000">
            <w:pPr>
              <w:pStyle w:val="a5"/>
              <w:spacing w:line="240" w:lineRule="auto"/>
              <w:ind w:firstLine="0"/>
              <w:jc w:val="both"/>
              <w:rPr>
                <w:rFonts w:asciiTheme="minorEastAsia" w:eastAsiaTheme="minorEastAsia" w:hAnsiTheme="minorEastAsia" w:cstheme="minorEastAsia"/>
                <w:sz w:val="18"/>
                <w:szCs w:val="18"/>
                <w:lang w:eastAsia="zh-CN"/>
              </w:rPr>
            </w:pPr>
            <w:r>
              <w:rPr>
                <w:rFonts w:asciiTheme="minorEastAsia" w:eastAsiaTheme="minorEastAsia" w:hAnsiTheme="minorEastAsia" w:cstheme="minorEastAsia" w:hint="eastAsia"/>
                <w:sz w:val="18"/>
                <w:szCs w:val="18"/>
                <w:lang w:val="zh-CN" w:eastAsia="zh-CN" w:bidi="zh-CN"/>
              </w:rPr>
              <w:t>在拟舍弃的数字中，若左边第一个数字等于5时，其右边的数字并非全部为零时，则进1，即所拟保留的末位数加1</w:t>
            </w:r>
          </w:p>
        </w:tc>
        <w:tc>
          <w:tcPr>
            <w:tcW w:w="1651" w:type="dxa"/>
            <w:tcBorders>
              <w:top w:val="single" w:sz="4" w:space="0" w:color="auto"/>
              <w:left w:val="single" w:sz="4" w:space="0" w:color="auto"/>
              <w:right w:val="single" w:sz="4" w:space="0" w:color="auto"/>
            </w:tcBorders>
            <w:shd w:val="clear" w:color="auto" w:fill="auto"/>
            <w:vAlign w:val="center"/>
          </w:tcPr>
          <w:p w14:paraId="125ED9C3" w14:textId="77777777" w:rsidR="002F0176" w:rsidRDefault="00000000">
            <w:pPr>
              <w:pStyle w:val="a5"/>
              <w:spacing w:line="240" w:lineRule="auto"/>
              <w:ind w:firstLine="660"/>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1.</w:t>
            </w:r>
            <w:r>
              <w:rPr>
                <w:rFonts w:asciiTheme="minorEastAsia" w:eastAsiaTheme="minorEastAsia" w:hAnsiTheme="minorEastAsia" w:cstheme="minorEastAsia" w:hint="eastAsia"/>
                <w:sz w:val="18"/>
                <w:szCs w:val="18"/>
                <w:lang w:val="zh-CN" w:eastAsia="zh-CN" w:bidi="zh-CN"/>
              </w:rPr>
              <w:t>1</w:t>
            </w:r>
          </w:p>
        </w:tc>
      </w:tr>
      <w:tr w:rsidR="002F0176" w14:paraId="142D4628" w14:textId="77777777">
        <w:trPr>
          <w:trHeight w:hRule="exact" w:val="360"/>
          <w:jc w:val="center"/>
        </w:trPr>
        <w:tc>
          <w:tcPr>
            <w:tcW w:w="1267" w:type="dxa"/>
            <w:tcBorders>
              <w:top w:val="single" w:sz="4" w:space="0" w:color="auto"/>
              <w:left w:val="single" w:sz="4" w:space="0" w:color="auto"/>
            </w:tcBorders>
            <w:shd w:val="clear" w:color="auto" w:fill="auto"/>
            <w:vAlign w:val="center"/>
          </w:tcPr>
          <w:p w14:paraId="0F61B710" w14:textId="77777777" w:rsidR="002F0176" w:rsidRDefault="00000000">
            <w:pPr>
              <w:pStyle w:val="a5"/>
              <w:spacing w:line="240" w:lineRule="auto"/>
              <w:ind w:firstLine="0"/>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0.</w:t>
            </w:r>
            <w:r>
              <w:rPr>
                <w:rFonts w:asciiTheme="minorEastAsia" w:eastAsiaTheme="minorEastAsia" w:hAnsiTheme="minorEastAsia" w:cstheme="minorEastAsia" w:hint="eastAsia"/>
                <w:sz w:val="18"/>
                <w:szCs w:val="18"/>
                <w:lang w:val="zh-CN" w:eastAsia="zh-CN" w:bidi="zh-CN"/>
              </w:rPr>
              <w:t>350</w:t>
            </w:r>
            <w:r>
              <w:rPr>
                <w:rFonts w:asciiTheme="minorEastAsia" w:eastAsiaTheme="minorEastAsia" w:hAnsiTheme="minorEastAsia" w:cstheme="minorEastAsia" w:hint="eastAsia"/>
                <w:sz w:val="18"/>
                <w:szCs w:val="18"/>
                <w:lang w:eastAsia="zh-CN" w:bidi="zh-CN"/>
              </w:rPr>
              <w:t xml:space="preserve"> </w:t>
            </w:r>
            <w:r>
              <w:rPr>
                <w:rFonts w:asciiTheme="minorEastAsia" w:eastAsiaTheme="minorEastAsia" w:hAnsiTheme="minorEastAsia" w:cstheme="minorEastAsia" w:hint="eastAsia"/>
                <w:sz w:val="18"/>
                <w:szCs w:val="18"/>
                <w:lang w:val="zh-CN" w:eastAsia="zh-CN" w:bidi="zh-CN"/>
              </w:rPr>
              <w:t>0</w:t>
            </w:r>
          </w:p>
        </w:tc>
        <w:tc>
          <w:tcPr>
            <w:tcW w:w="1805" w:type="dxa"/>
            <w:tcBorders>
              <w:top w:val="single" w:sz="4" w:space="0" w:color="auto"/>
              <w:left w:val="single" w:sz="4" w:space="0" w:color="auto"/>
            </w:tcBorders>
            <w:shd w:val="clear" w:color="auto" w:fill="auto"/>
            <w:vAlign w:val="center"/>
          </w:tcPr>
          <w:p w14:paraId="32B8A200" w14:textId="77777777" w:rsidR="002F0176" w:rsidRDefault="00000000">
            <w:pPr>
              <w:pStyle w:val="a5"/>
              <w:spacing w:line="240" w:lineRule="auto"/>
              <w:ind w:firstLine="0"/>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lang w:val="zh-CN" w:eastAsia="zh-CN" w:bidi="zh-CN"/>
              </w:rPr>
              <w:t>保留1位小数</w:t>
            </w:r>
          </w:p>
        </w:tc>
        <w:tc>
          <w:tcPr>
            <w:tcW w:w="4512" w:type="dxa"/>
            <w:vMerge w:val="restart"/>
            <w:tcBorders>
              <w:top w:val="single" w:sz="4" w:space="0" w:color="auto"/>
              <w:left w:val="single" w:sz="4" w:space="0" w:color="auto"/>
            </w:tcBorders>
            <w:shd w:val="clear" w:color="auto" w:fill="auto"/>
            <w:vAlign w:val="center"/>
          </w:tcPr>
          <w:p w14:paraId="702BB4E3" w14:textId="77777777" w:rsidR="002F0176" w:rsidRDefault="00000000">
            <w:pPr>
              <w:pStyle w:val="a5"/>
              <w:spacing w:line="240" w:lineRule="auto"/>
              <w:ind w:firstLine="0"/>
              <w:jc w:val="both"/>
              <w:rPr>
                <w:rFonts w:asciiTheme="minorEastAsia" w:eastAsiaTheme="minorEastAsia" w:hAnsiTheme="minorEastAsia" w:cstheme="minorEastAsia"/>
                <w:sz w:val="18"/>
                <w:szCs w:val="18"/>
                <w:lang w:eastAsia="zh-CN"/>
              </w:rPr>
            </w:pPr>
            <w:r>
              <w:rPr>
                <w:rFonts w:asciiTheme="minorEastAsia" w:eastAsiaTheme="minorEastAsia" w:hAnsiTheme="minorEastAsia" w:cstheme="minorEastAsia" w:hint="eastAsia"/>
                <w:sz w:val="18"/>
                <w:szCs w:val="18"/>
                <w:lang w:val="zh-CN" w:eastAsia="zh-CN" w:bidi="zh-CN"/>
              </w:rPr>
              <w:t>在拟舍弃的数字中，若左边第一个数字等于5时，其右边的数字皆为零时，所拟保留的末位数若为奇数则进1，若为偶数(包括0)则不进</w:t>
            </w:r>
          </w:p>
        </w:tc>
        <w:tc>
          <w:tcPr>
            <w:tcW w:w="1651" w:type="dxa"/>
            <w:tcBorders>
              <w:top w:val="single" w:sz="4" w:space="0" w:color="auto"/>
              <w:left w:val="single" w:sz="4" w:space="0" w:color="auto"/>
              <w:right w:val="single" w:sz="4" w:space="0" w:color="auto"/>
            </w:tcBorders>
            <w:shd w:val="clear" w:color="auto" w:fill="auto"/>
            <w:vAlign w:val="center"/>
          </w:tcPr>
          <w:p w14:paraId="57C74EF7" w14:textId="77777777" w:rsidR="002F0176" w:rsidRDefault="00000000">
            <w:pPr>
              <w:pStyle w:val="a5"/>
              <w:spacing w:line="240" w:lineRule="auto"/>
              <w:ind w:firstLine="660"/>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0.4</w:t>
            </w:r>
          </w:p>
        </w:tc>
      </w:tr>
      <w:tr w:rsidR="002F0176" w14:paraId="7F60BBF6" w14:textId="77777777">
        <w:trPr>
          <w:trHeight w:hRule="exact" w:val="360"/>
          <w:jc w:val="center"/>
        </w:trPr>
        <w:tc>
          <w:tcPr>
            <w:tcW w:w="1267" w:type="dxa"/>
            <w:tcBorders>
              <w:top w:val="single" w:sz="4" w:space="0" w:color="auto"/>
              <w:left w:val="single" w:sz="4" w:space="0" w:color="auto"/>
            </w:tcBorders>
            <w:shd w:val="clear" w:color="auto" w:fill="auto"/>
            <w:vAlign w:val="center"/>
          </w:tcPr>
          <w:p w14:paraId="27E919A4" w14:textId="77777777" w:rsidR="002F0176" w:rsidRDefault="00000000">
            <w:pPr>
              <w:pStyle w:val="a5"/>
              <w:spacing w:line="240" w:lineRule="auto"/>
              <w:ind w:firstLine="0"/>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0.</w:t>
            </w:r>
            <w:r>
              <w:rPr>
                <w:rFonts w:asciiTheme="minorEastAsia" w:eastAsiaTheme="minorEastAsia" w:hAnsiTheme="minorEastAsia" w:cstheme="minorEastAsia" w:hint="eastAsia"/>
                <w:sz w:val="18"/>
                <w:szCs w:val="18"/>
                <w:lang w:val="zh-CN" w:eastAsia="zh-CN" w:bidi="zh-CN"/>
              </w:rPr>
              <w:t>450</w:t>
            </w:r>
            <w:r>
              <w:rPr>
                <w:rFonts w:asciiTheme="minorEastAsia" w:eastAsiaTheme="minorEastAsia" w:hAnsiTheme="minorEastAsia" w:cstheme="minorEastAsia" w:hint="eastAsia"/>
                <w:sz w:val="18"/>
                <w:szCs w:val="18"/>
                <w:lang w:eastAsia="zh-CN" w:bidi="zh-CN"/>
              </w:rPr>
              <w:t xml:space="preserve"> </w:t>
            </w:r>
            <w:r>
              <w:rPr>
                <w:rFonts w:asciiTheme="minorEastAsia" w:eastAsiaTheme="minorEastAsia" w:hAnsiTheme="minorEastAsia" w:cstheme="minorEastAsia" w:hint="eastAsia"/>
                <w:sz w:val="18"/>
                <w:szCs w:val="18"/>
                <w:lang w:val="zh-CN" w:eastAsia="zh-CN" w:bidi="zh-CN"/>
              </w:rPr>
              <w:t>0</w:t>
            </w:r>
          </w:p>
        </w:tc>
        <w:tc>
          <w:tcPr>
            <w:tcW w:w="1805" w:type="dxa"/>
            <w:tcBorders>
              <w:top w:val="single" w:sz="4" w:space="0" w:color="auto"/>
              <w:left w:val="single" w:sz="4" w:space="0" w:color="auto"/>
            </w:tcBorders>
            <w:shd w:val="clear" w:color="auto" w:fill="auto"/>
            <w:vAlign w:val="center"/>
          </w:tcPr>
          <w:p w14:paraId="34896964" w14:textId="77777777" w:rsidR="002F0176" w:rsidRDefault="00000000">
            <w:pPr>
              <w:pStyle w:val="a5"/>
              <w:spacing w:line="240" w:lineRule="auto"/>
              <w:ind w:firstLine="0"/>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lang w:val="zh-CN" w:eastAsia="zh-CN" w:bidi="zh-CN"/>
              </w:rPr>
              <w:t>保留1位小数</w:t>
            </w:r>
          </w:p>
        </w:tc>
        <w:tc>
          <w:tcPr>
            <w:tcW w:w="4512" w:type="dxa"/>
            <w:vMerge/>
            <w:tcBorders>
              <w:left w:val="single" w:sz="4" w:space="0" w:color="auto"/>
            </w:tcBorders>
            <w:shd w:val="clear" w:color="auto" w:fill="auto"/>
            <w:vAlign w:val="center"/>
          </w:tcPr>
          <w:p w14:paraId="169CFFBE" w14:textId="77777777" w:rsidR="002F0176" w:rsidRDefault="002F0176">
            <w:pPr>
              <w:rPr>
                <w:rFonts w:asciiTheme="minorEastAsia" w:eastAsiaTheme="minorEastAsia" w:hAnsiTheme="minorEastAsia" w:cstheme="minorEastAsia"/>
                <w:sz w:val="18"/>
                <w:szCs w:val="18"/>
              </w:rPr>
            </w:pPr>
          </w:p>
        </w:tc>
        <w:tc>
          <w:tcPr>
            <w:tcW w:w="1651" w:type="dxa"/>
            <w:tcBorders>
              <w:top w:val="single" w:sz="4" w:space="0" w:color="auto"/>
              <w:left w:val="single" w:sz="4" w:space="0" w:color="auto"/>
              <w:right w:val="single" w:sz="4" w:space="0" w:color="auto"/>
            </w:tcBorders>
            <w:shd w:val="clear" w:color="auto" w:fill="auto"/>
            <w:vAlign w:val="center"/>
          </w:tcPr>
          <w:p w14:paraId="200BCA68" w14:textId="77777777" w:rsidR="002F0176" w:rsidRDefault="00000000">
            <w:pPr>
              <w:pStyle w:val="a5"/>
              <w:spacing w:line="240" w:lineRule="auto"/>
              <w:ind w:firstLine="660"/>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0.4</w:t>
            </w:r>
          </w:p>
        </w:tc>
      </w:tr>
      <w:tr w:rsidR="002F0176" w14:paraId="04DB9186" w14:textId="77777777">
        <w:trPr>
          <w:trHeight w:hRule="exact" w:val="365"/>
          <w:jc w:val="center"/>
        </w:trPr>
        <w:tc>
          <w:tcPr>
            <w:tcW w:w="1267" w:type="dxa"/>
            <w:tcBorders>
              <w:top w:val="single" w:sz="4" w:space="0" w:color="auto"/>
              <w:left w:val="single" w:sz="4" w:space="0" w:color="auto"/>
            </w:tcBorders>
            <w:shd w:val="clear" w:color="auto" w:fill="auto"/>
            <w:vAlign w:val="center"/>
          </w:tcPr>
          <w:p w14:paraId="3D17D7CF" w14:textId="77777777" w:rsidR="002F0176" w:rsidRDefault="00000000">
            <w:pPr>
              <w:pStyle w:val="a5"/>
              <w:spacing w:line="240" w:lineRule="auto"/>
              <w:ind w:firstLine="0"/>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1.</w:t>
            </w:r>
            <w:r>
              <w:rPr>
                <w:rFonts w:asciiTheme="minorEastAsia" w:eastAsiaTheme="minorEastAsia" w:hAnsiTheme="minorEastAsia" w:cstheme="minorEastAsia" w:hint="eastAsia"/>
                <w:sz w:val="18"/>
                <w:szCs w:val="18"/>
                <w:lang w:val="zh-CN" w:eastAsia="zh-CN" w:bidi="zh-CN"/>
              </w:rPr>
              <w:t>505</w:t>
            </w:r>
            <w:r>
              <w:rPr>
                <w:rFonts w:asciiTheme="minorEastAsia" w:eastAsiaTheme="minorEastAsia" w:hAnsiTheme="minorEastAsia" w:cstheme="minorEastAsia" w:hint="eastAsia"/>
                <w:sz w:val="18"/>
                <w:szCs w:val="18"/>
                <w:lang w:eastAsia="zh-CN" w:bidi="zh-CN"/>
              </w:rPr>
              <w:t xml:space="preserve"> </w:t>
            </w:r>
            <w:r>
              <w:rPr>
                <w:rFonts w:asciiTheme="minorEastAsia" w:eastAsiaTheme="minorEastAsia" w:hAnsiTheme="minorEastAsia" w:cstheme="minorEastAsia" w:hint="eastAsia"/>
                <w:sz w:val="18"/>
                <w:szCs w:val="18"/>
                <w:lang w:val="zh-CN" w:eastAsia="zh-CN" w:bidi="zh-CN"/>
              </w:rPr>
              <w:t>0</w:t>
            </w:r>
          </w:p>
        </w:tc>
        <w:tc>
          <w:tcPr>
            <w:tcW w:w="1805" w:type="dxa"/>
            <w:tcBorders>
              <w:top w:val="single" w:sz="4" w:space="0" w:color="auto"/>
              <w:left w:val="single" w:sz="4" w:space="0" w:color="auto"/>
            </w:tcBorders>
            <w:shd w:val="clear" w:color="auto" w:fill="auto"/>
            <w:vAlign w:val="center"/>
          </w:tcPr>
          <w:p w14:paraId="56BEFB63" w14:textId="77777777" w:rsidR="002F0176" w:rsidRDefault="00000000">
            <w:pPr>
              <w:pStyle w:val="a5"/>
              <w:spacing w:line="240" w:lineRule="auto"/>
              <w:ind w:firstLine="0"/>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lang w:val="zh-CN" w:eastAsia="zh-CN" w:bidi="zh-CN"/>
              </w:rPr>
              <w:t>保留2位小数</w:t>
            </w:r>
          </w:p>
        </w:tc>
        <w:tc>
          <w:tcPr>
            <w:tcW w:w="4512" w:type="dxa"/>
            <w:vMerge/>
            <w:tcBorders>
              <w:left w:val="single" w:sz="4" w:space="0" w:color="auto"/>
            </w:tcBorders>
            <w:shd w:val="clear" w:color="auto" w:fill="auto"/>
            <w:vAlign w:val="center"/>
          </w:tcPr>
          <w:p w14:paraId="77BEE0F9" w14:textId="77777777" w:rsidR="002F0176" w:rsidRDefault="002F0176">
            <w:pPr>
              <w:rPr>
                <w:rFonts w:asciiTheme="minorEastAsia" w:eastAsiaTheme="minorEastAsia" w:hAnsiTheme="minorEastAsia" w:cstheme="minorEastAsia"/>
                <w:sz w:val="18"/>
                <w:szCs w:val="18"/>
              </w:rPr>
            </w:pPr>
          </w:p>
        </w:tc>
        <w:tc>
          <w:tcPr>
            <w:tcW w:w="1651" w:type="dxa"/>
            <w:tcBorders>
              <w:top w:val="single" w:sz="4" w:space="0" w:color="auto"/>
              <w:left w:val="single" w:sz="4" w:space="0" w:color="auto"/>
              <w:right w:val="single" w:sz="4" w:space="0" w:color="auto"/>
            </w:tcBorders>
            <w:shd w:val="clear" w:color="auto" w:fill="auto"/>
            <w:vAlign w:val="center"/>
          </w:tcPr>
          <w:p w14:paraId="70C9B2C1" w14:textId="77777777" w:rsidR="002F0176" w:rsidRDefault="00000000">
            <w:pPr>
              <w:pStyle w:val="a5"/>
              <w:spacing w:line="240" w:lineRule="auto"/>
              <w:ind w:firstLine="660"/>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1.50</w:t>
            </w:r>
          </w:p>
        </w:tc>
      </w:tr>
      <w:tr w:rsidR="002F0176" w14:paraId="24B76B01" w14:textId="77777777">
        <w:trPr>
          <w:trHeight w:hRule="exact" w:val="1272"/>
          <w:jc w:val="center"/>
        </w:trPr>
        <w:tc>
          <w:tcPr>
            <w:tcW w:w="1267" w:type="dxa"/>
            <w:tcBorders>
              <w:top w:val="single" w:sz="4" w:space="0" w:color="auto"/>
              <w:left w:val="single" w:sz="4" w:space="0" w:color="auto"/>
              <w:bottom w:val="single" w:sz="4" w:space="0" w:color="auto"/>
            </w:tcBorders>
            <w:shd w:val="clear" w:color="auto" w:fill="auto"/>
            <w:vAlign w:val="center"/>
          </w:tcPr>
          <w:p w14:paraId="766A7B72" w14:textId="77777777" w:rsidR="002F0176" w:rsidRDefault="00000000">
            <w:pPr>
              <w:pStyle w:val="a5"/>
              <w:spacing w:line="240" w:lineRule="auto"/>
              <w:ind w:firstLine="0"/>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15.</w:t>
            </w:r>
            <w:r>
              <w:rPr>
                <w:rFonts w:asciiTheme="minorEastAsia" w:eastAsiaTheme="minorEastAsia" w:hAnsiTheme="minorEastAsia" w:cstheme="minorEastAsia" w:hint="eastAsia"/>
                <w:sz w:val="18"/>
                <w:szCs w:val="18"/>
                <w:lang w:val="zh-CN" w:eastAsia="zh-CN" w:bidi="zh-CN"/>
              </w:rPr>
              <w:t>454</w:t>
            </w:r>
            <w:r>
              <w:rPr>
                <w:rFonts w:asciiTheme="minorEastAsia" w:eastAsiaTheme="minorEastAsia" w:hAnsiTheme="minorEastAsia" w:cstheme="minorEastAsia" w:hint="eastAsia"/>
                <w:sz w:val="18"/>
                <w:szCs w:val="18"/>
                <w:lang w:eastAsia="zh-CN" w:bidi="zh-CN"/>
              </w:rPr>
              <w:t xml:space="preserve"> </w:t>
            </w:r>
            <w:r>
              <w:rPr>
                <w:rFonts w:asciiTheme="minorEastAsia" w:eastAsiaTheme="minorEastAsia" w:hAnsiTheme="minorEastAsia" w:cstheme="minorEastAsia" w:hint="eastAsia"/>
                <w:sz w:val="18"/>
                <w:szCs w:val="18"/>
                <w:lang w:val="zh-CN" w:eastAsia="zh-CN" w:bidi="zh-CN"/>
              </w:rPr>
              <w:t>6</w:t>
            </w:r>
          </w:p>
        </w:tc>
        <w:tc>
          <w:tcPr>
            <w:tcW w:w="1805" w:type="dxa"/>
            <w:tcBorders>
              <w:top w:val="single" w:sz="4" w:space="0" w:color="auto"/>
              <w:left w:val="single" w:sz="4" w:space="0" w:color="auto"/>
              <w:bottom w:val="single" w:sz="4" w:space="0" w:color="auto"/>
            </w:tcBorders>
            <w:shd w:val="clear" w:color="auto" w:fill="auto"/>
            <w:vAlign w:val="center"/>
          </w:tcPr>
          <w:p w14:paraId="6E0EC656" w14:textId="77777777" w:rsidR="002F0176" w:rsidRDefault="00000000">
            <w:pPr>
              <w:pStyle w:val="a5"/>
              <w:spacing w:line="240" w:lineRule="auto"/>
              <w:ind w:firstLine="0"/>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lang w:val="zh-CN" w:eastAsia="zh-CN" w:bidi="zh-CN"/>
              </w:rPr>
              <w:t>修约成整数</w:t>
            </w:r>
          </w:p>
        </w:tc>
        <w:tc>
          <w:tcPr>
            <w:tcW w:w="4512" w:type="dxa"/>
            <w:tcBorders>
              <w:top w:val="single" w:sz="4" w:space="0" w:color="auto"/>
              <w:left w:val="single" w:sz="4" w:space="0" w:color="auto"/>
              <w:bottom w:val="single" w:sz="4" w:space="0" w:color="auto"/>
            </w:tcBorders>
            <w:shd w:val="clear" w:color="auto" w:fill="auto"/>
          </w:tcPr>
          <w:p w14:paraId="47DBD03F" w14:textId="77777777" w:rsidR="002F0176" w:rsidRDefault="00000000">
            <w:pPr>
              <w:pStyle w:val="a5"/>
              <w:spacing w:line="240" w:lineRule="auto"/>
              <w:ind w:firstLine="0"/>
              <w:jc w:val="both"/>
              <w:rPr>
                <w:rFonts w:asciiTheme="minorEastAsia" w:eastAsiaTheme="minorEastAsia" w:hAnsiTheme="minorEastAsia" w:cstheme="minorEastAsia"/>
                <w:sz w:val="18"/>
                <w:szCs w:val="18"/>
                <w:lang w:eastAsia="zh-CN"/>
              </w:rPr>
            </w:pPr>
            <w:r>
              <w:rPr>
                <w:rFonts w:asciiTheme="minorEastAsia" w:eastAsiaTheme="minorEastAsia" w:hAnsiTheme="minorEastAsia" w:cstheme="minorEastAsia" w:hint="eastAsia"/>
                <w:sz w:val="18"/>
                <w:szCs w:val="18"/>
                <w:lang w:val="zh-CN" w:eastAsia="zh-CN" w:bidi="zh-CN"/>
              </w:rPr>
              <w:t>在拟舍弃的数字中，若为两位以上数字时，不得连续进行多次修约(例如：将</w:t>
            </w:r>
            <w:r>
              <w:rPr>
                <w:rFonts w:asciiTheme="minorEastAsia" w:eastAsiaTheme="minorEastAsia" w:hAnsiTheme="minorEastAsia" w:cstheme="minorEastAsia" w:hint="eastAsia"/>
                <w:sz w:val="18"/>
                <w:szCs w:val="18"/>
                <w:lang w:eastAsia="zh-CN"/>
              </w:rPr>
              <w:t>15.4546</w:t>
            </w:r>
            <w:r>
              <w:rPr>
                <w:rFonts w:asciiTheme="minorEastAsia" w:eastAsiaTheme="minorEastAsia" w:hAnsiTheme="minorEastAsia" w:cstheme="minorEastAsia" w:hint="eastAsia"/>
                <w:sz w:val="18"/>
                <w:szCs w:val="18"/>
                <w:lang w:val="zh-CN" w:eastAsia="zh-CN" w:bidi="zh-CN"/>
              </w:rPr>
              <w:t>修约成整数，就不能1次修约为15.455、2次修约为15.46、3次修约15.5、4次修约为16)，应根据所拟舍弃的数字中左边第一个数字的大小，1次修约出结果</w:t>
            </w:r>
          </w:p>
        </w:tc>
        <w:tc>
          <w:tcPr>
            <w:tcW w:w="1651" w:type="dxa"/>
            <w:tcBorders>
              <w:top w:val="single" w:sz="4" w:space="0" w:color="auto"/>
              <w:left w:val="single" w:sz="4" w:space="0" w:color="auto"/>
              <w:bottom w:val="single" w:sz="4" w:space="0" w:color="auto"/>
              <w:right w:val="single" w:sz="4" w:space="0" w:color="auto"/>
            </w:tcBorders>
            <w:shd w:val="clear" w:color="auto" w:fill="auto"/>
            <w:vAlign w:val="center"/>
          </w:tcPr>
          <w:p w14:paraId="56D0D63B" w14:textId="77777777" w:rsidR="002F0176" w:rsidRDefault="00000000">
            <w:pPr>
              <w:pStyle w:val="a5"/>
              <w:spacing w:line="240" w:lineRule="auto"/>
              <w:ind w:firstLine="660"/>
              <w:jc w:val="both"/>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lang w:val="zh-CN" w:eastAsia="zh-CN" w:bidi="zh-CN"/>
              </w:rPr>
              <w:t>15</w:t>
            </w:r>
          </w:p>
        </w:tc>
      </w:tr>
    </w:tbl>
    <w:p w14:paraId="2B90C97A" w14:textId="77777777" w:rsidR="002F0176" w:rsidRDefault="002F0176">
      <w:pPr>
        <w:spacing w:after="439" w:line="360" w:lineRule="auto"/>
      </w:pPr>
    </w:p>
    <w:p w14:paraId="6C8E0511" w14:textId="77777777" w:rsidR="002F0176" w:rsidRDefault="00000000">
      <w:pPr>
        <w:pStyle w:val="42"/>
        <w:keepNext/>
        <w:keepLines/>
        <w:numPr>
          <w:ilvl w:val="2"/>
          <w:numId w:val="0"/>
        </w:numPr>
        <w:tabs>
          <w:tab w:val="left" w:pos="499"/>
        </w:tabs>
        <w:spacing w:after="140" w:line="360" w:lineRule="auto"/>
        <w:rPr>
          <w:rFonts w:asciiTheme="majorEastAsia" w:eastAsiaTheme="majorEastAsia" w:hAnsiTheme="majorEastAsia" w:cstheme="majorEastAsia"/>
          <w:sz w:val="24"/>
          <w:szCs w:val="24"/>
        </w:rPr>
      </w:pPr>
      <w:bookmarkStart w:id="174" w:name="bookmark382"/>
      <w:r>
        <w:rPr>
          <w:rFonts w:asciiTheme="majorEastAsia" w:eastAsiaTheme="majorEastAsia" w:hAnsiTheme="majorEastAsia" w:cstheme="majorEastAsia" w:hint="eastAsia"/>
          <w:sz w:val="24"/>
          <w:szCs w:val="24"/>
          <w:lang w:val="en-US" w:eastAsia="en-US" w:bidi="en-US"/>
        </w:rPr>
        <w:t>11.</w:t>
      </w:r>
      <w:r>
        <w:rPr>
          <w:rFonts w:asciiTheme="majorEastAsia" w:eastAsiaTheme="majorEastAsia" w:hAnsiTheme="majorEastAsia" w:cstheme="majorEastAsia" w:hint="eastAsia"/>
          <w:sz w:val="24"/>
          <w:szCs w:val="24"/>
        </w:rPr>
        <w:t>3</w:t>
      </w:r>
      <w:r>
        <w:rPr>
          <w:rFonts w:asciiTheme="majorEastAsia" w:eastAsiaTheme="majorEastAsia" w:hAnsiTheme="majorEastAsia" w:cstheme="majorEastAsia" w:hint="eastAsia"/>
          <w:sz w:val="24"/>
          <w:szCs w:val="24"/>
          <w:lang w:val="en-US"/>
        </w:rPr>
        <w:t xml:space="preserve">  </w:t>
      </w:r>
      <w:r>
        <w:rPr>
          <w:rFonts w:asciiTheme="majorEastAsia" w:eastAsiaTheme="majorEastAsia" w:hAnsiTheme="majorEastAsia" w:cstheme="majorEastAsia" w:hint="eastAsia"/>
          <w:sz w:val="24"/>
          <w:szCs w:val="24"/>
        </w:rPr>
        <w:t>分析数据上报前的检验</w:t>
      </w:r>
      <w:bookmarkEnd w:id="174"/>
    </w:p>
    <w:p w14:paraId="1F653C69" w14:textId="77777777" w:rsidR="002F0176" w:rsidRDefault="00000000">
      <w:pPr>
        <w:pStyle w:val="42"/>
        <w:keepNext/>
        <w:keepLines/>
        <w:tabs>
          <w:tab w:val="left" w:pos="826"/>
        </w:tabs>
        <w:spacing w:after="0" w:line="360" w:lineRule="auto"/>
        <w:rPr>
          <w:rFonts w:asciiTheme="majorEastAsia" w:eastAsiaTheme="majorEastAsia" w:hAnsiTheme="majorEastAsia" w:cstheme="majorEastAsia"/>
          <w:sz w:val="24"/>
          <w:szCs w:val="24"/>
        </w:rPr>
      </w:pPr>
      <w:r>
        <w:rPr>
          <w:rFonts w:asciiTheme="majorEastAsia" w:eastAsiaTheme="majorEastAsia" w:hAnsiTheme="majorEastAsia" w:cstheme="majorEastAsia" w:hint="eastAsia"/>
          <w:sz w:val="24"/>
          <w:szCs w:val="24"/>
          <w:lang w:val="en-US"/>
        </w:rPr>
        <w:t xml:space="preserve">11.3.1  </w:t>
      </w:r>
      <w:r>
        <w:rPr>
          <w:rFonts w:asciiTheme="majorEastAsia" w:eastAsiaTheme="majorEastAsia" w:hAnsiTheme="majorEastAsia" w:cstheme="majorEastAsia" w:hint="eastAsia"/>
          <w:sz w:val="24"/>
          <w:szCs w:val="24"/>
        </w:rPr>
        <w:t>范围和逻辑检查</w:t>
      </w:r>
    </w:p>
    <w:p w14:paraId="09CB5CE4" w14:textId="77777777" w:rsidR="002F0176" w:rsidRDefault="00000000">
      <w:pPr>
        <w:pStyle w:val="12"/>
        <w:spacing w:line="360" w:lineRule="auto"/>
        <w:ind w:firstLine="440"/>
        <w:jc w:val="both"/>
      </w:pPr>
      <w:r>
        <w:t>范围和逻辑检查即在数据获取后检查、询问和适时更正数据(包括表格和电子)文件中无效数据的过程。</w:t>
      </w:r>
    </w:p>
    <w:p w14:paraId="59B75B03" w14:textId="77777777" w:rsidR="002F0176" w:rsidRDefault="00000000">
      <w:pPr>
        <w:pStyle w:val="12"/>
        <w:spacing w:line="360" w:lineRule="auto"/>
        <w:ind w:firstLine="440"/>
        <w:jc w:val="both"/>
      </w:pPr>
      <w:r>
        <w:lastRenderedPageBreak/>
        <w:t>在已经完成的表格中首先目视检查无效数据、缺失数据和错误数据；其次对一项或一系列项目进行范围和逻辑检查，检查出可能产生错误的过程。根据对表格的检查，提出关于可疑数据的准确性和完整性的问题表，要求提供数据的一方（如分析测试单位）进行核对并答复。负责土壤生物调查的单位根据答复对表格和电子文件进行修改。</w:t>
      </w:r>
    </w:p>
    <w:p w14:paraId="6A2B672A" w14:textId="77777777" w:rsidR="002F0176" w:rsidRDefault="00000000">
      <w:pPr>
        <w:pStyle w:val="42"/>
        <w:keepNext/>
        <w:keepLines/>
        <w:tabs>
          <w:tab w:val="left" w:pos="830"/>
        </w:tabs>
        <w:spacing w:after="0" w:line="360" w:lineRule="auto"/>
        <w:rPr>
          <w:rFonts w:asciiTheme="majorEastAsia" w:eastAsiaTheme="majorEastAsia" w:hAnsiTheme="majorEastAsia" w:cstheme="majorEastAsia"/>
          <w:sz w:val="24"/>
          <w:szCs w:val="24"/>
        </w:rPr>
      </w:pPr>
      <w:bookmarkStart w:id="175" w:name="bookmark385"/>
      <w:r>
        <w:rPr>
          <w:rFonts w:asciiTheme="majorEastAsia" w:eastAsiaTheme="majorEastAsia" w:hAnsiTheme="majorEastAsia" w:cstheme="majorEastAsia" w:hint="eastAsia"/>
          <w:sz w:val="24"/>
          <w:szCs w:val="24"/>
          <w:lang w:val="en-US"/>
        </w:rPr>
        <w:t xml:space="preserve">11.3.2  </w:t>
      </w:r>
      <w:r>
        <w:rPr>
          <w:rFonts w:asciiTheme="majorEastAsia" w:eastAsiaTheme="majorEastAsia" w:hAnsiTheme="majorEastAsia" w:cstheme="majorEastAsia" w:hint="eastAsia"/>
          <w:sz w:val="24"/>
          <w:szCs w:val="24"/>
        </w:rPr>
        <w:t>数据的完整性检查</w:t>
      </w:r>
      <w:bookmarkEnd w:id="175"/>
    </w:p>
    <w:p w14:paraId="1E21B7BC" w14:textId="77777777" w:rsidR="002F0176" w:rsidRDefault="00000000">
      <w:pPr>
        <w:pStyle w:val="12"/>
        <w:spacing w:line="240" w:lineRule="auto"/>
        <w:ind w:firstLine="0"/>
        <w:jc w:val="both"/>
      </w:pPr>
      <w:r>
        <w:t>土壤生物调查与土壤剖面调查结合，采用土壤剖面调查的定位和详细背景信息表。土壤生物调查采集的样品编码和上报数据编码中，以土壤三普土壤剖面调查点编号作为土壤生物调查的样地编号。样品编码在样地编号基础上扩展</w:t>
      </w:r>
      <w:r>
        <w:rPr>
          <w:sz w:val="18"/>
          <w:szCs w:val="18"/>
        </w:rPr>
        <w:t>4</w:t>
      </w:r>
      <w:r>
        <w:t>个字段共</w:t>
      </w:r>
      <w:r>
        <w:rPr>
          <w:sz w:val="18"/>
          <w:szCs w:val="18"/>
        </w:rPr>
        <w:t>7</w:t>
      </w:r>
      <w:r>
        <w:t>位数字</w:t>
      </w:r>
      <w:r>
        <w:rPr>
          <w:sz w:val="18"/>
          <w:szCs w:val="18"/>
        </w:rPr>
        <w:t>，</w:t>
      </w:r>
      <w:r>
        <w:t>样品编码格式为</w:t>
      </w:r>
      <w:r>
        <w:rPr>
          <w:sz w:val="18"/>
          <w:szCs w:val="18"/>
        </w:rPr>
        <w:t>：</w:t>
      </w:r>
      <w:r>
        <w:rPr>
          <w:sz w:val="18"/>
          <w:szCs w:val="18"/>
          <w:lang w:val="en-US" w:bidi="en-US"/>
        </w:rPr>
        <w:t>N</w:t>
      </w:r>
      <w:r>
        <w:rPr>
          <w:rFonts w:hint="eastAsia"/>
          <w:sz w:val="18"/>
          <w:szCs w:val="18"/>
          <w:lang w:val="en-US" w:bidi="en-US"/>
        </w:rPr>
        <w:t xml:space="preserve"> </w:t>
      </w:r>
      <w:r>
        <w:rPr>
          <w:sz w:val="18"/>
          <w:szCs w:val="18"/>
          <w:lang w:val="en-US" w:bidi="en-US"/>
        </w:rPr>
        <w:t>A</w:t>
      </w:r>
      <w:r>
        <w:rPr>
          <w:rFonts w:hint="eastAsia"/>
          <w:sz w:val="18"/>
          <w:szCs w:val="18"/>
          <w:lang w:val="en-US" w:bidi="en-US"/>
        </w:rPr>
        <w:t xml:space="preserve"> </w:t>
      </w:r>
      <w:r>
        <w:rPr>
          <w:sz w:val="18"/>
          <w:szCs w:val="18"/>
          <w:lang w:val="en-US" w:bidi="en-US"/>
        </w:rPr>
        <w:t>B</w:t>
      </w:r>
      <w:r>
        <w:rPr>
          <w:rFonts w:hint="eastAsia"/>
          <w:sz w:val="18"/>
          <w:szCs w:val="18"/>
          <w:lang w:val="en-US" w:bidi="en-US"/>
        </w:rPr>
        <w:t xml:space="preserve"> </w:t>
      </w:r>
      <w:r>
        <w:rPr>
          <w:sz w:val="18"/>
          <w:szCs w:val="18"/>
          <w:lang w:val="en-US" w:bidi="en-US"/>
        </w:rPr>
        <w:t>C</w:t>
      </w:r>
      <w:r>
        <w:rPr>
          <w:rFonts w:hint="eastAsia"/>
          <w:sz w:val="18"/>
          <w:szCs w:val="18"/>
          <w:lang w:val="en-US" w:bidi="en-US"/>
        </w:rPr>
        <w:t xml:space="preserve"> </w:t>
      </w:r>
      <w:r>
        <w:rPr>
          <w:sz w:val="18"/>
          <w:szCs w:val="18"/>
          <w:lang w:val="en-US" w:bidi="en-US"/>
        </w:rPr>
        <w:t>D,</w:t>
      </w:r>
      <w:r>
        <w:t>其中</w:t>
      </w:r>
      <w:r>
        <w:rPr>
          <w:sz w:val="18"/>
          <w:szCs w:val="18"/>
          <w:lang w:val="en-US" w:bidi="en-US"/>
        </w:rPr>
        <w:t>N</w:t>
      </w:r>
      <w:r>
        <w:t>为剖面点编号</w:t>
      </w:r>
      <w:r>
        <w:rPr>
          <w:sz w:val="18"/>
          <w:szCs w:val="18"/>
        </w:rPr>
        <w:t>，</w:t>
      </w:r>
      <w:r>
        <w:rPr>
          <w:sz w:val="18"/>
          <w:szCs w:val="18"/>
          <w:lang w:val="en-US" w:bidi="en-US"/>
        </w:rPr>
        <w:t>A</w:t>
      </w:r>
      <w:r>
        <w:t>为样点级别字段</w:t>
      </w:r>
      <w:r>
        <w:rPr>
          <w:sz w:val="18"/>
          <w:szCs w:val="18"/>
        </w:rPr>
        <w:t>（0</w:t>
      </w:r>
      <w:r>
        <w:rPr>
          <w:rFonts w:hint="eastAsia"/>
          <w:sz w:val="18"/>
          <w:szCs w:val="18"/>
        </w:rPr>
        <w:t>～</w:t>
      </w:r>
      <w:r>
        <w:rPr>
          <w:sz w:val="18"/>
          <w:szCs w:val="18"/>
        </w:rPr>
        <w:t>2,0</w:t>
      </w:r>
      <w:r>
        <w:t>为国家级土壤生物样点</w:t>
      </w:r>
      <w:r>
        <w:rPr>
          <w:sz w:val="18"/>
          <w:szCs w:val="18"/>
        </w:rPr>
        <w:t>，1</w:t>
      </w:r>
      <w:r>
        <w:t>为省级土壤生物样点</w:t>
      </w:r>
      <w:r>
        <w:rPr>
          <w:sz w:val="18"/>
          <w:szCs w:val="18"/>
        </w:rPr>
        <w:t>，2</w:t>
      </w:r>
      <w:r>
        <w:t>为市级及以下生物样点</w:t>
      </w:r>
      <w:r>
        <w:rPr>
          <w:sz w:val="18"/>
          <w:szCs w:val="18"/>
        </w:rPr>
        <w:t>），</w:t>
      </w:r>
      <w:r>
        <w:rPr>
          <w:sz w:val="18"/>
          <w:szCs w:val="18"/>
          <w:lang w:val="en-US" w:bidi="en-US"/>
        </w:rPr>
        <w:t>B</w:t>
      </w:r>
      <w:r>
        <w:t>为生物调查样点编号字段</w:t>
      </w:r>
      <w:r>
        <w:rPr>
          <w:sz w:val="18"/>
          <w:szCs w:val="18"/>
        </w:rPr>
        <w:t>（0001</w:t>
      </w:r>
      <w:r>
        <w:rPr>
          <w:rFonts w:hint="eastAsia"/>
          <w:sz w:val="18"/>
          <w:szCs w:val="18"/>
        </w:rPr>
        <w:t>～</w:t>
      </w:r>
      <w:r>
        <w:rPr>
          <w:sz w:val="18"/>
          <w:szCs w:val="18"/>
        </w:rPr>
        <w:t>9999）,</w:t>
      </w:r>
      <w:r>
        <w:rPr>
          <w:sz w:val="18"/>
          <w:szCs w:val="18"/>
          <w:lang w:val="en-US" w:bidi="en-US"/>
        </w:rPr>
        <w:t>C</w:t>
      </w:r>
      <w:r>
        <w:t>为样品类型编号</w:t>
      </w:r>
      <w:r>
        <w:rPr>
          <w:sz w:val="18"/>
          <w:szCs w:val="18"/>
        </w:rPr>
        <w:t>（1</w:t>
      </w:r>
      <w:r>
        <w:rPr>
          <w:rFonts w:hint="eastAsia"/>
          <w:sz w:val="18"/>
          <w:szCs w:val="18"/>
        </w:rPr>
        <w:t>～</w:t>
      </w:r>
      <w:r>
        <w:rPr>
          <w:sz w:val="18"/>
          <w:szCs w:val="18"/>
        </w:rPr>
        <w:t>3,1</w:t>
      </w:r>
      <w:r>
        <w:t>为微生物</w:t>
      </w:r>
      <w:r>
        <w:rPr>
          <w:sz w:val="18"/>
          <w:szCs w:val="18"/>
        </w:rPr>
        <w:t>,2</w:t>
      </w:r>
      <w:r>
        <w:t>为线虫</w:t>
      </w:r>
      <w:r>
        <w:rPr>
          <w:sz w:val="18"/>
          <w:szCs w:val="18"/>
        </w:rPr>
        <w:t>，3</w:t>
      </w:r>
      <w:r>
        <w:t>为蚯蚓</w:t>
      </w:r>
      <w:r>
        <w:rPr>
          <w:sz w:val="18"/>
          <w:szCs w:val="18"/>
        </w:rPr>
        <w:t>），</w:t>
      </w:r>
      <w:r>
        <w:rPr>
          <w:sz w:val="18"/>
          <w:szCs w:val="18"/>
          <w:lang w:val="en-US" w:bidi="en-US"/>
        </w:rPr>
        <w:t>D</w:t>
      </w:r>
      <w:r>
        <w:t>为土壤生物样品重复编号字段</w:t>
      </w:r>
      <w:r>
        <w:rPr>
          <w:sz w:val="18"/>
          <w:szCs w:val="18"/>
        </w:rPr>
        <w:t>（1</w:t>
      </w:r>
      <w:r>
        <w:rPr>
          <w:rFonts w:hint="eastAsia"/>
          <w:sz w:val="18"/>
          <w:szCs w:val="18"/>
        </w:rPr>
        <w:t>～</w:t>
      </w:r>
      <w:r>
        <w:rPr>
          <w:sz w:val="18"/>
          <w:szCs w:val="18"/>
        </w:rPr>
        <w:t>9,</w:t>
      </w:r>
      <w:r>
        <w:t>其中</w:t>
      </w:r>
      <w:r>
        <w:rPr>
          <w:sz w:val="18"/>
          <w:szCs w:val="18"/>
        </w:rPr>
        <w:t>1</w:t>
      </w:r>
      <w:r>
        <w:rPr>
          <w:rFonts w:hint="eastAsia"/>
          <w:sz w:val="18"/>
          <w:szCs w:val="18"/>
        </w:rPr>
        <w:t>～</w:t>
      </w:r>
      <w:r>
        <w:rPr>
          <w:sz w:val="18"/>
          <w:szCs w:val="18"/>
        </w:rPr>
        <w:t>6</w:t>
      </w:r>
      <w:r>
        <w:t>为调查样品重复编号</w:t>
      </w:r>
      <w:r>
        <w:rPr>
          <w:sz w:val="18"/>
          <w:szCs w:val="18"/>
        </w:rPr>
        <w:t>，7</w:t>
      </w:r>
      <w:r>
        <w:rPr>
          <w:rFonts w:hint="eastAsia"/>
          <w:sz w:val="18"/>
          <w:szCs w:val="18"/>
        </w:rPr>
        <w:t>～</w:t>
      </w:r>
      <w:r>
        <w:rPr>
          <w:sz w:val="18"/>
          <w:szCs w:val="18"/>
        </w:rPr>
        <w:t>9</w:t>
      </w:r>
      <w:r>
        <w:t>为质控样重复编号）。土壤生物调查采用相同点位的土壤剖面调查元数据文档，通过审核土壤剖面调查的元数据文档记录，可以溯源数据的误差来源，保证数据的完整性。具体如下。</w:t>
      </w:r>
    </w:p>
    <w:p w14:paraId="0E927C58" w14:textId="77777777" w:rsidR="002F0176" w:rsidRDefault="00000000">
      <w:pPr>
        <w:pStyle w:val="12"/>
        <w:spacing w:line="240" w:lineRule="auto"/>
        <w:ind w:firstLineChars="100" w:firstLine="180"/>
        <w:jc w:val="both"/>
      </w:pPr>
      <w:r>
        <w:rPr>
          <w:sz w:val="18"/>
          <w:szCs w:val="18"/>
        </w:rPr>
        <w:t>（1）</w:t>
      </w:r>
      <w:r>
        <w:t>场地记录文档</w:t>
      </w:r>
      <w:r>
        <w:rPr>
          <w:sz w:val="18"/>
          <w:szCs w:val="18"/>
        </w:rPr>
        <w:t>：</w:t>
      </w:r>
      <w:r>
        <w:t>对长期采样地自然地理背景、土壤类型、母质、利用方式的详细记录。</w:t>
      </w:r>
    </w:p>
    <w:p w14:paraId="24B8F5AA" w14:textId="77777777" w:rsidR="002F0176" w:rsidRDefault="00000000">
      <w:pPr>
        <w:pStyle w:val="12"/>
        <w:spacing w:line="240" w:lineRule="auto"/>
        <w:ind w:firstLineChars="100" w:firstLine="200"/>
      </w:pPr>
      <w:r>
        <w:rPr>
          <w:rFonts w:hint="eastAsia"/>
        </w:rPr>
        <w:t>（</w:t>
      </w:r>
      <w:r>
        <w:rPr>
          <w:rFonts w:hint="eastAsia"/>
          <w:lang w:val="en-US"/>
        </w:rPr>
        <w:t>2</w:t>
      </w:r>
      <w:r>
        <w:rPr>
          <w:rFonts w:hint="eastAsia"/>
        </w:rPr>
        <w:t>）方法记录文档：</w:t>
      </w:r>
      <w:r>
        <w:t>对采样时间、地点、试验设计、采样/观测方法的详细地记录。</w:t>
      </w:r>
    </w:p>
    <w:p w14:paraId="66B54F5A" w14:textId="77777777" w:rsidR="002F0176" w:rsidRDefault="00000000">
      <w:pPr>
        <w:pStyle w:val="12"/>
        <w:spacing w:line="240" w:lineRule="auto"/>
        <w:ind w:firstLineChars="100" w:firstLine="200"/>
      </w:pPr>
      <w:r>
        <w:rPr>
          <w:rFonts w:hint="eastAsia"/>
        </w:rPr>
        <w:t>（3）分析记录文档：</w:t>
      </w:r>
      <w:r>
        <w:t>分析测试条件、测试方法、</w:t>
      </w:r>
      <w:r>
        <w:rPr>
          <w:sz w:val="18"/>
          <w:szCs w:val="18"/>
          <w:lang w:val="en-US" w:bidi="en-US"/>
        </w:rPr>
        <w:t>QC</w:t>
      </w:r>
      <w:r>
        <w:t>报告</w:t>
      </w:r>
      <w:r>
        <w:rPr>
          <w:sz w:val="18"/>
          <w:szCs w:val="18"/>
        </w:rPr>
        <w:t>（</w:t>
      </w:r>
      <w:r>
        <w:t>空白、重复、标样、校正）。审核如何从原始</w:t>
      </w:r>
    </w:p>
    <w:p w14:paraId="54B20C4E" w14:textId="77777777" w:rsidR="002F0176" w:rsidRDefault="00000000">
      <w:pPr>
        <w:pStyle w:val="12"/>
        <w:spacing w:line="240" w:lineRule="auto"/>
        <w:ind w:firstLineChars="100" w:firstLine="200"/>
      </w:pPr>
      <w:r>
        <w:rPr>
          <w:rFonts w:hint="eastAsia"/>
        </w:rPr>
        <w:t>（4）数据处理文档：</w:t>
      </w:r>
      <w:r>
        <w:t>数据到最终结果报告的过程以及数据转换步骤。</w:t>
      </w:r>
    </w:p>
    <w:p w14:paraId="4D8EF9A8" w14:textId="77777777" w:rsidR="002F0176" w:rsidRDefault="00000000">
      <w:pPr>
        <w:pStyle w:val="12"/>
        <w:spacing w:line="240" w:lineRule="auto"/>
        <w:ind w:firstLineChars="100" w:firstLine="180"/>
        <w:jc w:val="both"/>
      </w:pPr>
      <w:r>
        <w:rPr>
          <w:sz w:val="18"/>
          <w:szCs w:val="18"/>
        </w:rPr>
        <w:t>（5）</w:t>
      </w:r>
      <w:r>
        <w:t>仪器和标样</w:t>
      </w:r>
      <w:r>
        <w:rPr>
          <w:sz w:val="18"/>
          <w:szCs w:val="18"/>
        </w:rPr>
        <w:t>（</w:t>
      </w:r>
      <w:r>
        <w:t>质控样</w:t>
      </w:r>
      <w:r>
        <w:rPr>
          <w:sz w:val="18"/>
          <w:szCs w:val="18"/>
        </w:rPr>
        <w:t>）</w:t>
      </w:r>
      <w:r>
        <w:t>检定文档</w:t>
      </w:r>
      <w:r>
        <w:rPr>
          <w:sz w:val="18"/>
          <w:szCs w:val="18"/>
        </w:rPr>
        <w:t>：</w:t>
      </w:r>
      <w:r>
        <w:t>审核分析测试的置信度。</w:t>
      </w:r>
    </w:p>
    <w:p w14:paraId="010C7C66" w14:textId="77777777" w:rsidR="002F0176" w:rsidRDefault="00000000">
      <w:pPr>
        <w:pStyle w:val="42"/>
        <w:keepNext/>
        <w:keepLines/>
        <w:tabs>
          <w:tab w:val="left" w:pos="830"/>
        </w:tabs>
        <w:spacing w:after="0" w:line="360" w:lineRule="auto"/>
        <w:rPr>
          <w:rFonts w:asciiTheme="majorEastAsia" w:eastAsiaTheme="majorEastAsia" w:hAnsiTheme="majorEastAsia" w:cstheme="majorEastAsia"/>
          <w:sz w:val="24"/>
          <w:szCs w:val="24"/>
        </w:rPr>
      </w:pPr>
      <w:bookmarkStart w:id="176" w:name="bookmark387"/>
      <w:r>
        <w:rPr>
          <w:rFonts w:asciiTheme="majorEastAsia" w:eastAsiaTheme="majorEastAsia" w:hAnsiTheme="majorEastAsia" w:cstheme="majorEastAsia" w:hint="eastAsia"/>
          <w:sz w:val="24"/>
          <w:szCs w:val="24"/>
          <w:lang w:val="en-US"/>
        </w:rPr>
        <w:t xml:space="preserve">11.3.3  </w:t>
      </w:r>
      <w:r>
        <w:rPr>
          <w:rFonts w:asciiTheme="majorEastAsia" w:eastAsiaTheme="majorEastAsia" w:hAnsiTheme="majorEastAsia" w:cstheme="majorEastAsia" w:hint="eastAsia"/>
          <w:sz w:val="24"/>
          <w:szCs w:val="24"/>
        </w:rPr>
        <w:t>数据的一致性和有效性检查</w:t>
      </w:r>
      <w:bookmarkEnd w:id="176"/>
    </w:p>
    <w:p w14:paraId="570D0AC7" w14:textId="77777777" w:rsidR="002F0176" w:rsidRDefault="00000000">
      <w:pPr>
        <w:pStyle w:val="12"/>
        <w:spacing w:after="160" w:line="360" w:lineRule="auto"/>
        <w:ind w:firstLine="440"/>
        <w:jc w:val="both"/>
      </w:pPr>
      <w:r>
        <w:t>土壤生物调查在不同区域和不同时间完成</w:t>
      </w:r>
      <w:r>
        <w:rPr>
          <w:sz w:val="18"/>
          <w:szCs w:val="18"/>
        </w:rPr>
        <w:t>，</w:t>
      </w:r>
      <w:r>
        <w:t>需要审核土壤生物采样中的空间一致性和时间一致性。检查重复样品的样地位置、采样年度的一致性，审查测定项目的分析方法、重复测定的数量，保证数据的代表性和有效性。数据的缺失率不大于</w:t>
      </w:r>
      <w:r>
        <w:rPr>
          <w:sz w:val="18"/>
          <w:szCs w:val="18"/>
        </w:rPr>
        <w:t>10%</w:t>
      </w:r>
      <w:r>
        <w:t>。每个数据集应有数据生产和质控后更新时间的说明。</w:t>
      </w:r>
    </w:p>
    <w:p w14:paraId="2A635733" w14:textId="77777777" w:rsidR="002F0176" w:rsidRDefault="00000000">
      <w:pPr>
        <w:pStyle w:val="42"/>
        <w:keepNext/>
        <w:keepLines/>
        <w:spacing w:after="120" w:line="360" w:lineRule="auto"/>
        <w:rPr>
          <w:rFonts w:asciiTheme="majorEastAsia" w:eastAsiaTheme="majorEastAsia" w:hAnsiTheme="majorEastAsia" w:cstheme="majorEastAsia"/>
          <w:sz w:val="24"/>
          <w:szCs w:val="24"/>
        </w:rPr>
      </w:pPr>
      <w:bookmarkStart w:id="177" w:name="bookmark389"/>
      <w:r>
        <w:rPr>
          <w:rFonts w:asciiTheme="majorEastAsia" w:eastAsiaTheme="majorEastAsia" w:hAnsiTheme="majorEastAsia" w:cstheme="majorEastAsia" w:hint="eastAsia"/>
          <w:sz w:val="24"/>
          <w:szCs w:val="24"/>
          <w:lang w:val="en-US" w:bidi="en-US"/>
        </w:rPr>
        <w:t>11.</w:t>
      </w:r>
      <w:r>
        <w:rPr>
          <w:rFonts w:asciiTheme="majorEastAsia" w:eastAsiaTheme="majorEastAsia" w:hAnsiTheme="majorEastAsia" w:cstheme="majorEastAsia" w:hint="eastAsia"/>
          <w:sz w:val="24"/>
          <w:szCs w:val="24"/>
        </w:rPr>
        <w:t>4</w:t>
      </w:r>
      <w:r>
        <w:rPr>
          <w:rFonts w:asciiTheme="majorEastAsia" w:eastAsiaTheme="majorEastAsia" w:hAnsiTheme="majorEastAsia" w:cstheme="majorEastAsia" w:hint="eastAsia"/>
          <w:sz w:val="24"/>
          <w:szCs w:val="24"/>
          <w:lang w:val="en-US"/>
        </w:rPr>
        <w:t xml:space="preserve">  </w:t>
      </w:r>
      <w:r>
        <w:rPr>
          <w:rFonts w:asciiTheme="majorEastAsia" w:eastAsiaTheme="majorEastAsia" w:hAnsiTheme="majorEastAsia" w:cstheme="majorEastAsia" w:hint="eastAsia"/>
          <w:sz w:val="24"/>
          <w:szCs w:val="24"/>
        </w:rPr>
        <w:t>可疑数据的取舍</w:t>
      </w:r>
      <w:bookmarkEnd w:id="177"/>
    </w:p>
    <w:p w14:paraId="40151BD7" w14:textId="77777777" w:rsidR="002F0176" w:rsidRDefault="00000000">
      <w:pPr>
        <w:pStyle w:val="42"/>
        <w:keepNext/>
        <w:keepLines/>
        <w:tabs>
          <w:tab w:val="left" w:pos="830"/>
        </w:tabs>
        <w:spacing w:after="0" w:line="240" w:lineRule="auto"/>
        <w:rPr>
          <w:rFonts w:asciiTheme="majorEastAsia" w:eastAsiaTheme="majorEastAsia" w:hAnsiTheme="majorEastAsia" w:cstheme="majorEastAsia"/>
          <w:sz w:val="24"/>
          <w:szCs w:val="24"/>
        </w:rPr>
      </w:pPr>
      <w:r>
        <w:rPr>
          <w:rFonts w:asciiTheme="majorEastAsia" w:eastAsiaTheme="majorEastAsia" w:hAnsiTheme="majorEastAsia" w:cstheme="majorEastAsia" w:hint="eastAsia"/>
          <w:sz w:val="24"/>
          <w:szCs w:val="24"/>
          <w:lang w:val="en-US"/>
        </w:rPr>
        <w:t xml:space="preserve">11.4.1  </w:t>
      </w:r>
      <w:r>
        <w:rPr>
          <w:rFonts w:asciiTheme="majorEastAsia" w:eastAsiaTheme="majorEastAsia" w:hAnsiTheme="majorEastAsia" w:cstheme="majorEastAsia" w:hint="eastAsia"/>
          <w:sz w:val="24"/>
          <w:szCs w:val="24"/>
        </w:rPr>
        <w:t>可疑数据的取舍原则</w:t>
      </w:r>
    </w:p>
    <w:p w14:paraId="04D9D88E" w14:textId="77777777" w:rsidR="002F0176" w:rsidRDefault="00000000">
      <w:pPr>
        <w:pStyle w:val="12"/>
        <w:spacing w:line="360" w:lineRule="auto"/>
        <w:ind w:firstLine="440"/>
        <w:jc w:val="both"/>
      </w:pPr>
      <w:r>
        <w:t>正常数据总是有一定的分散性</w:t>
      </w:r>
      <w:r>
        <w:rPr>
          <w:sz w:val="18"/>
          <w:szCs w:val="18"/>
        </w:rPr>
        <w:t>，</w:t>
      </w:r>
      <w:r>
        <w:t>如果人为删去未经检验断定其离群数据</w:t>
      </w:r>
      <w:r>
        <w:rPr>
          <w:sz w:val="18"/>
          <w:szCs w:val="18"/>
          <w:lang w:val="en-US" w:bidi="en-US"/>
        </w:rPr>
        <w:t>（outliers）</w:t>
      </w:r>
      <w:r>
        <w:t>的测定值（即可疑数据），由此得到精密度很高的测定结果并不符合客观实际。为了保障土壤生物调查数据符合客观实际</w:t>
      </w:r>
      <w:r>
        <w:rPr>
          <w:sz w:val="18"/>
          <w:szCs w:val="18"/>
        </w:rPr>
        <w:t>，</w:t>
      </w:r>
      <w:r>
        <w:t>应随时剔除具有明显系统误差和过失错误的数据</w:t>
      </w:r>
      <w:r>
        <w:rPr>
          <w:sz w:val="18"/>
          <w:szCs w:val="18"/>
        </w:rPr>
        <w:t>，</w:t>
      </w:r>
      <w:r>
        <w:t>对离群数据</w:t>
      </w:r>
      <w:r>
        <w:rPr>
          <w:sz w:val="18"/>
          <w:szCs w:val="18"/>
        </w:rPr>
        <w:t>（</w:t>
      </w:r>
      <w:r>
        <w:t>可疑数据</w:t>
      </w:r>
      <w:r>
        <w:rPr>
          <w:sz w:val="18"/>
          <w:szCs w:val="18"/>
        </w:rPr>
        <w:t>）</w:t>
      </w:r>
      <w:r>
        <w:t>的取舍应采用统计学方法判别</w:t>
      </w:r>
      <w:r>
        <w:rPr>
          <w:sz w:val="18"/>
          <w:szCs w:val="18"/>
        </w:rPr>
        <w:t>：①</w:t>
      </w:r>
      <w:r>
        <w:t>复查产生可疑值的试验过程</w:t>
      </w:r>
      <w:r>
        <w:rPr>
          <w:sz w:val="18"/>
          <w:szCs w:val="18"/>
        </w:rPr>
        <w:t>，</w:t>
      </w:r>
      <w:r>
        <w:t>如果是过失误差</w:t>
      </w:r>
      <w:r>
        <w:rPr>
          <w:sz w:val="18"/>
          <w:szCs w:val="18"/>
        </w:rPr>
        <w:t>，</w:t>
      </w:r>
      <w:r>
        <w:t>则应舍弃</w:t>
      </w:r>
      <w:r>
        <w:rPr>
          <w:sz w:val="18"/>
          <w:szCs w:val="18"/>
        </w:rPr>
        <w:t>；②</w:t>
      </w:r>
      <w:r>
        <w:t>如果未发现过失，则应按统计程序，决定取舍。</w:t>
      </w:r>
    </w:p>
    <w:p w14:paraId="34558412" w14:textId="77777777" w:rsidR="002F0176" w:rsidRDefault="00000000">
      <w:pPr>
        <w:pStyle w:val="42"/>
        <w:keepNext/>
        <w:keepLines/>
        <w:tabs>
          <w:tab w:val="left" w:pos="830"/>
        </w:tabs>
        <w:spacing w:after="0" w:line="360" w:lineRule="auto"/>
        <w:rPr>
          <w:rFonts w:asciiTheme="majorEastAsia" w:eastAsiaTheme="majorEastAsia" w:hAnsiTheme="majorEastAsia" w:cstheme="majorEastAsia"/>
          <w:sz w:val="24"/>
          <w:szCs w:val="24"/>
        </w:rPr>
      </w:pPr>
      <w:bookmarkStart w:id="178" w:name="bookmark392"/>
      <w:r>
        <w:rPr>
          <w:rFonts w:asciiTheme="majorEastAsia" w:eastAsiaTheme="majorEastAsia" w:hAnsiTheme="majorEastAsia" w:cstheme="majorEastAsia" w:hint="eastAsia"/>
          <w:sz w:val="24"/>
          <w:szCs w:val="24"/>
          <w:lang w:val="en-US"/>
        </w:rPr>
        <w:t xml:space="preserve">11.4.2  </w:t>
      </w:r>
      <w:r>
        <w:rPr>
          <w:rFonts w:asciiTheme="majorEastAsia" w:eastAsiaTheme="majorEastAsia" w:hAnsiTheme="majorEastAsia" w:cstheme="majorEastAsia" w:hint="eastAsia"/>
          <w:sz w:val="24"/>
          <w:szCs w:val="24"/>
        </w:rPr>
        <w:t>异常值判别</w:t>
      </w:r>
      <w:bookmarkEnd w:id="178"/>
    </w:p>
    <w:p w14:paraId="4FB88120" w14:textId="77777777" w:rsidR="002F0176" w:rsidRDefault="00000000">
      <w:pPr>
        <w:pStyle w:val="12"/>
        <w:spacing w:line="360" w:lineRule="auto"/>
        <w:ind w:firstLine="440"/>
        <w:jc w:val="both"/>
      </w:pPr>
      <w:r>
        <w:rPr>
          <w:sz w:val="18"/>
          <w:szCs w:val="18"/>
        </w:rPr>
        <w:t>（1）</w:t>
      </w:r>
      <w:r>
        <w:t>计算的统计值不大于显著性水平</w:t>
      </w:r>
      <w:r>
        <w:rPr>
          <w:rFonts w:hint="eastAsia"/>
        </w:rPr>
        <w:t>α</w:t>
      </w:r>
      <w:r>
        <w:rPr>
          <w:sz w:val="18"/>
          <w:szCs w:val="18"/>
          <w:lang w:val="en-US" w:bidi="en-US"/>
        </w:rPr>
        <w:t>=0.05</w:t>
      </w:r>
      <w:r>
        <w:t>的临界值</w:t>
      </w:r>
      <w:r>
        <w:rPr>
          <w:sz w:val="18"/>
          <w:szCs w:val="18"/>
        </w:rPr>
        <w:t>，</w:t>
      </w:r>
      <w:r>
        <w:t>则可疑数据为正常数据</w:t>
      </w:r>
      <w:r>
        <w:rPr>
          <w:sz w:val="18"/>
          <w:szCs w:val="18"/>
        </w:rPr>
        <w:t>，</w:t>
      </w:r>
      <w:r>
        <w:t>保留。</w:t>
      </w:r>
    </w:p>
    <w:p w14:paraId="743E999D" w14:textId="77777777" w:rsidR="002F0176" w:rsidRDefault="00000000">
      <w:pPr>
        <w:pStyle w:val="12"/>
        <w:spacing w:line="360" w:lineRule="auto"/>
        <w:ind w:firstLine="440"/>
        <w:jc w:val="both"/>
      </w:pPr>
      <w:r>
        <w:rPr>
          <w:sz w:val="18"/>
          <w:szCs w:val="18"/>
        </w:rPr>
        <w:t>（2）</w:t>
      </w:r>
      <w:r>
        <w:t>计算的统计值大于显著性水平</w:t>
      </w:r>
      <w:r>
        <w:rPr>
          <w:rFonts w:hint="eastAsia"/>
        </w:rPr>
        <w:t>α</w:t>
      </w:r>
      <w:r>
        <w:rPr>
          <w:sz w:val="18"/>
          <w:szCs w:val="18"/>
          <w:lang w:val="en-US" w:bidi="en-US"/>
        </w:rPr>
        <w:t>=0.05</w:t>
      </w:r>
      <w:r>
        <w:t>的临界值</w:t>
      </w:r>
      <w:r>
        <w:rPr>
          <w:sz w:val="18"/>
          <w:szCs w:val="18"/>
        </w:rPr>
        <w:t>，</w:t>
      </w:r>
      <w:r>
        <w:t>但小于</w:t>
      </w:r>
      <w:r>
        <w:rPr>
          <w:rFonts w:hint="eastAsia"/>
        </w:rPr>
        <w:t>α</w:t>
      </w:r>
      <w:r>
        <w:rPr>
          <w:sz w:val="18"/>
          <w:szCs w:val="18"/>
          <w:lang w:val="en-US" w:bidi="en-US"/>
        </w:rPr>
        <w:t>=0.01</w:t>
      </w:r>
      <w:r>
        <w:t>的临界值</w:t>
      </w:r>
      <w:r>
        <w:rPr>
          <w:sz w:val="18"/>
          <w:szCs w:val="18"/>
        </w:rPr>
        <w:t>，</w:t>
      </w:r>
      <w:r>
        <w:t>此可疑数据为偏离数据，可以保留，取中位数代替平均值。</w:t>
      </w:r>
    </w:p>
    <w:p w14:paraId="209818F1" w14:textId="77777777" w:rsidR="002F0176" w:rsidRDefault="00000000">
      <w:pPr>
        <w:pStyle w:val="12"/>
        <w:spacing w:line="360" w:lineRule="auto"/>
        <w:ind w:firstLine="440"/>
        <w:jc w:val="both"/>
      </w:pPr>
      <w:r>
        <w:rPr>
          <w:sz w:val="18"/>
          <w:szCs w:val="18"/>
        </w:rPr>
        <w:t>（3）</w:t>
      </w:r>
      <w:r>
        <w:t>算的统计量大于显著性水平</w:t>
      </w:r>
      <w:r>
        <w:rPr>
          <w:rFonts w:hint="eastAsia"/>
        </w:rPr>
        <w:t>α</w:t>
      </w:r>
      <w:r>
        <w:rPr>
          <w:sz w:val="18"/>
          <w:szCs w:val="18"/>
          <w:lang w:val="en-US" w:bidi="en-US"/>
        </w:rPr>
        <w:t>=0.01</w:t>
      </w:r>
      <w:r>
        <w:t>的临界值</w:t>
      </w:r>
      <w:r>
        <w:rPr>
          <w:sz w:val="18"/>
          <w:szCs w:val="18"/>
        </w:rPr>
        <w:t>，</w:t>
      </w:r>
      <w:r>
        <w:t>此可疑值为异常值</w:t>
      </w:r>
      <w:r>
        <w:rPr>
          <w:sz w:val="18"/>
          <w:szCs w:val="18"/>
        </w:rPr>
        <w:t>，</w:t>
      </w:r>
      <w:r>
        <w:t>应与剔除</w:t>
      </w:r>
      <w:r>
        <w:rPr>
          <w:sz w:val="18"/>
          <w:szCs w:val="18"/>
        </w:rPr>
        <w:t>，</w:t>
      </w:r>
      <w:r>
        <w:t>并对剩余数据继续检验，直到无异常值为止。</w:t>
      </w:r>
    </w:p>
    <w:p w14:paraId="0601A79A" w14:textId="77777777" w:rsidR="002F0176" w:rsidRDefault="00000000">
      <w:pPr>
        <w:pStyle w:val="42"/>
        <w:keepNext/>
        <w:keepLines/>
        <w:tabs>
          <w:tab w:val="left" w:pos="830"/>
        </w:tabs>
        <w:spacing w:after="0" w:line="360" w:lineRule="auto"/>
        <w:rPr>
          <w:rFonts w:asciiTheme="majorEastAsia" w:eastAsiaTheme="majorEastAsia" w:hAnsiTheme="majorEastAsia" w:cstheme="majorEastAsia"/>
          <w:sz w:val="24"/>
          <w:szCs w:val="24"/>
        </w:rPr>
      </w:pPr>
      <w:bookmarkStart w:id="179" w:name="bookmark394"/>
      <w:r>
        <w:rPr>
          <w:rFonts w:asciiTheme="majorEastAsia" w:eastAsiaTheme="majorEastAsia" w:hAnsiTheme="majorEastAsia" w:cstheme="majorEastAsia" w:hint="eastAsia"/>
          <w:sz w:val="24"/>
          <w:szCs w:val="24"/>
          <w:lang w:val="en-US"/>
        </w:rPr>
        <w:t xml:space="preserve">11.4.3  </w:t>
      </w:r>
      <w:r>
        <w:rPr>
          <w:rFonts w:asciiTheme="majorEastAsia" w:eastAsiaTheme="majorEastAsia" w:hAnsiTheme="majorEastAsia" w:cstheme="majorEastAsia" w:hint="eastAsia"/>
          <w:sz w:val="24"/>
          <w:szCs w:val="24"/>
        </w:rPr>
        <w:t>异常值的检验方法</w:t>
      </w:r>
      <w:bookmarkEnd w:id="179"/>
    </w:p>
    <w:p w14:paraId="08876E74" w14:textId="77777777" w:rsidR="002F0176" w:rsidRDefault="00000000">
      <w:pPr>
        <w:pStyle w:val="12"/>
        <w:tabs>
          <w:tab w:val="left" w:pos="421"/>
        </w:tabs>
        <w:spacing w:line="360" w:lineRule="auto"/>
        <w:ind w:firstLine="0"/>
        <w:rPr>
          <w:rFonts w:asciiTheme="majorEastAsia" w:eastAsiaTheme="majorEastAsia" w:hAnsiTheme="majorEastAsia" w:cstheme="majorEastAsia"/>
          <w:b/>
          <w:bCs/>
          <w:sz w:val="24"/>
          <w:szCs w:val="24"/>
        </w:rPr>
      </w:pPr>
      <w:r>
        <w:rPr>
          <w:rFonts w:asciiTheme="majorEastAsia" w:eastAsiaTheme="majorEastAsia" w:hAnsiTheme="majorEastAsia" w:cstheme="majorEastAsia" w:hint="eastAsia"/>
          <w:b/>
          <w:bCs/>
          <w:sz w:val="24"/>
          <w:szCs w:val="24"/>
          <w:lang w:val="en-US" w:bidi="en-US"/>
        </w:rPr>
        <w:t xml:space="preserve">11.4.3.1  </w:t>
      </w:r>
      <w:r>
        <w:rPr>
          <w:rFonts w:asciiTheme="majorEastAsia" w:eastAsiaTheme="majorEastAsia" w:hAnsiTheme="majorEastAsia" w:cstheme="majorEastAsia" w:hint="eastAsia"/>
          <w:b/>
          <w:bCs/>
          <w:sz w:val="24"/>
          <w:szCs w:val="24"/>
        </w:rPr>
        <w:t>大样本离群数据的取舍（3倍标准差法）</w:t>
      </w:r>
    </w:p>
    <w:p w14:paraId="4EA511C3" w14:textId="77777777" w:rsidR="002F0176" w:rsidRDefault="00000000">
      <w:pPr>
        <w:pStyle w:val="12"/>
        <w:spacing w:after="80" w:line="360" w:lineRule="auto"/>
        <w:ind w:firstLine="440"/>
        <w:jc w:val="both"/>
      </w:pPr>
      <w:r>
        <w:t>根据正态分布密度函数</w:t>
      </w:r>
      <w:r>
        <w:rPr>
          <w:sz w:val="18"/>
          <w:szCs w:val="18"/>
        </w:rPr>
        <w:t>，</w:t>
      </w:r>
      <w:r>
        <w:t>设测定值为</w:t>
      </w:r>
      <w:r>
        <w:rPr>
          <w:rFonts w:ascii="Times New Roman" w:eastAsia="Times New Roman" w:hAnsi="Times New Roman" w:cs="Times New Roman"/>
          <w:sz w:val="17"/>
          <w:szCs w:val="17"/>
        </w:rPr>
        <w:t>X</w:t>
      </w:r>
      <w:r>
        <w:rPr>
          <w:sz w:val="12"/>
          <w:szCs w:val="12"/>
        </w:rPr>
        <w:t>,</w:t>
      </w:r>
      <w:r>
        <w:rPr>
          <w:sz w:val="18"/>
          <w:szCs w:val="18"/>
        </w:rPr>
        <w:t>,</w:t>
      </w:r>
      <w:r>
        <w:t>可表示为</w:t>
      </w:r>
      <m:oMath>
        <m:sSub>
          <m:sSubPr>
            <m:ctrlPr>
              <w:rPr>
                <w:rFonts w:ascii="Cambria Math" w:hAnsi="Cambria Math"/>
                <w:i/>
              </w:rPr>
            </m:ctrlPr>
          </m:sSubPr>
          <m:e>
            <m:r>
              <w:rPr>
                <w:rFonts w:ascii="Cambria Math" w:hAnsi="Cambria Math"/>
                <w:lang w:val="en-US"/>
              </w:rPr>
              <m:t>X</m:t>
            </m:r>
          </m:e>
          <m:sub>
            <m:r>
              <w:rPr>
                <w:rFonts w:ascii="Cambria Math" w:hAnsi="Cambria Math"/>
                <w:lang w:val="en-US"/>
              </w:rPr>
              <m:t>i</m:t>
            </m:r>
          </m:sub>
        </m:sSub>
      </m:oMath>
      <w:r>
        <w:rPr>
          <w:sz w:val="18"/>
          <w:szCs w:val="18"/>
          <w:lang w:val="en-US" w:bidi="en-US"/>
        </w:rPr>
        <w:t>+</w:t>
      </w:r>
      <w:r>
        <w:rPr>
          <w:rFonts w:hint="eastAsia"/>
          <w:sz w:val="18"/>
          <w:szCs w:val="18"/>
          <w:lang w:val="en-US" w:bidi="en-US"/>
        </w:rPr>
        <w:t>3S≥μ≥</w:t>
      </w:r>
      <m:oMath>
        <m:sSub>
          <m:sSubPr>
            <m:ctrlPr>
              <w:rPr>
                <w:rFonts w:ascii="Cambria Math" w:hAnsi="Cambria Math"/>
                <w:i/>
              </w:rPr>
            </m:ctrlPr>
          </m:sSubPr>
          <m:e>
            <m:r>
              <w:rPr>
                <w:rFonts w:ascii="Cambria Math" w:hAnsi="Cambria Math"/>
                <w:lang w:val="en-US"/>
              </w:rPr>
              <m:t>X</m:t>
            </m:r>
          </m:e>
          <m:sub>
            <m:r>
              <w:rPr>
                <w:rFonts w:ascii="Cambria Math" w:hAnsi="Cambria Math"/>
                <w:lang w:val="en-US"/>
              </w:rPr>
              <m:t>i</m:t>
            </m:r>
          </m:sub>
        </m:sSub>
      </m:oMath>
      <w:r>
        <w:rPr>
          <w:rFonts w:hAnsi="Cambria Math" w:hint="eastAsia"/>
          <w:lang w:val="en-US"/>
        </w:rPr>
        <w:t>-3S。</w:t>
      </w:r>
      <w:r>
        <w:t>若</w:t>
      </w:r>
      <m:oMath>
        <m:sSub>
          <m:sSubPr>
            <m:ctrlPr>
              <w:rPr>
                <w:rFonts w:ascii="Cambria Math" w:hAnsi="Cambria Math"/>
                <w:i/>
              </w:rPr>
            </m:ctrlPr>
          </m:sSubPr>
          <m:e>
            <m:r>
              <w:rPr>
                <w:rFonts w:ascii="Cambria Math" w:hAnsi="Cambria Math"/>
                <w:lang w:val="en-US"/>
              </w:rPr>
              <m:t>X</m:t>
            </m:r>
          </m:e>
          <m:sub>
            <m:r>
              <w:rPr>
                <w:rFonts w:ascii="Cambria Math" w:hAnsi="Cambria Math"/>
                <w:lang w:val="en-US"/>
              </w:rPr>
              <m:t>i</m:t>
            </m:r>
          </m:sub>
        </m:sSub>
      </m:oMath>
      <w:r>
        <w:t>在</w:t>
      </w:r>
      <m:oMath>
        <m:sSub>
          <m:sSubPr>
            <m:ctrlPr>
              <w:rPr>
                <w:rFonts w:ascii="Cambria Math" w:hAnsi="Cambria Math"/>
                <w:i/>
              </w:rPr>
            </m:ctrlPr>
          </m:sSubPr>
          <m:e>
            <m:r>
              <w:rPr>
                <w:rFonts w:ascii="Cambria Math" w:hAnsi="Cambria Math"/>
                <w:lang w:val="en-US"/>
              </w:rPr>
              <m:t>X</m:t>
            </m:r>
          </m:e>
          <m:sub>
            <m:r>
              <w:rPr>
                <w:rFonts w:ascii="Cambria Math" w:hAnsi="Cambria Math"/>
                <w:lang w:val="en-US"/>
              </w:rPr>
              <m:t>i</m:t>
            </m:r>
          </m:sub>
        </m:sSub>
      </m:oMath>
      <w:r>
        <w:rPr>
          <w:sz w:val="12"/>
          <w:szCs w:val="12"/>
          <w:lang w:val="en-US" w:bidi="en-US"/>
        </w:rPr>
        <w:t>,</w:t>
      </w:r>
      <w:r>
        <w:rPr>
          <w:sz w:val="18"/>
          <w:szCs w:val="18"/>
          <w:lang w:val="en-US" w:bidi="en-US"/>
        </w:rPr>
        <w:t>±3</w:t>
      </w:r>
      <w:r>
        <w:rPr>
          <w:rFonts w:ascii="Times New Roman" w:eastAsia="Times New Roman" w:hAnsi="Times New Roman" w:cs="Times New Roman"/>
          <w:sz w:val="17"/>
          <w:szCs w:val="17"/>
          <w:lang w:val="en-US" w:bidi="en-US"/>
        </w:rPr>
        <w:t>S</w:t>
      </w:r>
      <w:r>
        <w:t>范围内</w:t>
      </w:r>
      <w:r>
        <w:rPr>
          <w:sz w:val="18"/>
          <w:szCs w:val="18"/>
        </w:rPr>
        <w:t>，</w:t>
      </w:r>
      <w:r>
        <w:t>此数据可</w:t>
      </w:r>
      <w:r>
        <w:lastRenderedPageBreak/>
        <w:t>用；若在</w:t>
      </w:r>
      <m:oMath>
        <m:sSub>
          <m:sSubPr>
            <m:ctrlPr>
              <w:rPr>
                <w:rFonts w:ascii="Cambria Math" w:hAnsi="Cambria Math"/>
                <w:i/>
              </w:rPr>
            </m:ctrlPr>
          </m:sSubPr>
          <m:e>
            <m:r>
              <w:rPr>
                <w:rFonts w:ascii="Cambria Math" w:hAnsi="Cambria Math"/>
                <w:lang w:val="en-US"/>
              </w:rPr>
              <m:t>X</m:t>
            </m:r>
          </m:e>
          <m:sub>
            <m:r>
              <w:rPr>
                <w:rFonts w:ascii="Cambria Math" w:hAnsi="Cambria Math"/>
                <w:lang w:val="en-US"/>
              </w:rPr>
              <m:t>i</m:t>
            </m:r>
          </m:sub>
        </m:sSub>
      </m:oMath>
      <w:r>
        <w:rPr>
          <w:sz w:val="18"/>
          <w:szCs w:val="18"/>
        </w:rPr>
        <w:t>±3</w:t>
      </w:r>
      <w:r>
        <w:rPr>
          <w:rFonts w:hint="eastAsia"/>
          <w:sz w:val="18"/>
          <w:szCs w:val="18"/>
          <w:lang w:val="en-US"/>
        </w:rPr>
        <w:t>S</w:t>
      </w:r>
      <w:r>
        <w:t>范围外，此数据不可用，须舍弃（亦称莱特准则）。该判断的置信度在</w:t>
      </w:r>
      <w:r>
        <w:rPr>
          <w:sz w:val="18"/>
          <w:szCs w:val="18"/>
        </w:rPr>
        <w:t>99.7%</w:t>
      </w:r>
      <w:r>
        <w:t>以上</w:t>
      </w:r>
      <w:r>
        <w:rPr>
          <w:sz w:val="18"/>
          <w:szCs w:val="18"/>
        </w:rPr>
        <w:t>，</w:t>
      </w:r>
      <w:r>
        <w:t>但测定次数增多时</w:t>
      </w:r>
      <w:r>
        <w:rPr>
          <w:sz w:val="18"/>
          <w:szCs w:val="18"/>
        </w:rPr>
        <w:t>，</w:t>
      </w:r>
      <w:r>
        <w:t>出现可疑值机会就随之增加</w:t>
      </w:r>
      <w:r>
        <w:rPr>
          <w:sz w:val="18"/>
          <w:szCs w:val="18"/>
        </w:rPr>
        <w:t>，</w:t>
      </w:r>
      <w:r>
        <w:t>应将取舍标准改变如下。</w:t>
      </w:r>
    </w:p>
    <w:p w14:paraId="2DA73378" w14:textId="77777777" w:rsidR="002F0176" w:rsidRDefault="00000000">
      <w:pPr>
        <w:pStyle w:val="12"/>
        <w:spacing w:line="360" w:lineRule="auto"/>
        <w:ind w:firstLine="440"/>
        <w:jc w:val="both"/>
      </w:pPr>
      <w:r>
        <w:t>先计算多次测定结果的平均值</w:t>
      </w:r>
      <m:oMath>
        <m:bar>
          <m:barPr>
            <m:pos m:val="top"/>
            <m:ctrlPr>
              <w:rPr>
                <w:rFonts w:ascii="Cambria Math" w:hAnsi="Cambria Math"/>
                <w:i/>
              </w:rPr>
            </m:ctrlPr>
          </m:barPr>
          <m:e>
            <m:r>
              <w:rPr>
                <w:rFonts w:ascii="Cambria Math" w:hAnsi="Cambria Math"/>
                <w:lang w:val="en-US"/>
              </w:rPr>
              <m:t>X</m:t>
            </m:r>
          </m:e>
        </m:bar>
      </m:oMath>
      <w:r>
        <w:t>和标准差</w:t>
      </w:r>
      <w:r>
        <w:rPr>
          <w:rFonts w:hint="eastAsia"/>
          <w:lang w:val="en-US"/>
        </w:rPr>
        <w:t>S</w:t>
      </w:r>
      <w:r>
        <w:t>,再计算</w:t>
      </w:r>
      <w:r>
        <w:rPr>
          <w:rFonts w:hint="eastAsia"/>
          <w:lang w:val="en-US"/>
        </w:rPr>
        <w:t>Z</w:t>
      </w:r>
      <w:r>
        <w:t>值。</w:t>
      </w:r>
    </w:p>
    <w:p w14:paraId="026E3CF8" w14:textId="77777777" w:rsidR="002F0176" w:rsidRDefault="00000000">
      <w:pPr>
        <w:pStyle w:val="12"/>
        <w:spacing w:line="360" w:lineRule="auto"/>
        <w:ind w:firstLine="440"/>
        <w:jc w:val="both"/>
        <w:rPr>
          <w:rFonts w:hAnsi="Cambria Math"/>
          <w:lang w:val="en-US"/>
        </w:rPr>
      </w:pPr>
      <w:r>
        <w:rPr>
          <w:rFonts w:hint="eastAsia"/>
          <w:lang w:val="en-US"/>
        </w:rPr>
        <w:t xml:space="preserve">                </w:t>
      </w:r>
      <w:r>
        <w:rPr>
          <w:rFonts w:hint="eastAsia"/>
          <w:sz w:val="32"/>
          <w:szCs w:val="32"/>
          <w:lang w:val="en-US"/>
        </w:rPr>
        <w:t xml:space="preserve"> </w:t>
      </w:r>
      <m:oMath>
        <m:bar>
          <m:barPr>
            <m:pos m:val="top"/>
            <m:ctrlPr>
              <w:rPr>
                <w:rFonts w:ascii="Cambria Math" w:hAnsi="Cambria Math"/>
                <w:i/>
                <w:sz w:val="32"/>
                <w:szCs w:val="32"/>
              </w:rPr>
            </m:ctrlPr>
          </m:barPr>
          <m:e>
            <m:r>
              <w:rPr>
                <w:rFonts w:ascii="Cambria Math" w:hAnsi="Cambria Math"/>
                <w:sz w:val="32"/>
                <w:szCs w:val="32"/>
                <w:lang w:val="en-US"/>
              </w:rPr>
              <m:t>X</m:t>
            </m:r>
          </m:e>
        </m:bar>
      </m:oMath>
      <w:r>
        <w:rPr>
          <w:rFonts w:hAnsi="Cambria Math" w:hint="eastAsia"/>
          <w:sz w:val="32"/>
          <w:szCs w:val="32"/>
          <w:lang w:val="en-US"/>
        </w:rPr>
        <w:t>=</w:t>
      </w:r>
      <m:oMath>
        <m:f>
          <m:fPr>
            <m:ctrlPr>
              <w:rPr>
                <w:rFonts w:ascii="Cambria Math" w:hAnsi="Cambria Math"/>
                <w:i/>
                <w:sz w:val="32"/>
                <w:szCs w:val="32"/>
                <w:lang w:val="en-US"/>
              </w:rPr>
            </m:ctrlPr>
          </m:fPr>
          <m:num>
            <m:sSub>
              <m:sSubPr>
                <m:ctrlPr>
                  <w:rPr>
                    <w:rFonts w:ascii="Cambria Math" w:hAnsi="Cambria Math"/>
                    <w:i/>
                    <w:sz w:val="32"/>
                    <w:szCs w:val="32"/>
                    <w:lang w:val="en-US"/>
                  </w:rPr>
                </m:ctrlPr>
              </m:sSubPr>
              <m:e>
                <m:r>
                  <w:rPr>
                    <w:rFonts w:ascii="Cambria Math" w:hAnsi="Cambria Math"/>
                    <w:sz w:val="32"/>
                    <w:szCs w:val="32"/>
                    <w:lang w:val="en-US"/>
                  </w:rPr>
                  <m:t>X</m:t>
                </m:r>
              </m:e>
              <m:sub>
                <m:r>
                  <w:rPr>
                    <w:rFonts w:ascii="Cambria Math" w:hAnsi="Cambria Math"/>
                    <w:sz w:val="32"/>
                    <w:szCs w:val="32"/>
                    <w:lang w:val="en-US"/>
                  </w:rPr>
                  <m:t>1+</m:t>
                </m:r>
                <m:sSub>
                  <m:sSubPr>
                    <m:ctrlPr>
                      <w:rPr>
                        <w:rFonts w:ascii="Cambria Math" w:hAnsi="Cambria Math"/>
                        <w:i/>
                        <w:sz w:val="32"/>
                        <w:szCs w:val="32"/>
                        <w:lang w:val="en-US"/>
                      </w:rPr>
                    </m:ctrlPr>
                  </m:sSubPr>
                  <m:e>
                    <m:r>
                      <w:rPr>
                        <w:rFonts w:ascii="Cambria Math" w:hAnsi="Cambria Math"/>
                        <w:sz w:val="32"/>
                        <w:szCs w:val="32"/>
                        <w:lang w:val="en-US"/>
                      </w:rPr>
                      <m:t>X</m:t>
                    </m:r>
                  </m:e>
                  <m:sub>
                    <m:r>
                      <w:rPr>
                        <w:rFonts w:ascii="Cambria Math" w:hAnsi="Cambria Math"/>
                        <w:sz w:val="32"/>
                        <w:szCs w:val="32"/>
                        <w:lang w:val="en-US"/>
                      </w:rPr>
                      <m:t>2</m:t>
                    </m:r>
                  </m:sub>
                </m:sSub>
              </m:sub>
            </m:sSub>
            <m:r>
              <w:rPr>
                <w:rFonts w:ascii="Cambria Math" w:hAnsi="Cambria Math"/>
                <w:sz w:val="32"/>
                <w:szCs w:val="32"/>
                <w:lang w:val="en-US"/>
              </w:rPr>
              <m:t>+⋯+</m:t>
            </m:r>
            <m:sSub>
              <m:sSubPr>
                <m:ctrlPr>
                  <w:rPr>
                    <w:rFonts w:ascii="Cambria Math" w:hAnsi="Cambria Math"/>
                    <w:i/>
                    <w:sz w:val="32"/>
                    <w:szCs w:val="32"/>
                    <w:lang w:val="en-US"/>
                  </w:rPr>
                </m:ctrlPr>
              </m:sSubPr>
              <m:e>
                <m:r>
                  <w:rPr>
                    <w:rFonts w:ascii="Cambria Math" w:hAnsi="Cambria Math"/>
                    <w:sz w:val="32"/>
                    <w:szCs w:val="32"/>
                    <w:lang w:val="en-US"/>
                  </w:rPr>
                  <m:t>X</m:t>
                </m:r>
              </m:e>
              <m:sub>
                <m:r>
                  <w:rPr>
                    <w:rFonts w:ascii="Cambria Math" w:hAnsi="Cambria Math"/>
                    <w:sz w:val="32"/>
                    <w:szCs w:val="32"/>
                    <w:lang w:val="en-US"/>
                  </w:rPr>
                  <m:t>n</m:t>
                </m:r>
              </m:sub>
            </m:sSub>
          </m:num>
          <m:den>
            <m:r>
              <w:rPr>
                <w:rFonts w:ascii="Cambria Math" w:hAnsi="Cambria Math"/>
                <w:sz w:val="32"/>
                <w:szCs w:val="32"/>
                <w:lang w:val="en-US"/>
              </w:rPr>
              <m:t>n</m:t>
            </m:r>
          </m:den>
        </m:f>
      </m:oMath>
      <w:r>
        <w:rPr>
          <w:rFonts w:hAnsi="Cambria Math" w:hint="eastAsia"/>
          <w:lang w:val="en-US"/>
        </w:rPr>
        <w:t>(</w:t>
      </w:r>
      <m:oMath>
        <m:r>
          <w:rPr>
            <w:rFonts w:ascii="Cambria Math" w:hAnsi="Cambria Math"/>
            <w:lang w:val="en-US"/>
          </w:rPr>
          <m:t>n</m:t>
        </m:r>
      </m:oMath>
      <w:r>
        <w:rPr>
          <w:rFonts w:hAnsi="Cambria Math" w:hint="eastAsia"/>
          <w:lang w:val="en-US"/>
        </w:rPr>
        <w:t>为包括可疑值在内的测定次数）   （11-1）</w:t>
      </w:r>
    </w:p>
    <w:p w14:paraId="5A259650" w14:textId="77777777" w:rsidR="002F0176" w:rsidRDefault="00000000">
      <w:pPr>
        <w:pStyle w:val="12"/>
        <w:spacing w:line="360" w:lineRule="auto"/>
        <w:ind w:firstLine="440"/>
        <w:jc w:val="both"/>
        <w:rPr>
          <w:rFonts w:hAnsi="Cambria Math"/>
          <w:lang w:val="en-US"/>
        </w:rPr>
      </w:pPr>
      <w:r>
        <w:rPr>
          <w:rFonts w:hAnsi="Cambria Math" w:hint="eastAsia"/>
          <w:lang w:val="en-US"/>
        </w:rPr>
        <w:t xml:space="preserve">     </w:t>
      </w:r>
    </w:p>
    <w:p w14:paraId="6F0458F3" w14:textId="77777777" w:rsidR="002F0176" w:rsidRDefault="00000000">
      <w:pPr>
        <w:pStyle w:val="12"/>
        <w:spacing w:line="360" w:lineRule="auto"/>
        <w:ind w:firstLine="440"/>
        <w:jc w:val="both"/>
        <w:rPr>
          <w:rFonts w:hAnsi="Cambria Math"/>
          <w:sz w:val="28"/>
          <w:szCs w:val="28"/>
          <w:lang w:val="en-US"/>
        </w:rPr>
      </w:pPr>
      <w:r>
        <w:rPr>
          <w:rFonts w:hAnsi="Cambria Math" w:hint="eastAsia"/>
          <w:lang w:val="en-US"/>
        </w:rPr>
        <w:t xml:space="preserve">                 </w:t>
      </w:r>
      <w:r>
        <w:rPr>
          <w:rFonts w:hAnsi="Cambria Math" w:hint="eastAsia"/>
          <w:sz w:val="28"/>
          <w:szCs w:val="28"/>
          <w:lang w:val="en-US"/>
        </w:rPr>
        <w:t>S=</w:t>
      </w:r>
      <m:oMath>
        <m:rad>
          <m:radPr>
            <m:degHide m:val="1"/>
            <m:ctrlPr>
              <w:rPr>
                <w:rFonts w:ascii="Cambria Math" w:hAnsi="Cambria Math"/>
                <w:i/>
                <w:sz w:val="28"/>
                <w:szCs w:val="28"/>
                <w:lang w:val="en-US"/>
              </w:rPr>
            </m:ctrlPr>
          </m:radPr>
          <m:deg/>
          <m:e>
            <m:f>
              <m:fPr>
                <m:ctrlPr>
                  <w:rPr>
                    <w:rFonts w:ascii="Cambria Math" w:hAnsi="Cambria Math"/>
                    <w:i/>
                    <w:sz w:val="28"/>
                    <w:szCs w:val="28"/>
                    <w:lang w:val="en-US"/>
                  </w:rPr>
                </m:ctrlPr>
              </m:fPr>
              <m:num>
                <m:nary>
                  <m:naryPr>
                    <m:chr m:val="∑"/>
                    <m:limLoc m:val="undOvr"/>
                    <m:subHide m:val="1"/>
                    <m:supHide m:val="1"/>
                    <m:ctrlPr>
                      <w:rPr>
                        <w:rFonts w:ascii="Cambria Math" w:hAnsi="Cambria Math"/>
                        <w:i/>
                        <w:sz w:val="28"/>
                        <w:szCs w:val="28"/>
                        <w:lang w:val="en-US"/>
                      </w:rPr>
                    </m:ctrlPr>
                  </m:naryPr>
                  <m:sub/>
                  <m:sup/>
                  <m:e>
                    <m:sSup>
                      <m:sSupPr>
                        <m:ctrlPr>
                          <w:rPr>
                            <w:rFonts w:ascii="Cambria Math" w:hAnsi="Cambria Math"/>
                            <w:i/>
                            <w:sz w:val="28"/>
                            <w:szCs w:val="28"/>
                            <w:lang w:val="en-US"/>
                          </w:rPr>
                        </m:ctrlPr>
                      </m:sSupPr>
                      <m:e>
                        <m:r>
                          <w:rPr>
                            <w:rFonts w:ascii="Cambria Math" w:hAnsi="Cambria Math"/>
                            <w:sz w:val="28"/>
                            <w:szCs w:val="28"/>
                            <w:lang w:val="en-US"/>
                          </w:rPr>
                          <m:t>X</m:t>
                        </m:r>
                      </m:e>
                      <m:sup>
                        <m:r>
                          <w:rPr>
                            <w:rFonts w:ascii="Cambria Math" w:hAnsi="Cambria Math"/>
                            <w:sz w:val="28"/>
                            <w:szCs w:val="28"/>
                            <w:lang w:val="en-US"/>
                          </w:rPr>
                          <m:t>2-</m:t>
                        </m:r>
                        <m:f>
                          <m:fPr>
                            <m:ctrlPr>
                              <w:rPr>
                                <w:rFonts w:ascii="Cambria Math" w:hAnsi="Cambria Math"/>
                                <w:i/>
                                <w:sz w:val="28"/>
                                <w:szCs w:val="28"/>
                                <w:lang w:val="en-US"/>
                              </w:rPr>
                            </m:ctrlPr>
                          </m:fPr>
                          <m:num>
                            <m:sSup>
                              <m:sSupPr>
                                <m:ctrlPr>
                                  <w:rPr>
                                    <w:rFonts w:ascii="Cambria Math" w:hAnsi="Cambria Math"/>
                                    <w:i/>
                                    <w:sz w:val="28"/>
                                    <w:szCs w:val="28"/>
                                    <w:lang w:val="en-US"/>
                                  </w:rPr>
                                </m:ctrlPr>
                              </m:sSupPr>
                              <m:e>
                                <m:r>
                                  <w:rPr>
                                    <w:rFonts w:ascii="Cambria Math" w:hAnsi="Cambria Math" w:hint="eastAsia"/>
                                    <w:sz w:val="28"/>
                                    <w:szCs w:val="28"/>
                                    <w:lang w:val="en-US"/>
                                  </w:rPr>
                                  <m:t>（</m:t>
                                </m:r>
                                <m:nary>
                                  <m:naryPr>
                                    <m:chr m:val="∑"/>
                                    <m:limLoc m:val="undOvr"/>
                                    <m:subHide m:val="1"/>
                                    <m:supHide m:val="1"/>
                                    <m:ctrlPr>
                                      <w:rPr>
                                        <w:rFonts w:ascii="Cambria Math" w:hAnsi="Cambria Math" w:hint="eastAsia"/>
                                        <w:i/>
                                        <w:sz w:val="28"/>
                                        <w:szCs w:val="28"/>
                                        <w:lang w:val="en-US"/>
                                      </w:rPr>
                                    </m:ctrlPr>
                                  </m:naryPr>
                                  <m:sub/>
                                  <m:sup/>
                                  <m:e>
                                    <m:r>
                                      <w:rPr>
                                        <w:rFonts w:ascii="Cambria Math" w:hAnsi="Cambria Math"/>
                                        <w:sz w:val="28"/>
                                        <w:szCs w:val="28"/>
                                        <w:lang w:val="en-US"/>
                                      </w:rPr>
                                      <m:t>X</m:t>
                                    </m:r>
                                  </m:e>
                                </m:nary>
                                <m:r>
                                  <w:rPr>
                                    <w:rFonts w:ascii="Cambria Math" w:hAnsi="Cambria Math" w:hint="eastAsia"/>
                                    <w:sz w:val="28"/>
                                    <w:szCs w:val="28"/>
                                    <w:lang w:val="en-US"/>
                                  </w:rPr>
                                  <m:t>）</m:t>
                                </m:r>
                              </m:e>
                              <m:sup>
                                <m:r>
                                  <w:rPr>
                                    <w:rFonts w:ascii="Cambria Math" w:hAnsi="Cambria Math"/>
                                    <w:sz w:val="28"/>
                                    <w:szCs w:val="28"/>
                                    <w:lang w:val="en-US"/>
                                  </w:rPr>
                                  <m:t>2</m:t>
                                </m:r>
                              </m:sup>
                            </m:sSup>
                          </m:num>
                          <m:den>
                            <m:r>
                              <w:rPr>
                                <w:rFonts w:ascii="Cambria Math" w:hAnsi="Cambria Math"/>
                                <w:sz w:val="28"/>
                                <w:szCs w:val="28"/>
                                <w:lang w:val="en-US"/>
                              </w:rPr>
                              <m:t>n</m:t>
                            </m:r>
                          </m:den>
                        </m:f>
                      </m:sup>
                    </m:sSup>
                  </m:e>
                </m:nary>
              </m:num>
              <m:den>
                <m:r>
                  <w:rPr>
                    <w:rFonts w:ascii="Cambria Math" w:hAnsi="Cambria Math"/>
                    <w:sz w:val="28"/>
                    <w:szCs w:val="28"/>
                    <w:lang w:val="en-US"/>
                  </w:rPr>
                  <m:t>n-1</m:t>
                </m:r>
              </m:den>
            </m:f>
          </m:e>
        </m:rad>
      </m:oMath>
      <w:r>
        <w:rPr>
          <w:rFonts w:hAnsi="Cambria Math" w:hint="eastAsia"/>
          <w:sz w:val="28"/>
          <w:szCs w:val="28"/>
          <w:lang w:val="en-US"/>
        </w:rPr>
        <w:t xml:space="preserve">                         (11-2)</w:t>
      </w:r>
    </w:p>
    <w:p w14:paraId="14D5439D" w14:textId="77777777" w:rsidR="002F0176" w:rsidRDefault="00000000">
      <w:pPr>
        <w:pStyle w:val="12"/>
        <w:spacing w:line="360" w:lineRule="auto"/>
        <w:ind w:firstLine="440"/>
        <w:jc w:val="both"/>
        <w:rPr>
          <w:rFonts w:hAnsi="Cambria Math"/>
          <w:sz w:val="28"/>
          <w:szCs w:val="28"/>
          <w:lang w:val="en-US"/>
        </w:rPr>
      </w:pPr>
      <w:r>
        <w:rPr>
          <w:rFonts w:hAnsi="Cambria Math" w:hint="eastAsia"/>
          <w:sz w:val="28"/>
          <w:szCs w:val="28"/>
          <w:lang w:val="en-US"/>
        </w:rPr>
        <w:t xml:space="preserve">              </w:t>
      </w:r>
    </w:p>
    <w:p w14:paraId="548F8FB6" w14:textId="77777777" w:rsidR="002F0176" w:rsidRDefault="00000000">
      <w:pPr>
        <w:pStyle w:val="12"/>
        <w:spacing w:line="360" w:lineRule="auto"/>
        <w:ind w:firstLine="440"/>
        <w:jc w:val="both"/>
      </w:pPr>
      <w:r>
        <w:rPr>
          <w:rFonts w:hAnsi="Cambria Math" w:hint="eastAsia"/>
          <w:sz w:val="28"/>
          <w:szCs w:val="28"/>
          <w:lang w:val="en-US"/>
        </w:rPr>
        <w:t xml:space="preserve">            Z=</w:t>
      </w:r>
      <m:oMath>
        <m:r>
          <m:rPr>
            <m:sty m:val="p"/>
          </m:rPr>
          <w:rPr>
            <w:rFonts w:ascii="Cambria Math" w:hAnsi="Cambria Math"/>
            <w:sz w:val="28"/>
            <w:szCs w:val="28"/>
            <w:lang w:val="en-US"/>
          </w:rPr>
          <m:t xml:space="preserve"> </m:t>
        </m:r>
        <m:f>
          <m:fPr>
            <m:ctrlPr>
              <w:rPr>
                <w:rFonts w:ascii="Cambria Math" w:hAnsi="Cambria Math"/>
                <w:i/>
                <w:sz w:val="28"/>
                <w:szCs w:val="28"/>
                <w:lang w:val="en-US"/>
              </w:rPr>
            </m:ctrlPr>
          </m:fPr>
          <m:num>
            <m:r>
              <w:rPr>
                <w:rFonts w:ascii="Cambria Math" w:hAnsi="Cambria Math"/>
                <w:sz w:val="28"/>
                <w:szCs w:val="28"/>
                <w:lang w:val="en-US"/>
              </w:rPr>
              <m:t>X-</m:t>
            </m:r>
            <m:acc>
              <m:accPr>
                <m:chr m:val="̅"/>
                <m:ctrlPr>
                  <w:rPr>
                    <w:rFonts w:ascii="Cambria Math" w:hAnsi="Cambria Math"/>
                    <w:i/>
                    <w:sz w:val="28"/>
                    <w:szCs w:val="28"/>
                    <w:lang w:val="en-US"/>
                  </w:rPr>
                </m:ctrlPr>
              </m:accPr>
              <m:e>
                <m:r>
                  <w:rPr>
                    <w:rFonts w:ascii="Cambria Math" w:hAnsi="Cambria Math"/>
                    <w:sz w:val="28"/>
                    <w:szCs w:val="28"/>
                    <w:lang w:val="en-US"/>
                  </w:rPr>
                  <m:t>X</m:t>
                </m:r>
              </m:e>
            </m:acc>
          </m:num>
          <m:den>
            <m:r>
              <w:rPr>
                <w:rFonts w:ascii="Cambria Math" w:hAnsi="Cambria Math"/>
                <w:sz w:val="28"/>
                <w:szCs w:val="28"/>
                <w:lang w:val="en-US"/>
              </w:rPr>
              <m:t>S</m:t>
            </m:r>
          </m:den>
        </m:f>
      </m:oMath>
      <w:r>
        <w:rPr>
          <w:rFonts w:hAnsi="Cambria Math" w:hint="eastAsia"/>
          <w:sz w:val="28"/>
          <w:szCs w:val="28"/>
          <w:lang w:val="en-US"/>
        </w:rPr>
        <w:t xml:space="preserve">  (x为可疑值)                  （11-3）</w:t>
      </w:r>
    </w:p>
    <w:p w14:paraId="2289235E" w14:textId="77777777" w:rsidR="002F0176" w:rsidRDefault="00000000">
      <w:pPr>
        <w:pStyle w:val="12"/>
        <w:spacing w:line="360" w:lineRule="auto"/>
        <w:jc w:val="both"/>
      </w:pPr>
      <w:r>
        <w:t>然后查正态分布表</w:t>
      </w:r>
      <w:r>
        <w:rPr>
          <w:sz w:val="18"/>
          <w:szCs w:val="18"/>
        </w:rPr>
        <w:t>，</w:t>
      </w:r>
      <w:r>
        <w:t>得对应于</w:t>
      </w:r>
      <w:r>
        <w:rPr>
          <w:rFonts w:ascii="Times New Roman" w:eastAsia="Times New Roman" w:hAnsi="Times New Roman" w:cs="Times New Roman"/>
          <w:sz w:val="17"/>
          <w:szCs w:val="17"/>
          <w:lang w:val="en-US" w:bidi="en-US"/>
        </w:rPr>
        <w:t>Z</w:t>
      </w:r>
      <w:r>
        <w:t>值的</w:t>
      </w:r>
      <w:r>
        <w:rPr>
          <w:rFonts w:hint="eastAsia"/>
        </w:rPr>
        <w:t>α</w:t>
      </w:r>
      <w:r>
        <w:t>值。如</w:t>
      </w:r>
      <w:r>
        <w:rPr>
          <w:sz w:val="18"/>
          <w:szCs w:val="18"/>
          <w:lang w:val="en-US" w:bidi="en-US"/>
        </w:rPr>
        <w:t>=</w:t>
      </w:r>
      <w:r>
        <w:rPr>
          <w:rFonts w:hint="eastAsia"/>
          <w:sz w:val="18"/>
          <w:szCs w:val="18"/>
          <w:lang w:val="en-US" w:bidi="en-US"/>
        </w:rPr>
        <w:t>na=n×a</w:t>
      </w:r>
      <w:r>
        <w:rPr>
          <w:rFonts w:hint="eastAsia"/>
        </w:rPr>
        <w:t>＜</w:t>
      </w:r>
      <w:r>
        <w:rPr>
          <w:sz w:val="18"/>
          <w:szCs w:val="18"/>
          <w:lang w:val="en-US" w:bidi="en-US"/>
        </w:rPr>
        <w:t>0.</w:t>
      </w:r>
      <w:r>
        <w:rPr>
          <w:sz w:val="18"/>
          <w:szCs w:val="18"/>
        </w:rPr>
        <w:t>1,</w:t>
      </w:r>
      <w:r>
        <w:t>则舍弃</w:t>
      </w:r>
      <w:r>
        <w:rPr>
          <w:sz w:val="18"/>
          <w:szCs w:val="18"/>
        </w:rPr>
        <w:t>，</w:t>
      </w:r>
      <w:r>
        <w:rPr>
          <w:i/>
          <w:iCs/>
          <w:sz w:val="18"/>
          <w:szCs w:val="18"/>
          <w:lang w:val="en-US" w:bidi="en-US"/>
        </w:rPr>
        <w:t>na</w:t>
      </w:r>
      <w:r>
        <w:rPr>
          <w:rFonts w:hint="eastAsia"/>
          <w:i/>
          <w:iCs/>
          <w:sz w:val="18"/>
          <w:szCs w:val="18"/>
          <w:lang w:val="en-US" w:bidi="en-US"/>
        </w:rPr>
        <w:t>＞</w:t>
      </w:r>
      <w:r>
        <w:rPr>
          <w:sz w:val="18"/>
          <w:szCs w:val="18"/>
          <w:lang w:val="en-US" w:bidi="en-US"/>
        </w:rPr>
        <w:t>0.1,</w:t>
      </w:r>
      <w:r>
        <w:t>则不舍弃。</w:t>
      </w:r>
    </w:p>
    <w:p w14:paraId="021E965C" w14:textId="77777777" w:rsidR="002F0176" w:rsidRDefault="00000000">
      <w:pPr>
        <w:pStyle w:val="12"/>
        <w:spacing w:line="360" w:lineRule="auto"/>
        <w:ind w:firstLine="440"/>
        <w:jc w:val="both"/>
        <w:rPr>
          <w:sz w:val="12"/>
          <w:szCs w:val="12"/>
        </w:rPr>
      </w:pPr>
      <w:r>
        <w:t>例如</w:t>
      </w:r>
      <w:r>
        <w:rPr>
          <w:sz w:val="18"/>
          <w:szCs w:val="18"/>
        </w:rPr>
        <w:t>：</w:t>
      </w:r>
      <w:r>
        <w:t>土壤全氮的</w:t>
      </w:r>
      <w:r>
        <w:rPr>
          <w:sz w:val="18"/>
          <w:szCs w:val="18"/>
        </w:rPr>
        <w:t>5</w:t>
      </w:r>
      <w:r>
        <w:t>次平行测定结束(</w:t>
      </w:r>
      <w:r>
        <w:rPr>
          <w:rFonts w:hint="eastAsia"/>
          <w:lang w:val="en-US"/>
        </w:rPr>
        <w:t>g/kg</w:t>
      </w:r>
      <w:r>
        <w:t>)为</w:t>
      </w:r>
      <w:r>
        <w:rPr>
          <w:sz w:val="18"/>
          <w:szCs w:val="18"/>
        </w:rPr>
        <w:t>1.52</w:t>
      </w:r>
      <w:r>
        <w:t>、</w:t>
      </w:r>
      <w:r>
        <w:rPr>
          <w:sz w:val="18"/>
          <w:szCs w:val="18"/>
        </w:rPr>
        <w:t>1.48</w:t>
      </w:r>
      <w:r>
        <w:t>、</w:t>
      </w:r>
      <w:r>
        <w:rPr>
          <w:sz w:val="18"/>
          <w:szCs w:val="18"/>
        </w:rPr>
        <w:t>1.65</w:t>
      </w:r>
      <w:r>
        <w:t>、</w:t>
      </w:r>
      <w:r>
        <w:rPr>
          <w:sz w:val="18"/>
          <w:szCs w:val="18"/>
        </w:rPr>
        <w:t>1.85</w:t>
      </w:r>
      <w:r>
        <w:t>、</w:t>
      </w:r>
      <w:r>
        <w:rPr>
          <w:sz w:val="18"/>
          <w:szCs w:val="18"/>
        </w:rPr>
        <w:t>1.45</w:t>
      </w:r>
      <w:r>
        <w:t>。其中</w:t>
      </w:r>
      <w:r>
        <w:rPr>
          <w:sz w:val="18"/>
          <w:szCs w:val="18"/>
          <w:lang w:val="en-US" w:bidi="en-US"/>
        </w:rPr>
        <w:t>1.85</w:t>
      </w:r>
      <w:r>
        <w:t>为</w:t>
      </w:r>
      <w:r>
        <w:rPr>
          <w:sz w:val="12"/>
          <w:szCs w:val="12"/>
        </w:rPr>
        <w:t>－</w:t>
      </w:r>
    </w:p>
    <w:p w14:paraId="6A7AE64A" w14:textId="77777777" w:rsidR="002F0176" w:rsidRDefault="00000000">
      <w:pPr>
        <w:pStyle w:val="24"/>
        <w:spacing w:line="360" w:lineRule="auto"/>
        <w:ind w:firstLine="0"/>
        <w:jc w:val="both"/>
        <w:rPr>
          <w:sz w:val="20"/>
          <w:szCs w:val="20"/>
          <w:lang w:val="zh-CN" w:eastAsia="zh-CN" w:bidi="zh-CN"/>
        </w:rPr>
      </w:pPr>
      <w:r>
        <w:rPr>
          <w:sz w:val="20"/>
          <w:szCs w:val="20"/>
          <w:lang w:val="zh-CN" w:eastAsia="zh-CN" w:bidi="zh-CN"/>
        </w:rPr>
        <w:t>可疑值</w:t>
      </w:r>
      <w:r>
        <w:rPr>
          <w:lang w:val="zh-CN" w:eastAsia="zh-CN" w:bidi="zh-CN"/>
        </w:rPr>
        <w:t>，</w:t>
      </w:r>
      <w:r>
        <w:rPr>
          <w:sz w:val="20"/>
          <w:szCs w:val="20"/>
          <w:lang w:val="zh-CN" w:eastAsia="zh-CN" w:bidi="zh-CN"/>
        </w:rPr>
        <w:t>需判断取舍。计算平均值</w:t>
      </w:r>
      <w:r>
        <w:rPr>
          <w:rFonts w:ascii="Times New Roman" w:eastAsia="Times New Roman" w:hAnsi="Times New Roman" w:cs="Times New Roman"/>
          <w:sz w:val="17"/>
          <w:szCs w:val="17"/>
          <w:lang w:val="zh-CN" w:eastAsia="zh-CN" w:bidi="zh-CN"/>
        </w:rPr>
        <w:t>X</w:t>
      </w:r>
      <w:r>
        <w:rPr>
          <w:lang w:eastAsia="zh-CN"/>
        </w:rPr>
        <w:t>=1.59；</w:t>
      </w:r>
      <w:r>
        <w:rPr>
          <w:rFonts w:ascii="Times New Roman" w:eastAsia="Times New Roman" w:hAnsi="Times New Roman" w:cs="Times New Roman"/>
          <w:sz w:val="17"/>
          <w:szCs w:val="17"/>
          <w:lang w:eastAsia="zh-CN"/>
        </w:rPr>
        <w:t>S</w:t>
      </w:r>
      <w:r>
        <w:rPr>
          <w:lang w:eastAsia="zh-CN"/>
        </w:rPr>
        <w:t>=±0.164；</w:t>
      </w:r>
      <w:r>
        <w:rPr>
          <w:rFonts w:ascii="Times New Roman" w:eastAsia="Times New Roman" w:hAnsi="Times New Roman" w:cs="Times New Roman"/>
          <w:sz w:val="17"/>
          <w:szCs w:val="17"/>
          <w:lang w:eastAsia="zh-CN"/>
        </w:rPr>
        <w:t>Z</w:t>
      </w:r>
      <w:r>
        <w:rPr>
          <w:lang w:val="zh-CN" w:eastAsia="zh-CN" w:bidi="zh-CN"/>
        </w:rPr>
        <w:t>=(1.85-1.59)/0.164=1.585</w:t>
      </w:r>
      <w:r>
        <w:rPr>
          <w:sz w:val="20"/>
          <w:szCs w:val="20"/>
          <w:lang w:val="zh-CN" w:eastAsia="zh-CN" w:bidi="zh-CN"/>
        </w:rPr>
        <w:t>。查正态分布表</w:t>
      </w:r>
    </w:p>
    <w:p w14:paraId="07E19ECC" w14:textId="77777777" w:rsidR="002F0176" w:rsidRDefault="00000000">
      <w:pPr>
        <w:pStyle w:val="24"/>
        <w:spacing w:line="360" w:lineRule="auto"/>
        <w:ind w:firstLine="0"/>
        <w:jc w:val="both"/>
        <w:rPr>
          <w:sz w:val="20"/>
          <w:szCs w:val="20"/>
          <w:lang w:eastAsia="zh-CN"/>
        </w:rPr>
      </w:pPr>
      <w:r>
        <w:rPr>
          <w:rFonts w:hint="eastAsia"/>
          <w:lang w:eastAsia="zh-CN" w:bidi="zh-CN"/>
        </w:rPr>
        <w:t>a</w:t>
      </w:r>
      <w:r>
        <w:rPr>
          <w:lang w:val="zh-CN" w:eastAsia="zh-CN" w:bidi="zh-CN"/>
        </w:rPr>
        <w:t>=</w:t>
      </w:r>
      <w:r>
        <w:rPr>
          <w:lang w:eastAsia="zh-CN"/>
        </w:rPr>
        <w:t>0.</w:t>
      </w:r>
      <w:r>
        <w:rPr>
          <w:lang w:val="zh-CN" w:eastAsia="zh-CN" w:bidi="zh-CN"/>
        </w:rPr>
        <w:t>056</w:t>
      </w:r>
      <w:r>
        <w:rPr>
          <w:rFonts w:hint="eastAsia"/>
          <w:lang w:eastAsia="zh-CN" w:bidi="zh-CN"/>
        </w:rPr>
        <w:t xml:space="preserve"> </w:t>
      </w:r>
      <w:r>
        <w:rPr>
          <w:lang w:val="zh-CN" w:eastAsia="zh-CN" w:bidi="zh-CN"/>
        </w:rPr>
        <w:t>5,</w:t>
      </w:r>
      <w:r>
        <w:rPr>
          <w:rFonts w:hint="eastAsia"/>
          <w:lang w:eastAsia="zh-CN" w:bidi="zh-CN"/>
        </w:rPr>
        <w:t>na</w:t>
      </w:r>
      <w:r>
        <w:rPr>
          <w:lang w:eastAsia="zh-CN"/>
        </w:rPr>
        <w:t>=5x0.0565=0.2825,</w:t>
      </w:r>
      <w:r>
        <w:rPr>
          <w:sz w:val="20"/>
          <w:szCs w:val="20"/>
          <w:lang w:val="zh-CN" w:eastAsia="zh-CN" w:bidi="zh-CN"/>
        </w:rPr>
        <w:t>因</w:t>
      </w:r>
      <w:r>
        <w:rPr>
          <w:rFonts w:ascii="Times New Roman" w:eastAsia="Times New Roman" w:hAnsi="Times New Roman" w:cs="Times New Roman"/>
          <w:sz w:val="17"/>
          <w:szCs w:val="17"/>
          <w:lang w:eastAsia="zh-CN"/>
        </w:rPr>
        <w:t>na</w:t>
      </w:r>
      <w:r>
        <w:rPr>
          <w:rFonts w:ascii="Times New Roman" w:eastAsia="Times New Roman" w:hAnsi="Times New Roman" w:cs="Times New Roman" w:hint="eastAsia"/>
          <w:sz w:val="17"/>
          <w:szCs w:val="17"/>
          <w:lang w:eastAsia="zh-CN"/>
        </w:rPr>
        <w:t>＞</w:t>
      </w:r>
      <w:r>
        <w:rPr>
          <w:lang w:eastAsia="zh-CN"/>
        </w:rPr>
        <w:t>0.</w:t>
      </w:r>
      <w:r>
        <w:rPr>
          <w:lang w:val="zh-CN" w:eastAsia="zh-CN" w:bidi="zh-CN"/>
        </w:rPr>
        <w:t>1,</w:t>
      </w:r>
      <w:r>
        <w:rPr>
          <w:sz w:val="20"/>
          <w:szCs w:val="20"/>
          <w:lang w:val="zh-CN" w:eastAsia="zh-CN" w:bidi="zh-CN"/>
        </w:rPr>
        <w:t>可疑值</w:t>
      </w:r>
      <w:r>
        <w:rPr>
          <w:lang w:eastAsia="zh-CN"/>
        </w:rPr>
        <w:t>1.85</w:t>
      </w:r>
      <w:r>
        <w:rPr>
          <w:sz w:val="20"/>
          <w:szCs w:val="20"/>
          <w:lang w:val="zh-CN" w:eastAsia="zh-CN" w:bidi="zh-CN"/>
        </w:rPr>
        <w:t>不予舍弃。</w:t>
      </w:r>
    </w:p>
    <w:p w14:paraId="7595B087" w14:textId="77777777" w:rsidR="002F0176" w:rsidRDefault="00000000">
      <w:pPr>
        <w:pStyle w:val="12"/>
        <w:spacing w:line="360" w:lineRule="auto"/>
        <w:ind w:firstLine="0"/>
        <w:jc w:val="both"/>
        <w:rPr>
          <w:rFonts w:asciiTheme="majorEastAsia" w:eastAsiaTheme="majorEastAsia" w:hAnsiTheme="majorEastAsia" w:cstheme="majorEastAsia"/>
          <w:b/>
          <w:bCs/>
          <w:sz w:val="24"/>
          <w:szCs w:val="24"/>
        </w:rPr>
      </w:pPr>
      <w:r>
        <w:rPr>
          <w:rFonts w:asciiTheme="majorEastAsia" w:eastAsiaTheme="majorEastAsia" w:hAnsiTheme="majorEastAsia" w:cstheme="majorEastAsia" w:hint="eastAsia"/>
          <w:b/>
          <w:bCs/>
          <w:sz w:val="24"/>
          <w:szCs w:val="24"/>
          <w:lang w:val="en-US" w:bidi="en-US"/>
        </w:rPr>
        <w:t xml:space="preserve">11.4.3.2  </w:t>
      </w:r>
      <w:r>
        <w:rPr>
          <w:rFonts w:asciiTheme="majorEastAsia" w:eastAsiaTheme="majorEastAsia" w:hAnsiTheme="majorEastAsia" w:cstheme="majorEastAsia" w:hint="eastAsia"/>
          <w:b/>
          <w:bCs/>
          <w:sz w:val="24"/>
          <w:szCs w:val="24"/>
        </w:rPr>
        <w:t>小样本离群数据取舍</w:t>
      </w:r>
    </w:p>
    <w:p w14:paraId="0AA222A2" w14:textId="77777777" w:rsidR="002F0176" w:rsidRDefault="00000000">
      <w:pPr>
        <w:pStyle w:val="12"/>
        <w:spacing w:line="360" w:lineRule="auto"/>
        <w:ind w:firstLine="440"/>
        <w:jc w:val="both"/>
      </w:pPr>
      <w:r>
        <w:t>在有限数的小样本估测可疑数据的统计检验方法包括</w:t>
      </w:r>
      <w:r>
        <w:rPr>
          <w:sz w:val="18"/>
          <w:szCs w:val="18"/>
        </w:rPr>
        <w:t>：</w:t>
      </w:r>
      <w:r>
        <w:rPr>
          <w:sz w:val="18"/>
          <w:szCs w:val="18"/>
          <w:lang w:val="en-US" w:bidi="en-US"/>
        </w:rPr>
        <w:t>Dixon</w:t>
      </w:r>
      <w:r>
        <w:rPr>
          <w:lang w:val="en-US" w:bidi="en-US"/>
        </w:rPr>
        <w:t>、</w:t>
      </w:r>
      <w:r>
        <w:rPr>
          <w:sz w:val="18"/>
          <w:szCs w:val="18"/>
          <w:lang w:val="en-US" w:bidi="en-US"/>
        </w:rPr>
        <w:t>Grubbs</w:t>
      </w:r>
      <w:r>
        <w:rPr>
          <w:lang w:val="en-US" w:bidi="en-US"/>
        </w:rPr>
        <w:t>、</w:t>
      </w:r>
      <w:r>
        <w:rPr>
          <w:sz w:val="18"/>
          <w:szCs w:val="18"/>
          <w:lang w:val="en-US" w:bidi="en-US"/>
        </w:rPr>
        <w:t>Cochran</w:t>
      </w:r>
      <w:r>
        <w:t>和</w:t>
      </w:r>
      <w:r>
        <w:rPr>
          <w:sz w:val="18"/>
          <w:szCs w:val="18"/>
          <w:lang w:val="en-US" w:bidi="en-US"/>
        </w:rPr>
        <w:t>Youden</w:t>
      </w:r>
      <w:r>
        <w:t>检验法。可以对一个样品、一批样品、一台仪器或一组数据中可疑数据的检验。现介绍最常用的两种方法。</w:t>
      </w:r>
    </w:p>
    <w:p w14:paraId="0917506F" w14:textId="77777777" w:rsidR="002F0176" w:rsidRDefault="00000000">
      <w:pPr>
        <w:pStyle w:val="24"/>
        <w:spacing w:line="360" w:lineRule="auto"/>
        <w:jc w:val="both"/>
        <w:rPr>
          <w:sz w:val="20"/>
          <w:szCs w:val="20"/>
          <w:lang w:eastAsia="zh-CN"/>
        </w:rPr>
      </w:pPr>
      <w:r>
        <w:rPr>
          <w:lang w:val="zh-CN" w:eastAsia="zh-CN" w:bidi="zh-CN"/>
        </w:rPr>
        <w:t>(1)</w:t>
      </w:r>
      <w:r>
        <w:rPr>
          <w:sz w:val="20"/>
          <w:szCs w:val="20"/>
          <w:lang w:val="zh-CN" w:eastAsia="zh-CN" w:bidi="zh-CN"/>
        </w:rPr>
        <w:t>狄克松</w:t>
      </w:r>
      <w:r>
        <w:rPr>
          <w:lang w:eastAsia="zh-CN"/>
        </w:rPr>
        <w:t>(Dixon)</w:t>
      </w:r>
      <w:r>
        <w:rPr>
          <w:sz w:val="20"/>
          <w:szCs w:val="20"/>
          <w:lang w:val="zh-CN" w:eastAsia="zh-CN" w:bidi="zh-CN"/>
        </w:rPr>
        <w:t>检验法。</w:t>
      </w:r>
    </w:p>
    <w:p w14:paraId="5E7572E9" w14:textId="77777777" w:rsidR="002F0176" w:rsidRDefault="00000000">
      <w:pPr>
        <w:pStyle w:val="12"/>
        <w:spacing w:line="360" w:lineRule="auto"/>
        <w:ind w:firstLine="440"/>
        <w:jc w:val="both"/>
      </w:pPr>
      <w:r>
        <w:t>此法适用于一组测量值的一致性检验和剔除离群值,本法中对最小可疑值和最大可疑值进行检验的公式因样本的容量</w:t>
      </w:r>
      <w:r>
        <w:rPr>
          <w:rFonts w:ascii="Times New Roman" w:eastAsia="Times New Roman" w:hAnsi="Times New Roman" w:cs="Times New Roman"/>
          <w:sz w:val="17"/>
          <w:szCs w:val="17"/>
          <w:lang w:val="en-US" w:bidi="en-US"/>
        </w:rPr>
        <w:t>n</w:t>
      </w:r>
      <w:r>
        <w:t>的不同而异，检验方法如下。</w:t>
      </w:r>
    </w:p>
    <w:p w14:paraId="5AC64483" w14:textId="77777777" w:rsidR="002F0176" w:rsidRDefault="00000000">
      <w:pPr>
        <w:pStyle w:val="12"/>
        <w:spacing w:after="240" w:line="360" w:lineRule="auto"/>
        <w:ind w:firstLine="440"/>
        <w:jc w:val="both"/>
      </w:pPr>
      <w:r>
        <w:t>将一组测量数据从小到大顺序排列为</w:t>
      </w:r>
      <w:r>
        <w:rPr>
          <w:rFonts w:ascii="Times New Roman" w:eastAsia="Times New Roman" w:hAnsi="Times New Roman" w:cs="Times New Roman"/>
          <w:sz w:val="17"/>
          <w:szCs w:val="17"/>
          <w:lang w:val="en-US" w:bidi="en-US"/>
        </w:rPr>
        <w:t>X</w:t>
      </w:r>
      <w:r>
        <w:rPr>
          <w:sz w:val="11"/>
          <w:szCs w:val="11"/>
          <w:lang w:val="en-US" w:bidi="en-US"/>
        </w:rPr>
        <w:t>1</w:t>
      </w:r>
      <w:r>
        <w:rPr>
          <w:lang w:val="en-US" w:bidi="en-US"/>
        </w:rPr>
        <w:t>、</w:t>
      </w:r>
      <w:r>
        <w:rPr>
          <w:rFonts w:ascii="Times New Roman" w:eastAsia="Times New Roman" w:hAnsi="Times New Roman" w:cs="Times New Roman"/>
          <w:sz w:val="17"/>
          <w:szCs w:val="17"/>
          <w:lang w:val="en-US" w:bidi="en-US"/>
        </w:rPr>
        <w:t>X</w:t>
      </w:r>
      <w:r>
        <w:rPr>
          <w:sz w:val="11"/>
          <w:szCs w:val="11"/>
          <w:lang w:val="en-US" w:bidi="en-US"/>
        </w:rPr>
        <w:t>2</w:t>
      </w:r>
      <w:r>
        <w:rPr>
          <w:lang w:val="en-US" w:bidi="en-US"/>
        </w:rPr>
        <w:t>、</w:t>
      </w:r>
      <w:r>
        <w:rPr>
          <w:rFonts w:ascii="Times New Roman" w:eastAsia="Times New Roman" w:hAnsi="Times New Roman" w:cs="Times New Roman"/>
          <w:sz w:val="17"/>
          <w:szCs w:val="17"/>
          <w:lang w:val="en-US" w:bidi="en-US"/>
        </w:rPr>
        <w:t>X</w:t>
      </w:r>
      <w:r>
        <w:rPr>
          <w:sz w:val="11"/>
          <w:szCs w:val="11"/>
          <w:lang w:val="en-US" w:bidi="en-US"/>
        </w:rPr>
        <w:t>3</w:t>
      </w:r>
      <w:r>
        <w:rPr>
          <w:lang w:val="en-US" w:bidi="en-US"/>
        </w:rPr>
        <w:t>,</w:t>
      </w:r>
      <w:r>
        <w:rPr>
          <w:rFonts w:ascii="Times New Roman" w:eastAsia="Times New Roman" w:hAnsi="Times New Roman" w:cs="Times New Roman"/>
          <w:sz w:val="17"/>
          <w:szCs w:val="17"/>
        </w:rPr>
        <w:t>…</w:t>
      </w:r>
      <w:r>
        <w:rPr>
          <w:sz w:val="17"/>
          <w:szCs w:val="17"/>
        </w:rPr>
        <w:t>，</w:t>
      </w:r>
      <w:r>
        <w:rPr>
          <w:i/>
          <w:iCs/>
          <w:sz w:val="18"/>
          <w:szCs w:val="18"/>
          <w:lang w:val="en-US" w:bidi="en-US"/>
        </w:rPr>
        <w:t>X</w:t>
      </w:r>
      <w:r>
        <w:rPr>
          <w:i/>
          <w:iCs/>
          <w:sz w:val="11"/>
          <w:szCs w:val="11"/>
          <w:lang w:val="en-US" w:bidi="en-US"/>
        </w:rPr>
        <w:t>n</w:t>
      </w:r>
      <w:r>
        <w:t>,</w:t>
      </w:r>
      <w:r>
        <w:rPr>
          <w:rFonts w:ascii="Times New Roman" w:eastAsia="Times New Roman" w:hAnsi="Times New Roman" w:cs="Times New Roman"/>
          <w:sz w:val="17"/>
          <w:szCs w:val="17"/>
          <w:lang w:val="en-US" w:bidi="en-US"/>
        </w:rPr>
        <w:t>X</w:t>
      </w:r>
      <w:r>
        <w:rPr>
          <w:sz w:val="11"/>
          <w:szCs w:val="11"/>
          <w:lang w:val="en-US" w:bidi="en-US"/>
        </w:rPr>
        <w:t>1</w:t>
      </w:r>
      <w:r>
        <w:t>和</w:t>
      </w:r>
      <w:r>
        <w:rPr>
          <w:i/>
          <w:iCs/>
          <w:sz w:val="18"/>
          <w:szCs w:val="18"/>
          <w:lang w:val="en-US" w:bidi="en-US"/>
        </w:rPr>
        <w:t>X</w:t>
      </w:r>
      <w:r>
        <w:rPr>
          <w:i/>
          <w:iCs/>
          <w:sz w:val="11"/>
          <w:szCs w:val="11"/>
          <w:lang w:val="en-US" w:bidi="en-US"/>
        </w:rPr>
        <w:t>n</w:t>
      </w:r>
      <w:r>
        <w:t>工分别为最小可疑值和最大可疑值</w:t>
      </w:r>
      <w:r>
        <w:rPr>
          <w:sz w:val="18"/>
          <w:szCs w:val="18"/>
        </w:rPr>
        <w:t>，</w:t>
      </w:r>
      <w:r>
        <w:t>按表附录</w:t>
      </w:r>
      <w:r>
        <w:rPr>
          <w:sz w:val="18"/>
          <w:szCs w:val="18"/>
          <w:lang w:val="en-US" w:bidi="en-US"/>
        </w:rPr>
        <w:t>11-2</w:t>
      </w:r>
      <w:r>
        <w:t>计算公式求</w:t>
      </w:r>
      <w:r>
        <w:rPr>
          <w:rFonts w:hint="eastAsia"/>
          <w:lang w:val="en-US"/>
        </w:rPr>
        <w:t>Q</w:t>
      </w:r>
      <w:r>
        <w:t>值。</w:t>
      </w:r>
    </w:p>
    <w:p w14:paraId="033F36B3" w14:textId="77777777" w:rsidR="002F0176" w:rsidRDefault="00000000">
      <w:pPr>
        <w:pStyle w:val="ab"/>
        <w:spacing w:line="360" w:lineRule="auto"/>
        <w:ind w:left="2851"/>
      </w:pPr>
      <w:r>
        <w:t>表附录</w:t>
      </w:r>
      <w:r>
        <w:rPr>
          <w:rFonts w:ascii="Times New Roman" w:eastAsia="Times New Roman" w:hAnsi="Times New Roman" w:cs="Times New Roman"/>
          <w:sz w:val="17"/>
          <w:szCs w:val="17"/>
          <w:lang w:val="en-US" w:bidi="en-US"/>
        </w:rPr>
        <w:t>11-2</w:t>
      </w:r>
      <w:r>
        <w:rPr>
          <w:rFonts w:ascii="Times New Roman" w:hAnsi="Times New Roman" w:cs="Times New Roman" w:hint="eastAsia"/>
          <w:sz w:val="17"/>
          <w:szCs w:val="17"/>
          <w:lang w:val="en-US" w:bidi="en-US"/>
        </w:rPr>
        <w:t xml:space="preserve"> </w:t>
      </w:r>
      <w:r>
        <w:rPr>
          <w:rFonts w:ascii="Times New Roman" w:eastAsia="Times New Roman" w:hAnsi="Times New Roman" w:cs="Times New Roman"/>
          <w:sz w:val="17"/>
          <w:szCs w:val="17"/>
          <w:lang w:val="en-US" w:bidi="en-US"/>
        </w:rPr>
        <w:t>Dixon</w:t>
      </w:r>
      <w:r>
        <w:t>检验统计量</w:t>
      </w:r>
      <w:r>
        <w:rPr>
          <w:i/>
          <w:iCs/>
          <w:lang w:val="en-US" w:bidi="en-US"/>
        </w:rPr>
        <w:t>Q</w:t>
      </w:r>
      <w:r>
        <w:t>计算公式</w:t>
      </w:r>
    </w:p>
    <w:tbl>
      <w:tblPr>
        <w:tblW w:w="9236" w:type="dxa"/>
        <w:jc w:val="center"/>
        <w:tblLayout w:type="fixed"/>
        <w:tblCellMar>
          <w:left w:w="10" w:type="dxa"/>
          <w:right w:w="10" w:type="dxa"/>
        </w:tblCellMar>
        <w:tblLook w:val="04A0" w:firstRow="1" w:lastRow="0" w:firstColumn="1" w:lastColumn="0" w:noHBand="0" w:noVBand="1"/>
      </w:tblPr>
      <w:tblGrid>
        <w:gridCol w:w="2530"/>
        <w:gridCol w:w="3250"/>
        <w:gridCol w:w="3456"/>
      </w:tblGrid>
      <w:tr w:rsidR="002F0176" w14:paraId="2E235C98" w14:textId="77777777">
        <w:trPr>
          <w:trHeight w:hRule="exact" w:val="389"/>
          <w:jc w:val="center"/>
        </w:trPr>
        <w:tc>
          <w:tcPr>
            <w:tcW w:w="2530" w:type="dxa"/>
            <w:tcBorders>
              <w:top w:val="single" w:sz="4" w:space="0" w:color="auto"/>
              <w:left w:val="single" w:sz="4" w:space="0" w:color="auto"/>
            </w:tcBorders>
            <w:shd w:val="clear" w:color="auto" w:fill="auto"/>
            <w:vAlign w:val="center"/>
          </w:tcPr>
          <w:p w14:paraId="2B223417" w14:textId="77777777" w:rsidR="002F0176" w:rsidRDefault="00000000">
            <w:pPr>
              <w:pStyle w:val="a5"/>
              <w:spacing w:line="360" w:lineRule="auto"/>
              <w:ind w:firstLine="0"/>
              <w:jc w:val="center"/>
              <w:rPr>
                <w:sz w:val="18"/>
                <w:szCs w:val="18"/>
              </w:rPr>
            </w:pPr>
            <w:r>
              <w:rPr>
                <w:sz w:val="15"/>
                <w:szCs w:val="15"/>
              </w:rPr>
              <w:t>n</w:t>
            </w:r>
            <w:r>
              <w:rPr>
                <w:sz w:val="18"/>
                <w:szCs w:val="18"/>
                <w:lang w:val="zh-CN" w:eastAsia="zh-CN" w:bidi="zh-CN"/>
              </w:rPr>
              <w:t>值范围</w:t>
            </w:r>
          </w:p>
        </w:tc>
        <w:tc>
          <w:tcPr>
            <w:tcW w:w="3250" w:type="dxa"/>
            <w:tcBorders>
              <w:top w:val="single" w:sz="4" w:space="0" w:color="auto"/>
              <w:left w:val="single" w:sz="4" w:space="0" w:color="auto"/>
            </w:tcBorders>
            <w:shd w:val="clear" w:color="auto" w:fill="auto"/>
            <w:vAlign w:val="center"/>
          </w:tcPr>
          <w:p w14:paraId="5A351FA3" w14:textId="77777777" w:rsidR="002F0176" w:rsidRDefault="00000000">
            <w:pPr>
              <w:pStyle w:val="a5"/>
              <w:spacing w:line="360" w:lineRule="auto"/>
              <w:ind w:firstLine="0"/>
              <w:jc w:val="center"/>
              <w:rPr>
                <w:sz w:val="18"/>
                <w:szCs w:val="18"/>
              </w:rPr>
            </w:pPr>
            <w:r>
              <w:rPr>
                <w:sz w:val="18"/>
                <w:szCs w:val="18"/>
                <w:lang w:val="zh-CN" w:eastAsia="zh-CN" w:bidi="zh-CN"/>
              </w:rPr>
              <w:t>可疑值为最小值</w:t>
            </w:r>
            <m:oMath>
              <m:sSub>
                <m:sSubPr>
                  <m:ctrlPr>
                    <w:rPr>
                      <w:rFonts w:ascii="Cambria Math" w:hAnsi="Cambria Math" w:cstheme="minorEastAsia"/>
                      <w:i/>
                      <w:sz w:val="18"/>
                      <w:szCs w:val="18"/>
                      <w:lang w:val="zh-CN" w:bidi="zh-CN"/>
                    </w:rPr>
                  </m:ctrlPr>
                </m:sSubPr>
                <m:e>
                  <m:r>
                    <w:rPr>
                      <w:rFonts w:ascii="Cambria Math" w:hAnsi="Cambria Math" w:cstheme="minorEastAsia"/>
                      <w:sz w:val="18"/>
                      <w:szCs w:val="18"/>
                      <w:lang w:bidi="zh-CN"/>
                    </w:rPr>
                    <m:t>X</m:t>
                  </m:r>
                </m:e>
                <m:sub>
                  <m:r>
                    <w:rPr>
                      <w:rFonts w:ascii="Cambria Math" w:hAnsi="Cambria Math" w:cstheme="minorEastAsia"/>
                      <w:sz w:val="18"/>
                      <w:szCs w:val="18"/>
                      <w:lang w:bidi="zh-CN"/>
                    </w:rPr>
                    <m:t>1</m:t>
                  </m:r>
                </m:sub>
              </m:sSub>
            </m:oMath>
            <w:r>
              <w:rPr>
                <w:sz w:val="18"/>
                <w:szCs w:val="18"/>
                <w:lang w:val="zh-CN" w:eastAsia="zh-CN" w:bidi="zh-CN"/>
              </w:rPr>
              <w:t>时</w:t>
            </w:r>
          </w:p>
        </w:tc>
        <w:tc>
          <w:tcPr>
            <w:tcW w:w="3456" w:type="dxa"/>
            <w:tcBorders>
              <w:top w:val="single" w:sz="4" w:space="0" w:color="auto"/>
              <w:left w:val="single" w:sz="4" w:space="0" w:color="auto"/>
              <w:right w:val="single" w:sz="4" w:space="0" w:color="auto"/>
            </w:tcBorders>
            <w:shd w:val="clear" w:color="auto" w:fill="auto"/>
            <w:vAlign w:val="center"/>
          </w:tcPr>
          <w:p w14:paraId="430B936C" w14:textId="77777777" w:rsidR="002F0176" w:rsidRDefault="00000000">
            <w:pPr>
              <w:pStyle w:val="a5"/>
              <w:spacing w:line="360" w:lineRule="auto"/>
              <w:ind w:firstLine="0"/>
              <w:jc w:val="center"/>
              <w:rPr>
                <w:sz w:val="18"/>
                <w:szCs w:val="18"/>
                <w:lang w:eastAsia="zh-CN"/>
              </w:rPr>
            </w:pPr>
            <w:r>
              <w:rPr>
                <w:sz w:val="18"/>
                <w:szCs w:val="18"/>
                <w:lang w:val="zh-CN" w:eastAsia="zh-CN" w:bidi="zh-CN"/>
              </w:rPr>
              <w:t>可疑值为最大值</w:t>
            </w:r>
            <m:oMath>
              <m:sSub>
                <m:sSubPr>
                  <m:ctrlPr>
                    <w:rPr>
                      <w:rFonts w:ascii="Cambria Math" w:hAnsi="Cambria Math" w:cstheme="minorEastAsia"/>
                      <w:i/>
                      <w:sz w:val="18"/>
                      <w:szCs w:val="18"/>
                      <w:lang w:val="zh-CN" w:bidi="zh-CN"/>
                    </w:rPr>
                  </m:ctrlPr>
                </m:sSubPr>
                <m:e>
                  <m:r>
                    <w:rPr>
                      <w:rFonts w:ascii="Cambria Math" w:hAnsi="Cambria Math" w:cstheme="minorEastAsia"/>
                      <w:sz w:val="18"/>
                      <w:szCs w:val="18"/>
                      <w:lang w:eastAsia="zh-CN" w:bidi="zh-CN"/>
                    </w:rPr>
                    <m:t>X</m:t>
                  </m:r>
                </m:e>
                <m:sub>
                  <m:r>
                    <w:rPr>
                      <w:rFonts w:ascii="Cambria Math" w:hAnsi="Cambria Math" w:cstheme="minorEastAsia"/>
                      <w:sz w:val="18"/>
                      <w:szCs w:val="18"/>
                      <w:lang w:eastAsia="zh-CN" w:bidi="zh-CN"/>
                    </w:rPr>
                    <m:t>n</m:t>
                  </m:r>
                </m:sub>
              </m:sSub>
            </m:oMath>
            <w:r>
              <w:rPr>
                <w:sz w:val="18"/>
                <w:szCs w:val="18"/>
                <w:lang w:val="zh-CN" w:eastAsia="zh-CN" w:bidi="zh-CN"/>
              </w:rPr>
              <w:t>时</w:t>
            </w:r>
          </w:p>
        </w:tc>
      </w:tr>
      <w:tr w:rsidR="002F0176" w14:paraId="25DFB746" w14:textId="77777777">
        <w:trPr>
          <w:trHeight w:hRule="exact" w:val="389"/>
          <w:jc w:val="center"/>
        </w:trPr>
        <w:tc>
          <w:tcPr>
            <w:tcW w:w="2530" w:type="dxa"/>
            <w:tcBorders>
              <w:top w:val="single" w:sz="4" w:space="0" w:color="auto"/>
              <w:left w:val="single" w:sz="4" w:space="0" w:color="auto"/>
            </w:tcBorders>
            <w:shd w:val="clear" w:color="auto" w:fill="auto"/>
            <w:vAlign w:val="center"/>
          </w:tcPr>
          <w:p w14:paraId="1DA3FC34" w14:textId="77777777" w:rsidR="002F0176" w:rsidRDefault="00000000">
            <w:pPr>
              <w:pStyle w:val="a5"/>
              <w:spacing w:line="360" w:lineRule="auto"/>
              <w:ind w:firstLine="0"/>
              <w:jc w:val="center"/>
              <w:rPr>
                <w:sz w:val="15"/>
                <w:szCs w:val="15"/>
              </w:rPr>
            </w:pPr>
            <w:r>
              <w:rPr>
                <w:sz w:val="15"/>
                <w:szCs w:val="15"/>
                <w:lang w:val="zh-CN" w:eastAsia="zh-CN" w:bidi="zh-CN"/>
              </w:rPr>
              <w:t>3</w:t>
            </w:r>
            <w:r>
              <w:rPr>
                <w:rFonts w:hint="eastAsia"/>
                <w:sz w:val="15"/>
                <w:szCs w:val="15"/>
                <w:lang w:val="zh-CN" w:eastAsia="zh-CN" w:bidi="zh-CN"/>
              </w:rPr>
              <w:t>～</w:t>
            </w:r>
            <w:r>
              <w:rPr>
                <w:sz w:val="15"/>
                <w:szCs w:val="15"/>
                <w:lang w:val="zh-CN" w:eastAsia="zh-CN" w:bidi="zh-CN"/>
              </w:rPr>
              <w:t>7</w:t>
            </w:r>
          </w:p>
        </w:tc>
        <w:tc>
          <w:tcPr>
            <w:tcW w:w="3250" w:type="dxa"/>
            <w:tcBorders>
              <w:top w:val="single" w:sz="4" w:space="0" w:color="auto"/>
              <w:left w:val="single" w:sz="4" w:space="0" w:color="auto"/>
            </w:tcBorders>
            <w:shd w:val="clear" w:color="auto" w:fill="auto"/>
            <w:vAlign w:val="center"/>
          </w:tcPr>
          <w:p w14:paraId="370F0738" w14:textId="77777777" w:rsidR="002F0176" w:rsidRDefault="00000000">
            <w:pPr>
              <w:pStyle w:val="a5"/>
              <w:spacing w:line="360" w:lineRule="auto"/>
              <w:ind w:firstLine="540"/>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lang w:eastAsia="zh-CN" w:bidi="zh-CN"/>
              </w:rPr>
              <w:t>Q</w:t>
            </w:r>
            <w:r>
              <w:rPr>
                <w:rFonts w:asciiTheme="minorEastAsia" w:eastAsiaTheme="minorEastAsia" w:hAnsiTheme="minorEastAsia" w:cstheme="minorEastAsia" w:hint="eastAsia"/>
                <w:sz w:val="18"/>
                <w:szCs w:val="18"/>
                <w:lang w:val="zh-CN" w:eastAsia="zh-CN" w:bidi="zh-CN"/>
              </w:rPr>
              <w:t>=(</w:t>
            </w:r>
            <m:oMath>
              <m:sSub>
                <m:sSubPr>
                  <m:ctrlPr>
                    <w:rPr>
                      <w:rFonts w:ascii="Cambria Math" w:hAnsi="Cambria Math" w:cstheme="minorEastAsia"/>
                      <w:i/>
                      <w:sz w:val="18"/>
                      <w:szCs w:val="18"/>
                      <w:lang w:val="zh-CN" w:bidi="zh-CN"/>
                    </w:rPr>
                  </m:ctrlPr>
                </m:sSubPr>
                <m:e>
                  <m:r>
                    <w:rPr>
                      <w:rFonts w:ascii="Cambria Math" w:hAnsi="Cambria Math" w:cstheme="minorEastAsia"/>
                      <w:sz w:val="18"/>
                      <w:szCs w:val="18"/>
                      <w:lang w:bidi="zh-CN"/>
                    </w:rPr>
                    <m:t>X</m:t>
                  </m:r>
                </m:e>
                <m:sub>
                  <m:r>
                    <w:rPr>
                      <w:rFonts w:ascii="Cambria Math" w:hAnsi="Cambria Math" w:cstheme="minorEastAsia"/>
                      <w:sz w:val="18"/>
                      <w:szCs w:val="18"/>
                      <w:lang w:bidi="zh-CN"/>
                    </w:rPr>
                    <m:t>2</m:t>
                  </m:r>
                </m:sub>
              </m:sSub>
            </m:oMath>
            <w:r>
              <w:rPr>
                <w:rFonts w:asciiTheme="minorEastAsia" w:eastAsiaTheme="minorEastAsia" w:hAnsiTheme="minorEastAsia" w:cstheme="minorEastAsia" w:hint="eastAsia"/>
                <w:sz w:val="18"/>
                <w:szCs w:val="18"/>
              </w:rPr>
              <w:t>-</w:t>
            </w:r>
            <m:oMath>
              <m:sSub>
                <m:sSubPr>
                  <m:ctrlPr>
                    <w:rPr>
                      <w:rFonts w:ascii="Cambria Math" w:hAnsi="Cambria Math" w:cstheme="minorEastAsia"/>
                      <w:i/>
                      <w:sz w:val="18"/>
                      <w:szCs w:val="18"/>
                      <w:lang w:val="zh-CN" w:bidi="zh-CN"/>
                    </w:rPr>
                  </m:ctrlPr>
                </m:sSubPr>
                <m:e>
                  <m:r>
                    <w:rPr>
                      <w:rFonts w:ascii="Cambria Math" w:hAnsi="Cambria Math" w:cstheme="minorEastAsia"/>
                      <w:sz w:val="18"/>
                      <w:szCs w:val="18"/>
                      <w:lang w:bidi="zh-CN"/>
                    </w:rPr>
                    <m:t>X</m:t>
                  </m:r>
                </m:e>
                <m:sub>
                  <m:r>
                    <w:rPr>
                      <w:rFonts w:ascii="Cambria Math" w:hAnsi="Cambria Math" w:cstheme="minorEastAsia"/>
                      <w:sz w:val="18"/>
                      <w:szCs w:val="18"/>
                      <w:lang w:bidi="zh-CN"/>
                    </w:rPr>
                    <m:t>1</m:t>
                  </m:r>
                </m:sub>
              </m:sSub>
            </m:oMath>
            <w:r>
              <w:rPr>
                <w:rFonts w:asciiTheme="minorEastAsia" w:eastAsiaTheme="minorEastAsia" w:hAnsiTheme="minorEastAsia" w:cstheme="minorEastAsia" w:hint="eastAsia"/>
                <w:sz w:val="18"/>
                <w:szCs w:val="18"/>
              </w:rPr>
              <w:t>)</w:t>
            </w:r>
            <w:r>
              <w:rPr>
                <w:rFonts w:asciiTheme="minorEastAsia" w:eastAsiaTheme="minorEastAsia" w:hAnsiTheme="minorEastAsia" w:cstheme="minorEastAsia" w:hint="eastAsia"/>
                <w:sz w:val="18"/>
                <w:szCs w:val="18"/>
                <w:lang w:val="zh-CN" w:eastAsia="zh-CN" w:bidi="zh-CN"/>
              </w:rPr>
              <w:t>/(</w:t>
            </w:r>
            <m:oMath>
              <m:sSub>
                <m:sSubPr>
                  <m:ctrlPr>
                    <w:rPr>
                      <w:rFonts w:ascii="Cambria Math" w:hAnsi="Cambria Math" w:cstheme="minorEastAsia"/>
                      <w:i/>
                      <w:sz w:val="18"/>
                      <w:szCs w:val="18"/>
                      <w:lang w:val="zh-CN" w:bidi="zh-CN"/>
                    </w:rPr>
                  </m:ctrlPr>
                </m:sSubPr>
                <m:e>
                  <m:r>
                    <w:rPr>
                      <w:rFonts w:ascii="Cambria Math" w:hAnsi="Cambria Math" w:cstheme="minorEastAsia"/>
                      <w:sz w:val="18"/>
                      <w:szCs w:val="18"/>
                      <w:lang w:bidi="zh-CN"/>
                    </w:rPr>
                    <m:t>X</m:t>
                  </m:r>
                </m:e>
                <m:sub>
                  <m:r>
                    <w:rPr>
                      <w:rFonts w:ascii="Cambria Math" w:hAnsi="Cambria Math" w:cstheme="minorEastAsia"/>
                      <w:sz w:val="18"/>
                      <w:szCs w:val="18"/>
                      <w:lang w:bidi="zh-CN"/>
                    </w:rPr>
                    <m:t>n</m:t>
                  </m:r>
                </m:sub>
              </m:sSub>
            </m:oMath>
            <w:r>
              <w:rPr>
                <w:rFonts w:asciiTheme="minorEastAsia" w:eastAsiaTheme="minorEastAsia" w:hAnsiTheme="minorEastAsia" w:cstheme="minorEastAsia" w:hint="eastAsia"/>
                <w:sz w:val="18"/>
                <w:szCs w:val="18"/>
              </w:rPr>
              <w:t>-</w:t>
            </w:r>
            <m:oMath>
              <m:sSub>
                <m:sSubPr>
                  <m:ctrlPr>
                    <w:rPr>
                      <w:rFonts w:ascii="Cambria Math" w:hAnsi="Cambria Math" w:cstheme="minorEastAsia"/>
                      <w:i/>
                      <w:sz w:val="18"/>
                      <w:szCs w:val="18"/>
                      <w:lang w:val="zh-CN" w:bidi="zh-CN"/>
                    </w:rPr>
                  </m:ctrlPr>
                </m:sSubPr>
                <m:e>
                  <m:r>
                    <w:rPr>
                      <w:rFonts w:ascii="Cambria Math" w:hAnsi="Cambria Math" w:cstheme="minorEastAsia"/>
                      <w:sz w:val="18"/>
                      <w:szCs w:val="18"/>
                      <w:lang w:bidi="zh-CN"/>
                    </w:rPr>
                    <m:t>X</m:t>
                  </m:r>
                </m:e>
                <m:sub>
                  <m:r>
                    <w:rPr>
                      <w:rFonts w:ascii="Cambria Math" w:hAnsi="Cambria Math" w:cstheme="minorEastAsia"/>
                      <w:sz w:val="18"/>
                      <w:szCs w:val="18"/>
                      <w:lang w:bidi="zh-CN"/>
                    </w:rPr>
                    <m:t>1</m:t>
                  </m:r>
                </m:sub>
              </m:sSub>
            </m:oMath>
            <w:r>
              <w:rPr>
                <w:rFonts w:asciiTheme="minorEastAsia" w:eastAsiaTheme="minorEastAsia" w:hAnsiTheme="minorEastAsia" w:cstheme="minorEastAsia" w:hint="eastAsia"/>
                <w:sz w:val="18"/>
                <w:szCs w:val="18"/>
              </w:rPr>
              <w:t>)</w:t>
            </w:r>
          </w:p>
        </w:tc>
        <w:tc>
          <w:tcPr>
            <w:tcW w:w="3456" w:type="dxa"/>
            <w:tcBorders>
              <w:top w:val="single" w:sz="4" w:space="0" w:color="auto"/>
              <w:left w:val="single" w:sz="4" w:space="0" w:color="auto"/>
              <w:right w:val="single" w:sz="4" w:space="0" w:color="auto"/>
            </w:tcBorders>
            <w:shd w:val="clear" w:color="auto" w:fill="auto"/>
            <w:vAlign w:val="center"/>
          </w:tcPr>
          <w:p w14:paraId="5694CF40" w14:textId="77777777" w:rsidR="002F0176" w:rsidRDefault="00000000">
            <w:pPr>
              <w:pStyle w:val="a5"/>
              <w:spacing w:line="360" w:lineRule="auto"/>
              <w:ind w:firstLine="540"/>
              <w:rPr>
                <w:rFonts w:asciiTheme="minorEastAsia" w:eastAsiaTheme="minorEastAsia" w:hAnsiTheme="minorEastAsia" w:cstheme="minorEastAsia"/>
                <w:sz w:val="18"/>
                <w:szCs w:val="18"/>
                <w:lang w:eastAsia="zh-CN"/>
              </w:rPr>
            </w:pPr>
            <w:r>
              <w:rPr>
                <w:rFonts w:asciiTheme="minorEastAsia" w:eastAsiaTheme="minorEastAsia" w:hAnsiTheme="minorEastAsia" w:cstheme="minorEastAsia" w:hint="eastAsia"/>
                <w:sz w:val="18"/>
                <w:szCs w:val="18"/>
                <w:lang w:eastAsia="zh-CN"/>
              </w:rPr>
              <w:t>Q</w:t>
            </w:r>
            <w:r>
              <w:rPr>
                <w:rFonts w:asciiTheme="minorEastAsia" w:eastAsiaTheme="minorEastAsia" w:hAnsiTheme="minorEastAsia" w:cstheme="minorEastAsia" w:hint="eastAsia"/>
                <w:sz w:val="18"/>
                <w:szCs w:val="18"/>
              </w:rPr>
              <w:t>=</w:t>
            </w:r>
            <w:r>
              <w:rPr>
                <w:rFonts w:asciiTheme="minorEastAsia" w:eastAsiaTheme="minorEastAsia" w:hAnsiTheme="minorEastAsia" w:cstheme="minorEastAsia" w:hint="eastAsia"/>
                <w:sz w:val="18"/>
                <w:szCs w:val="18"/>
                <w:lang w:eastAsia="zh-CN"/>
              </w:rPr>
              <w:t>(</w:t>
            </w:r>
            <m:oMath>
              <m:sSub>
                <m:sSubPr>
                  <m:ctrlPr>
                    <w:rPr>
                      <w:rFonts w:ascii="Cambria Math" w:hAnsi="Cambria Math" w:cstheme="minorEastAsia"/>
                      <w:i/>
                      <w:sz w:val="18"/>
                      <w:szCs w:val="18"/>
                      <w:lang w:val="zh-CN" w:bidi="zh-CN"/>
                    </w:rPr>
                  </m:ctrlPr>
                </m:sSubPr>
                <m:e>
                  <m:r>
                    <w:rPr>
                      <w:rFonts w:ascii="Cambria Math" w:hAnsi="Cambria Math" w:cstheme="minorEastAsia"/>
                      <w:sz w:val="18"/>
                      <w:szCs w:val="18"/>
                      <w:lang w:bidi="zh-CN"/>
                    </w:rPr>
                    <m:t>X</m:t>
                  </m:r>
                </m:e>
                <m:sub>
                  <m:r>
                    <w:rPr>
                      <w:rFonts w:ascii="Cambria Math" w:hAnsi="Cambria Math" w:cstheme="minorEastAsia"/>
                      <w:sz w:val="18"/>
                      <w:szCs w:val="18"/>
                      <w:lang w:bidi="zh-CN"/>
                    </w:rPr>
                    <m:t>n</m:t>
                  </m:r>
                </m:sub>
              </m:sSub>
            </m:oMath>
            <w:r>
              <w:rPr>
                <w:rFonts w:asciiTheme="minorEastAsia" w:eastAsiaTheme="minorEastAsia" w:hAnsiTheme="minorEastAsia" w:cstheme="minorEastAsia" w:hint="eastAsia"/>
                <w:sz w:val="18"/>
                <w:szCs w:val="18"/>
                <w:lang w:eastAsia="zh-CN"/>
              </w:rPr>
              <w:t>-</w:t>
            </w:r>
            <m:oMath>
              <m:sSub>
                <m:sSubPr>
                  <m:ctrlPr>
                    <w:rPr>
                      <w:rFonts w:ascii="Cambria Math" w:eastAsiaTheme="minorEastAsia" w:hAnsi="Cambria Math" w:cstheme="minorEastAsia" w:hint="eastAsia"/>
                      <w:sz w:val="18"/>
                      <w:szCs w:val="18"/>
                    </w:rPr>
                  </m:ctrlPr>
                </m:sSubPr>
                <m:e>
                  <m:r>
                    <m:rPr>
                      <m:sty m:val="p"/>
                    </m:rPr>
                    <w:rPr>
                      <w:rFonts w:ascii="Cambria Math" w:eastAsiaTheme="minorEastAsia" w:hAnsi="Cambria Math" w:cstheme="minorEastAsia" w:hint="eastAsia"/>
                      <w:sz w:val="18"/>
                      <w:szCs w:val="18"/>
                      <w:lang w:eastAsia="zh-CN"/>
                    </w:rPr>
                    <m:t>X</m:t>
                  </m:r>
                </m:e>
                <m:sub>
                  <m:r>
                    <m:rPr>
                      <m:sty m:val="p"/>
                    </m:rPr>
                    <w:rPr>
                      <w:rFonts w:ascii="Cambria Math" w:eastAsiaTheme="minorEastAsia" w:hAnsi="Cambria Math" w:cstheme="minorEastAsia" w:hint="eastAsia"/>
                      <w:sz w:val="18"/>
                      <w:szCs w:val="18"/>
                      <w:lang w:eastAsia="zh-CN"/>
                    </w:rPr>
                    <m:t>n</m:t>
                  </m:r>
                  <m:r>
                    <m:rPr>
                      <m:sty m:val="p"/>
                    </m:rPr>
                    <w:rPr>
                      <w:rFonts w:ascii="Cambria Math" w:eastAsiaTheme="minorEastAsia" w:hAnsi="Cambria Math" w:cstheme="minorEastAsia" w:hint="eastAsia"/>
                      <w:sz w:val="18"/>
                      <w:szCs w:val="18"/>
                      <w:lang w:eastAsia="zh-CN"/>
                    </w:rPr>
                    <m:t>-</m:t>
                  </m:r>
                  <m:r>
                    <m:rPr>
                      <m:sty m:val="p"/>
                    </m:rPr>
                    <w:rPr>
                      <w:rFonts w:ascii="Cambria Math" w:eastAsiaTheme="minorEastAsia" w:hAnsi="Cambria Math" w:cstheme="minorEastAsia" w:hint="eastAsia"/>
                      <w:sz w:val="18"/>
                      <w:szCs w:val="18"/>
                      <w:lang w:eastAsia="zh-CN"/>
                    </w:rPr>
                    <m:t>1</m:t>
                  </m:r>
                </m:sub>
              </m:sSub>
            </m:oMath>
            <w:r>
              <w:rPr>
                <w:rFonts w:asciiTheme="minorEastAsia" w:eastAsiaTheme="minorEastAsia" w:hAnsiTheme="minorEastAsia" w:cstheme="minorEastAsia" w:hint="eastAsia"/>
                <w:sz w:val="18"/>
                <w:szCs w:val="18"/>
                <w:lang w:eastAsia="zh-CN"/>
              </w:rPr>
              <w:t>)/(</w:t>
            </w:r>
            <m:oMath>
              <m:sSub>
                <m:sSubPr>
                  <m:ctrlPr>
                    <w:rPr>
                      <w:rFonts w:ascii="Cambria Math" w:hAnsi="Cambria Math" w:cstheme="minorEastAsia"/>
                      <w:i/>
                      <w:sz w:val="18"/>
                      <w:szCs w:val="18"/>
                      <w:lang w:val="zh-CN" w:bidi="zh-CN"/>
                    </w:rPr>
                  </m:ctrlPr>
                </m:sSubPr>
                <m:e>
                  <m:r>
                    <w:rPr>
                      <w:rFonts w:ascii="Cambria Math" w:hAnsi="Cambria Math" w:cstheme="minorEastAsia"/>
                      <w:sz w:val="18"/>
                      <w:szCs w:val="18"/>
                      <w:lang w:bidi="zh-CN"/>
                    </w:rPr>
                    <m:t>X</m:t>
                  </m:r>
                </m:e>
                <m:sub>
                  <m:r>
                    <w:rPr>
                      <w:rFonts w:ascii="Cambria Math" w:hAnsi="Cambria Math" w:cstheme="minorEastAsia"/>
                      <w:sz w:val="18"/>
                      <w:szCs w:val="18"/>
                      <w:lang w:bidi="zh-CN"/>
                    </w:rPr>
                    <m:t>n</m:t>
                  </m:r>
                </m:sub>
              </m:sSub>
            </m:oMath>
            <w:r>
              <w:rPr>
                <w:rFonts w:asciiTheme="minorEastAsia" w:eastAsiaTheme="minorEastAsia" w:hAnsiTheme="minorEastAsia" w:cstheme="minorEastAsia" w:hint="eastAsia"/>
                <w:sz w:val="18"/>
                <w:szCs w:val="18"/>
                <w:lang w:eastAsia="zh-CN"/>
              </w:rPr>
              <w:t>-</w:t>
            </w:r>
            <m:oMath>
              <m:sSub>
                <m:sSubPr>
                  <m:ctrlPr>
                    <w:rPr>
                      <w:rFonts w:ascii="Cambria Math" w:hAnsi="Cambria Math" w:cstheme="minorEastAsia"/>
                      <w:i/>
                      <w:sz w:val="18"/>
                      <w:szCs w:val="18"/>
                      <w:lang w:val="zh-CN" w:bidi="zh-CN"/>
                    </w:rPr>
                  </m:ctrlPr>
                </m:sSubPr>
                <m:e>
                  <m:r>
                    <w:rPr>
                      <w:rFonts w:ascii="Cambria Math" w:hAnsi="Cambria Math" w:cstheme="minorEastAsia"/>
                      <w:sz w:val="18"/>
                      <w:szCs w:val="18"/>
                      <w:lang w:bidi="zh-CN"/>
                    </w:rPr>
                    <m:t>X</m:t>
                  </m:r>
                </m:e>
                <m:sub>
                  <m:r>
                    <w:rPr>
                      <w:rFonts w:ascii="Cambria Math" w:hAnsi="Cambria Math" w:cstheme="minorEastAsia"/>
                      <w:sz w:val="18"/>
                      <w:szCs w:val="18"/>
                      <w:lang w:bidi="zh-CN"/>
                    </w:rPr>
                    <m:t>1</m:t>
                  </m:r>
                </m:sub>
              </m:sSub>
            </m:oMath>
            <w:r>
              <w:rPr>
                <w:rFonts w:asciiTheme="minorEastAsia" w:eastAsiaTheme="minorEastAsia" w:hAnsiTheme="minorEastAsia" w:cstheme="minorEastAsia" w:hint="eastAsia"/>
                <w:sz w:val="18"/>
                <w:szCs w:val="18"/>
                <w:lang w:eastAsia="zh-CN"/>
              </w:rPr>
              <w:t>)</w:t>
            </w:r>
          </w:p>
        </w:tc>
      </w:tr>
      <w:tr w:rsidR="002F0176" w14:paraId="5E25E4F0" w14:textId="77777777">
        <w:trPr>
          <w:trHeight w:hRule="exact" w:val="389"/>
          <w:jc w:val="center"/>
        </w:trPr>
        <w:tc>
          <w:tcPr>
            <w:tcW w:w="2530" w:type="dxa"/>
            <w:tcBorders>
              <w:top w:val="single" w:sz="4" w:space="0" w:color="auto"/>
              <w:left w:val="single" w:sz="4" w:space="0" w:color="auto"/>
            </w:tcBorders>
            <w:shd w:val="clear" w:color="auto" w:fill="auto"/>
            <w:vAlign w:val="center"/>
          </w:tcPr>
          <w:p w14:paraId="1286B6EC" w14:textId="77777777" w:rsidR="002F0176" w:rsidRDefault="00000000">
            <w:pPr>
              <w:pStyle w:val="a5"/>
              <w:spacing w:line="360" w:lineRule="auto"/>
              <w:ind w:firstLine="0"/>
              <w:jc w:val="center"/>
              <w:rPr>
                <w:sz w:val="15"/>
                <w:szCs w:val="15"/>
              </w:rPr>
            </w:pPr>
            <w:r>
              <w:rPr>
                <w:sz w:val="15"/>
                <w:szCs w:val="15"/>
                <w:lang w:val="zh-CN" w:eastAsia="zh-CN" w:bidi="zh-CN"/>
              </w:rPr>
              <w:t>8</w:t>
            </w:r>
            <w:r>
              <w:rPr>
                <w:rFonts w:hint="eastAsia"/>
                <w:sz w:val="15"/>
                <w:szCs w:val="15"/>
                <w:lang w:val="zh-CN" w:eastAsia="zh-CN" w:bidi="zh-CN"/>
              </w:rPr>
              <w:t>～</w:t>
            </w:r>
            <w:r>
              <w:rPr>
                <w:sz w:val="15"/>
                <w:szCs w:val="15"/>
                <w:lang w:val="zh-CN" w:eastAsia="zh-CN" w:bidi="zh-CN"/>
              </w:rPr>
              <w:t>10</w:t>
            </w:r>
          </w:p>
        </w:tc>
        <w:tc>
          <w:tcPr>
            <w:tcW w:w="3250" w:type="dxa"/>
            <w:tcBorders>
              <w:top w:val="single" w:sz="4" w:space="0" w:color="auto"/>
              <w:left w:val="single" w:sz="4" w:space="0" w:color="auto"/>
            </w:tcBorders>
            <w:shd w:val="clear" w:color="auto" w:fill="auto"/>
            <w:vAlign w:val="center"/>
          </w:tcPr>
          <w:p w14:paraId="552441F1" w14:textId="77777777" w:rsidR="002F0176" w:rsidRDefault="00000000">
            <w:pPr>
              <w:pStyle w:val="a5"/>
              <w:spacing w:line="360" w:lineRule="auto"/>
              <w:ind w:firstLine="540"/>
              <w:rPr>
                <w:rFonts w:asciiTheme="minorEastAsia" w:eastAsiaTheme="minorEastAsia" w:hAnsiTheme="minorEastAsia" w:cstheme="minorEastAsia"/>
                <w:sz w:val="18"/>
                <w:szCs w:val="18"/>
                <w:lang w:eastAsia="zh-CN"/>
              </w:rPr>
            </w:pPr>
            <w:r>
              <w:rPr>
                <w:rFonts w:asciiTheme="minorEastAsia" w:eastAsiaTheme="minorEastAsia" w:hAnsiTheme="minorEastAsia" w:cstheme="minorEastAsia" w:hint="eastAsia"/>
                <w:sz w:val="18"/>
                <w:szCs w:val="18"/>
                <w:lang w:eastAsia="zh-CN"/>
              </w:rPr>
              <w:t>Q</w:t>
            </w:r>
            <w:r>
              <w:rPr>
                <w:rFonts w:asciiTheme="minorEastAsia" w:eastAsiaTheme="minorEastAsia" w:hAnsiTheme="minorEastAsia" w:cstheme="minorEastAsia" w:hint="eastAsia"/>
                <w:sz w:val="18"/>
                <w:szCs w:val="18"/>
              </w:rPr>
              <w:t>=(</w:t>
            </w:r>
            <m:oMath>
              <m:sSub>
                <m:sSubPr>
                  <m:ctrlPr>
                    <w:rPr>
                      <w:rFonts w:ascii="Cambria Math" w:hAnsi="Cambria Math" w:cstheme="minorEastAsia"/>
                      <w:i/>
                      <w:sz w:val="18"/>
                      <w:szCs w:val="18"/>
                      <w:lang w:val="zh-CN" w:bidi="zh-CN"/>
                    </w:rPr>
                  </m:ctrlPr>
                </m:sSubPr>
                <m:e>
                  <m:r>
                    <w:rPr>
                      <w:rFonts w:ascii="Cambria Math" w:hAnsi="Cambria Math" w:cstheme="minorEastAsia"/>
                      <w:sz w:val="18"/>
                      <w:szCs w:val="18"/>
                      <w:lang w:bidi="zh-CN"/>
                    </w:rPr>
                    <m:t>X</m:t>
                  </m:r>
                </m:e>
                <m:sub>
                  <m:r>
                    <w:rPr>
                      <w:rFonts w:ascii="Cambria Math" w:hAnsi="Cambria Math" w:cstheme="minorEastAsia"/>
                      <w:sz w:val="18"/>
                      <w:szCs w:val="18"/>
                      <w:lang w:bidi="zh-CN"/>
                    </w:rPr>
                    <m:t>2</m:t>
                  </m:r>
                </m:sub>
              </m:sSub>
            </m:oMath>
            <w:r>
              <w:rPr>
                <w:rFonts w:asciiTheme="minorEastAsia" w:eastAsiaTheme="minorEastAsia" w:hAnsiTheme="minorEastAsia" w:cstheme="minorEastAsia" w:hint="eastAsia"/>
                <w:sz w:val="18"/>
                <w:szCs w:val="18"/>
              </w:rPr>
              <w:t>-</w:t>
            </w:r>
            <m:oMath>
              <m:sSub>
                <m:sSubPr>
                  <m:ctrlPr>
                    <w:rPr>
                      <w:rFonts w:ascii="Cambria Math" w:hAnsi="Cambria Math" w:cstheme="minorEastAsia"/>
                      <w:i/>
                      <w:sz w:val="18"/>
                      <w:szCs w:val="18"/>
                      <w:lang w:val="zh-CN" w:bidi="zh-CN"/>
                    </w:rPr>
                  </m:ctrlPr>
                </m:sSubPr>
                <m:e>
                  <m:r>
                    <w:rPr>
                      <w:rFonts w:ascii="Cambria Math" w:hAnsi="Cambria Math" w:cstheme="minorEastAsia"/>
                      <w:sz w:val="18"/>
                      <w:szCs w:val="18"/>
                      <w:lang w:bidi="zh-CN"/>
                    </w:rPr>
                    <m:t>X</m:t>
                  </m:r>
                </m:e>
                <m:sub>
                  <m:r>
                    <w:rPr>
                      <w:rFonts w:ascii="Cambria Math" w:hAnsi="Cambria Math" w:cstheme="minorEastAsia"/>
                      <w:sz w:val="18"/>
                      <w:szCs w:val="18"/>
                      <w:lang w:bidi="zh-CN"/>
                    </w:rPr>
                    <m:t>1</m:t>
                  </m:r>
                </m:sub>
              </m:sSub>
            </m:oMath>
            <w:r>
              <w:rPr>
                <w:rFonts w:asciiTheme="minorEastAsia" w:eastAsiaTheme="minorEastAsia" w:hAnsiTheme="minorEastAsia" w:cstheme="minorEastAsia" w:hint="eastAsia"/>
                <w:sz w:val="18"/>
                <w:szCs w:val="18"/>
              </w:rPr>
              <w:t>)/(</w:t>
            </w:r>
            <m:oMath>
              <m:sSub>
                <m:sSubPr>
                  <m:ctrlPr>
                    <w:rPr>
                      <w:rFonts w:ascii="Cambria Math" w:eastAsiaTheme="minorEastAsia" w:hAnsi="Cambria Math" w:cstheme="minorEastAsia" w:hint="eastAsia"/>
                      <w:sz w:val="18"/>
                      <w:szCs w:val="18"/>
                    </w:rPr>
                  </m:ctrlPr>
                </m:sSubPr>
                <m:e>
                  <m:r>
                    <m:rPr>
                      <m:sty m:val="p"/>
                    </m:rPr>
                    <w:rPr>
                      <w:rFonts w:ascii="Cambria Math" w:eastAsiaTheme="minorEastAsia" w:hAnsi="Cambria Math" w:cstheme="minorEastAsia" w:hint="eastAsia"/>
                      <w:sz w:val="18"/>
                      <w:szCs w:val="18"/>
                      <w:lang w:eastAsia="zh-CN"/>
                    </w:rPr>
                    <m:t>X</m:t>
                  </m:r>
                </m:e>
                <m:sub>
                  <m:r>
                    <m:rPr>
                      <m:sty m:val="p"/>
                    </m:rPr>
                    <w:rPr>
                      <w:rFonts w:ascii="Cambria Math" w:eastAsiaTheme="minorEastAsia" w:hAnsi="Cambria Math" w:cstheme="minorEastAsia" w:hint="eastAsia"/>
                      <w:sz w:val="18"/>
                      <w:szCs w:val="18"/>
                      <w:lang w:eastAsia="zh-CN"/>
                    </w:rPr>
                    <m:t>n</m:t>
                  </m:r>
                  <m:r>
                    <m:rPr>
                      <m:sty m:val="p"/>
                    </m:rPr>
                    <w:rPr>
                      <w:rFonts w:ascii="Cambria Math" w:eastAsiaTheme="minorEastAsia" w:hAnsi="Cambria Math" w:cstheme="minorEastAsia" w:hint="eastAsia"/>
                      <w:sz w:val="18"/>
                      <w:szCs w:val="18"/>
                      <w:lang w:eastAsia="zh-CN"/>
                    </w:rPr>
                    <m:t>-</m:t>
                  </m:r>
                  <m:r>
                    <m:rPr>
                      <m:sty m:val="p"/>
                    </m:rPr>
                    <w:rPr>
                      <w:rFonts w:ascii="Cambria Math" w:eastAsiaTheme="minorEastAsia" w:hAnsi="Cambria Math" w:cstheme="minorEastAsia" w:hint="eastAsia"/>
                      <w:sz w:val="18"/>
                      <w:szCs w:val="18"/>
                      <w:lang w:eastAsia="zh-CN"/>
                    </w:rPr>
                    <m:t>1</m:t>
                  </m:r>
                </m:sub>
              </m:sSub>
            </m:oMath>
            <w:r>
              <w:rPr>
                <w:rFonts w:asciiTheme="minorEastAsia" w:eastAsiaTheme="minorEastAsia" w:hAnsiTheme="minorEastAsia" w:cstheme="minorEastAsia" w:hint="eastAsia"/>
                <w:sz w:val="18"/>
                <w:szCs w:val="18"/>
                <w:lang w:eastAsia="zh-CN"/>
              </w:rPr>
              <w:t>-</w:t>
            </w:r>
            <m:oMath>
              <m:sSub>
                <m:sSubPr>
                  <m:ctrlPr>
                    <w:rPr>
                      <w:rFonts w:ascii="Cambria Math" w:hAnsi="Cambria Math" w:cstheme="minorEastAsia"/>
                      <w:i/>
                      <w:sz w:val="18"/>
                      <w:szCs w:val="18"/>
                      <w:lang w:val="zh-CN" w:bidi="zh-CN"/>
                    </w:rPr>
                  </m:ctrlPr>
                </m:sSubPr>
                <m:e>
                  <m:r>
                    <w:rPr>
                      <w:rFonts w:ascii="Cambria Math" w:hAnsi="Cambria Math" w:cstheme="minorEastAsia"/>
                      <w:sz w:val="18"/>
                      <w:szCs w:val="18"/>
                      <w:lang w:bidi="zh-CN"/>
                    </w:rPr>
                    <m:t>X</m:t>
                  </m:r>
                </m:e>
                <m:sub>
                  <m:r>
                    <w:rPr>
                      <w:rFonts w:ascii="Cambria Math" w:hAnsi="Cambria Math" w:cstheme="minorEastAsia"/>
                      <w:sz w:val="18"/>
                      <w:szCs w:val="18"/>
                      <w:lang w:bidi="zh-CN"/>
                    </w:rPr>
                    <m:t>1</m:t>
                  </m:r>
                </m:sub>
              </m:sSub>
            </m:oMath>
            <w:r>
              <w:rPr>
                <w:rFonts w:asciiTheme="minorEastAsia" w:eastAsiaTheme="minorEastAsia" w:hAnsiTheme="minorEastAsia" w:cstheme="minorEastAsia" w:hint="eastAsia"/>
                <w:sz w:val="18"/>
                <w:szCs w:val="18"/>
                <w:lang w:eastAsia="zh-CN"/>
              </w:rPr>
              <w:t>)</w:t>
            </w:r>
          </w:p>
        </w:tc>
        <w:tc>
          <w:tcPr>
            <w:tcW w:w="3456" w:type="dxa"/>
            <w:tcBorders>
              <w:top w:val="single" w:sz="4" w:space="0" w:color="auto"/>
              <w:left w:val="single" w:sz="4" w:space="0" w:color="auto"/>
              <w:right w:val="single" w:sz="4" w:space="0" w:color="auto"/>
            </w:tcBorders>
            <w:shd w:val="clear" w:color="auto" w:fill="auto"/>
            <w:vAlign w:val="center"/>
          </w:tcPr>
          <w:p w14:paraId="6B029BF5" w14:textId="77777777" w:rsidR="002F0176" w:rsidRDefault="00000000">
            <w:pPr>
              <w:pStyle w:val="a5"/>
              <w:spacing w:line="360" w:lineRule="auto"/>
              <w:ind w:firstLine="540"/>
              <w:rPr>
                <w:rFonts w:asciiTheme="minorEastAsia" w:eastAsiaTheme="minorEastAsia" w:hAnsiTheme="minorEastAsia" w:cstheme="minorEastAsia"/>
                <w:sz w:val="18"/>
                <w:szCs w:val="18"/>
                <w:lang w:eastAsia="zh-CN"/>
              </w:rPr>
            </w:pPr>
            <w:r>
              <w:rPr>
                <w:rFonts w:asciiTheme="minorEastAsia" w:eastAsiaTheme="minorEastAsia" w:hAnsiTheme="minorEastAsia" w:cstheme="minorEastAsia" w:hint="eastAsia"/>
                <w:sz w:val="18"/>
                <w:szCs w:val="18"/>
                <w:lang w:eastAsia="zh-CN"/>
              </w:rPr>
              <w:t>Q</w:t>
            </w:r>
            <w:r>
              <w:rPr>
                <w:rFonts w:asciiTheme="minorEastAsia" w:eastAsiaTheme="minorEastAsia" w:hAnsiTheme="minorEastAsia" w:cstheme="minorEastAsia" w:hint="eastAsia"/>
                <w:sz w:val="18"/>
                <w:szCs w:val="18"/>
              </w:rPr>
              <w:t>=</w:t>
            </w:r>
            <w:r>
              <w:rPr>
                <w:rFonts w:asciiTheme="minorEastAsia" w:eastAsiaTheme="minorEastAsia" w:hAnsiTheme="minorEastAsia" w:cstheme="minorEastAsia" w:hint="eastAsia"/>
                <w:sz w:val="18"/>
                <w:szCs w:val="18"/>
                <w:lang w:eastAsia="zh-CN"/>
              </w:rPr>
              <w:t>(</w:t>
            </w:r>
            <m:oMath>
              <m:sSub>
                <m:sSubPr>
                  <m:ctrlPr>
                    <w:rPr>
                      <w:rFonts w:ascii="Cambria Math" w:hAnsi="Cambria Math" w:cstheme="minorEastAsia"/>
                      <w:i/>
                      <w:sz w:val="18"/>
                      <w:szCs w:val="18"/>
                      <w:lang w:val="zh-CN" w:bidi="zh-CN"/>
                    </w:rPr>
                  </m:ctrlPr>
                </m:sSubPr>
                <m:e>
                  <m:r>
                    <w:rPr>
                      <w:rFonts w:ascii="Cambria Math" w:hAnsi="Cambria Math" w:cstheme="minorEastAsia"/>
                      <w:sz w:val="18"/>
                      <w:szCs w:val="18"/>
                      <w:lang w:bidi="zh-CN"/>
                    </w:rPr>
                    <m:t>X</m:t>
                  </m:r>
                </m:e>
                <m:sub>
                  <m:r>
                    <w:rPr>
                      <w:rFonts w:ascii="Cambria Math" w:hAnsi="Cambria Math" w:cstheme="minorEastAsia"/>
                      <w:sz w:val="18"/>
                      <w:szCs w:val="18"/>
                      <w:lang w:bidi="zh-CN"/>
                    </w:rPr>
                    <m:t>n</m:t>
                  </m:r>
                </m:sub>
              </m:sSub>
            </m:oMath>
            <w:r>
              <w:rPr>
                <w:rFonts w:asciiTheme="minorEastAsia" w:eastAsiaTheme="minorEastAsia" w:hAnsiTheme="minorEastAsia" w:cstheme="minorEastAsia" w:hint="eastAsia"/>
                <w:sz w:val="18"/>
                <w:szCs w:val="18"/>
                <w:lang w:eastAsia="zh-CN"/>
              </w:rPr>
              <w:t>-</w:t>
            </w:r>
            <m:oMath>
              <m:sSub>
                <m:sSubPr>
                  <m:ctrlPr>
                    <w:rPr>
                      <w:rFonts w:ascii="Cambria Math" w:eastAsiaTheme="minorEastAsia" w:hAnsi="Cambria Math" w:cstheme="minorEastAsia" w:hint="eastAsia"/>
                      <w:sz w:val="18"/>
                      <w:szCs w:val="18"/>
                    </w:rPr>
                  </m:ctrlPr>
                </m:sSubPr>
                <m:e>
                  <m:r>
                    <m:rPr>
                      <m:sty m:val="p"/>
                    </m:rPr>
                    <w:rPr>
                      <w:rFonts w:ascii="Cambria Math" w:eastAsiaTheme="minorEastAsia" w:hAnsi="Cambria Math" w:cstheme="minorEastAsia" w:hint="eastAsia"/>
                      <w:sz w:val="18"/>
                      <w:szCs w:val="18"/>
                      <w:lang w:eastAsia="zh-CN"/>
                    </w:rPr>
                    <m:t>X</m:t>
                  </m:r>
                </m:e>
                <m:sub>
                  <m:r>
                    <m:rPr>
                      <m:sty m:val="p"/>
                    </m:rPr>
                    <w:rPr>
                      <w:rFonts w:ascii="Cambria Math" w:eastAsiaTheme="minorEastAsia" w:hAnsi="Cambria Math" w:cstheme="minorEastAsia" w:hint="eastAsia"/>
                      <w:sz w:val="18"/>
                      <w:szCs w:val="18"/>
                      <w:lang w:eastAsia="zh-CN"/>
                    </w:rPr>
                    <m:t>n</m:t>
                  </m:r>
                  <m:r>
                    <m:rPr>
                      <m:sty m:val="p"/>
                    </m:rPr>
                    <w:rPr>
                      <w:rFonts w:ascii="Cambria Math" w:eastAsiaTheme="minorEastAsia" w:hAnsi="Cambria Math" w:cstheme="minorEastAsia" w:hint="eastAsia"/>
                      <w:sz w:val="18"/>
                      <w:szCs w:val="18"/>
                      <w:lang w:eastAsia="zh-CN"/>
                    </w:rPr>
                    <m:t>-</m:t>
                  </m:r>
                  <m:r>
                    <m:rPr>
                      <m:sty m:val="p"/>
                    </m:rPr>
                    <w:rPr>
                      <w:rFonts w:ascii="Cambria Math" w:eastAsiaTheme="minorEastAsia" w:hAnsi="Cambria Math" w:cstheme="minorEastAsia" w:hint="eastAsia"/>
                      <w:sz w:val="18"/>
                      <w:szCs w:val="18"/>
                      <w:lang w:eastAsia="zh-CN"/>
                    </w:rPr>
                    <m:t>1</m:t>
                  </m:r>
                </m:sub>
              </m:sSub>
            </m:oMath>
            <w:r>
              <w:rPr>
                <w:rFonts w:asciiTheme="minorEastAsia" w:eastAsiaTheme="minorEastAsia" w:hAnsiTheme="minorEastAsia" w:cstheme="minorEastAsia" w:hint="eastAsia"/>
                <w:sz w:val="18"/>
                <w:szCs w:val="18"/>
                <w:lang w:eastAsia="zh-CN"/>
              </w:rPr>
              <w:t>)/(</w:t>
            </w:r>
            <m:oMath>
              <m:sSub>
                <m:sSubPr>
                  <m:ctrlPr>
                    <w:rPr>
                      <w:rFonts w:ascii="Cambria Math" w:hAnsi="Cambria Math" w:cstheme="minorEastAsia"/>
                      <w:i/>
                      <w:sz w:val="18"/>
                      <w:szCs w:val="18"/>
                      <w:lang w:val="zh-CN" w:bidi="zh-CN"/>
                    </w:rPr>
                  </m:ctrlPr>
                </m:sSubPr>
                <m:e>
                  <m:r>
                    <w:rPr>
                      <w:rFonts w:ascii="Cambria Math" w:hAnsi="Cambria Math" w:cstheme="minorEastAsia"/>
                      <w:sz w:val="18"/>
                      <w:szCs w:val="18"/>
                      <w:lang w:bidi="zh-CN"/>
                    </w:rPr>
                    <m:t>X</m:t>
                  </m:r>
                </m:e>
                <m:sub>
                  <m:r>
                    <w:rPr>
                      <w:rFonts w:ascii="Cambria Math" w:hAnsi="Cambria Math" w:cstheme="minorEastAsia"/>
                      <w:sz w:val="18"/>
                      <w:szCs w:val="18"/>
                      <w:lang w:bidi="zh-CN"/>
                    </w:rPr>
                    <m:t>n</m:t>
                  </m:r>
                </m:sub>
              </m:sSub>
            </m:oMath>
            <w:r>
              <w:rPr>
                <w:rFonts w:asciiTheme="minorEastAsia" w:eastAsiaTheme="minorEastAsia" w:hAnsiTheme="minorEastAsia" w:cstheme="minorEastAsia" w:hint="eastAsia"/>
                <w:sz w:val="18"/>
                <w:szCs w:val="18"/>
                <w:lang w:eastAsia="zh-CN"/>
              </w:rPr>
              <w:t>-</w:t>
            </w:r>
            <m:oMath>
              <m:sSub>
                <m:sSubPr>
                  <m:ctrlPr>
                    <w:rPr>
                      <w:rFonts w:ascii="Cambria Math" w:hAnsi="Cambria Math" w:cstheme="minorEastAsia"/>
                      <w:i/>
                      <w:sz w:val="18"/>
                      <w:szCs w:val="18"/>
                      <w:lang w:val="zh-CN" w:bidi="zh-CN"/>
                    </w:rPr>
                  </m:ctrlPr>
                </m:sSubPr>
                <m:e>
                  <m:r>
                    <w:rPr>
                      <w:rFonts w:ascii="Cambria Math" w:hAnsi="Cambria Math" w:cstheme="minorEastAsia"/>
                      <w:sz w:val="18"/>
                      <w:szCs w:val="18"/>
                      <w:lang w:bidi="zh-CN"/>
                    </w:rPr>
                    <m:t>X</m:t>
                  </m:r>
                </m:e>
                <m:sub>
                  <m:r>
                    <w:rPr>
                      <w:rFonts w:ascii="Cambria Math" w:hAnsi="Cambria Math" w:cstheme="minorEastAsia"/>
                      <w:sz w:val="18"/>
                      <w:szCs w:val="18"/>
                      <w:lang w:bidi="zh-CN"/>
                    </w:rPr>
                    <m:t>2</m:t>
                  </m:r>
                </m:sub>
              </m:sSub>
            </m:oMath>
            <w:r>
              <w:rPr>
                <w:rFonts w:asciiTheme="minorEastAsia" w:eastAsiaTheme="minorEastAsia" w:hAnsiTheme="minorEastAsia" w:cstheme="minorEastAsia" w:hint="eastAsia"/>
                <w:sz w:val="18"/>
                <w:szCs w:val="18"/>
                <w:lang w:eastAsia="zh-CN"/>
              </w:rPr>
              <w:t>)</w:t>
            </w:r>
          </w:p>
        </w:tc>
      </w:tr>
      <w:tr w:rsidR="002F0176" w14:paraId="275B3B14" w14:textId="77777777">
        <w:trPr>
          <w:trHeight w:hRule="exact" w:val="389"/>
          <w:jc w:val="center"/>
        </w:trPr>
        <w:tc>
          <w:tcPr>
            <w:tcW w:w="2530" w:type="dxa"/>
            <w:tcBorders>
              <w:top w:val="single" w:sz="4" w:space="0" w:color="auto"/>
              <w:left w:val="single" w:sz="4" w:space="0" w:color="auto"/>
            </w:tcBorders>
            <w:shd w:val="clear" w:color="auto" w:fill="auto"/>
            <w:vAlign w:val="center"/>
          </w:tcPr>
          <w:p w14:paraId="6ECCAA6B" w14:textId="77777777" w:rsidR="002F0176" w:rsidRDefault="00000000">
            <w:pPr>
              <w:pStyle w:val="a5"/>
              <w:spacing w:line="360" w:lineRule="auto"/>
              <w:ind w:firstLine="0"/>
              <w:jc w:val="center"/>
              <w:rPr>
                <w:sz w:val="15"/>
                <w:szCs w:val="15"/>
              </w:rPr>
            </w:pPr>
            <w:r>
              <w:rPr>
                <w:sz w:val="15"/>
                <w:szCs w:val="15"/>
                <w:lang w:val="zh-CN" w:eastAsia="zh-CN" w:bidi="zh-CN"/>
              </w:rPr>
              <w:t>11</w:t>
            </w:r>
            <w:r>
              <w:rPr>
                <w:rFonts w:hint="eastAsia"/>
                <w:sz w:val="15"/>
                <w:szCs w:val="15"/>
                <w:lang w:val="zh-CN" w:eastAsia="zh-CN" w:bidi="zh-CN"/>
              </w:rPr>
              <w:t>～</w:t>
            </w:r>
            <w:r>
              <w:rPr>
                <w:sz w:val="15"/>
                <w:szCs w:val="15"/>
                <w:lang w:val="zh-CN" w:eastAsia="zh-CN" w:bidi="zh-CN"/>
              </w:rPr>
              <w:t>13</w:t>
            </w:r>
          </w:p>
        </w:tc>
        <w:tc>
          <w:tcPr>
            <w:tcW w:w="3250" w:type="dxa"/>
            <w:tcBorders>
              <w:top w:val="single" w:sz="4" w:space="0" w:color="auto"/>
              <w:left w:val="single" w:sz="4" w:space="0" w:color="auto"/>
            </w:tcBorders>
            <w:shd w:val="clear" w:color="auto" w:fill="auto"/>
            <w:vAlign w:val="center"/>
          </w:tcPr>
          <w:p w14:paraId="3CB2C5E7" w14:textId="77777777" w:rsidR="002F0176" w:rsidRDefault="00000000">
            <w:pPr>
              <w:pStyle w:val="a5"/>
              <w:spacing w:line="360" w:lineRule="auto"/>
              <w:ind w:firstLine="540"/>
              <w:rPr>
                <w:rFonts w:asciiTheme="minorEastAsia" w:eastAsiaTheme="minorEastAsia" w:hAnsiTheme="minorEastAsia" w:cstheme="minorEastAsia"/>
                <w:sz w:val="18"/>
                <w:szCs w:val="18"/>
                <w:lang w:eastAsia="zh-CN"/>
              </w:rPr>
            </w:pPr>
            <w:r>
              <w:rPr>
                <w:rFonts w:asciiTheme="minorEastAsia" w:eastAsiaTheme="minorEastAsia" w:hAnsiTheme="minorEastAsia" w:cstheme="minorEastAsia" w:hint="eastAsia"/>
                <w:sz w:val="18"/>
                <w:szCs w:val="18"/>
                <w:lang w:eastAsia="zh-CN"/>
              </w:rPr>
              <w:t>Q</w:t>
            </w:r>
            <w:r>
              <w:rPr>
                <w:rFonts w:asciiTheme="minorEastAsia" w:eastAsiaTheme="minorEastAsia" w:hAnsiTheme="minorEastAsia" w:cstheme="minorEastAsia" w:hint="eastAsia"/>
                <w:sz w:val="18"/>
                <w:szCs w:val="18"/>
              </w:rPr>
              <w:t>=</w:t>
            </w:r>
            <w:r>
              <w:rPr>
                <w:rFonts w:asciiTheme="minorEastAsia" w:eastAsiaTheme="minorEastAsia" w:hAnsiTheme="minorEastAsia" w:cstheme="minorEastAsia" w:hint="eastAsia"/>
                <w:sz w:val="18"/>
                <w:szCs w:val="18"/>
                <w:lang w:eastAsia="zh-CN"/>
              </w:rPr>
              <w:t>(</w:t>
            </w:r>
            <m:oMath>
              <m:sSub>
                <m:sSubPr>
                  <m:ctrlPr>
                    <w:rPr>
                      <w:rFonts w:ascii="Cambria Math" w:eastAsiaTheme="minorEastAsia" w:hAnsi="Cambria Math" w:cstheme="minorEastAsia" w:hint="eastAsia"/>
                      <w:i/>
                      <w:sz w:val="18"/>
                      <w:szCs w:val="18"/>
                    </w:rPr>
                  </m:ctrlPr>
                </m:sSubPr>
                <m:e>
                  <m:r>
                    <w:rPr>
                      <w:rFonts w:ascii="Cambria Math" w:eastAsiaTheme="minorEastAsia" w:hAnsi="Cambria Math" w:cstheme="minorEastAsia" w:hint="eastAsia"/>
                      <w:sz w:val="18"/>
                      <w:szCs w:val="18"/>
                      <w:lang w:eastAsia="zh-CN"/>
                    </w:rPr>
                    <m:t>X</m:t>
                  </m:r>
                </m:e>
                <m:sub>
                  <m:r>
                    <w:rPr>
                      <w:rFonts w:ascii="Cambria Math" w:eastAsiaTheme="minorEastAsia" w:hAnsi="Cambria Math" w:cstheme="minorEastAsia" w:hint="eastAsia"/>
                      <w:sz w:val="18"/>
                      <w:szCs w:val="18"/>
                      <w:lang w:eastAsia="zh-CN"/>
                    </w:rPr>
                    <m:t>5</m:t>
                  </m:r>
                </m:sub>
              </m:sSub>
            </m:oMath>
            <w:r>
              <w:rPr>
                <w:rFonts w:asciiTheme="minorEastAsia" w:eastAsiaTheme="minorEastAsia" w:hAnsiTheme="minorEastAsia" w:cstheme="minorEastAsia" w:hint="eastAsia"/>
                <w:sz w:val="18"/>
                <w:szCs w:val="18"/>
                <w:lang w:eastAsia="zh-CN"/>
              </w:rPr>
              <w:t>-</w:t>
            </w:r>
            <m:oMath>
              <m:sSub>
                <m:sSubPr>
                  <m:ctrlPr>
                    <w:rPr>
                      <w:rFonts w:ascii="Cambria Math" w:hAnsi="Cambria Math" w:cstheme="minorEastAsia"/>
                      <w:i/>
                      <w:sz w:val="18"/>
                      <w:szCs w:val="18"/>
                      <w:lang w:val="zh-CN" w:bidi="zh-CN"/>
                    </w:rPr>
                  </m:ctrlPr>
                </m:sSubPr>
                <m:e>
                  <m:r>
                    <w:rPr>
                      <w:rFonts w:ascii="Cambria Math" w:hAnsi="Cambria Math" w:cstheme="minorEastAsia"/>
                      <w:sz w:val="18"/>
                      <w:szCs w:val="18"/>
                      <w:lang w:bidi="zh-CN"/>
                    </w:rPr>
                    <m:t>X</m:t>
                  </m:r>
                </m:e>
                <m:sub>
                  <m:r>
                    <w:rPr>
                      <w:rFonts w:ascii="Cambria Math" w:hAnsi="Cambria Math" w:cstheme="minorEastAsia"/>
                      <w:sz w:val="18"/>
                      <w:szCs w:val="18"/>
                      <w:lang w:bidi="zh-CN"/>
                    </w:rPr>
                    <m:t>1</m:t>
                  </m:r>
                </m:sub>
              </m:sSub>
            </m:oMath>
            <w:r>
              <w:rPr>
                <w:rFonts w:asciiTheme="minorEastAsia" w:eastAsiaTheme="minorEastAsia" w:hAnsiTheme="minorEastAsia" w:cstheme="minorEastAsia" w:hint="eastAsia"/>
                <w:sz w:val="18"/>
                <w:szCs w:val="18"/>
                <w:lang w:eastAsia="zh-CN"/>
              </w:rPr>
              <w:t>)/(</w:t>
            </w:r>
            <m:oMath>
              <m:sSub>
                <m:sSubPr>
                  <m:ctrlPr>
                    <w:rPr>
                      <w:rFonts w:ascii="Cambria Math" w:eastAsiaTheme="minorEastAsia" w:hAnsi="Cambria Math" w:cstheme="minorEastAsia" w:hint="eastAsia"/>
                      <w:sz w:val="18"/>
                      <w:szCs w:val="18"/>
                    </w:rPr>
                  </m:ctrlPr>
                </m:sSubPr>
                <m:e>
                  <m:r>
                    <m:rPr>
                      <m:sty m:val="p"/>
                    </m:rPr>
                    <w:rPr>
                      <w:rFonts w:ascii="Cambria Math" w:eastAsiaTheme="minorEastAsia" w:hAnsi="Cambria Math" w:cstheme="minorEastAsia" w:hint="eastAsia"/>
                      <w:sz w:val="18"/>
                      <w:szCs w:val="18"/>
                      <w:lang w:eastAsia="zh-CN"/>
                    </w:rPr>
                    <m:t>X</m:t>
                  </m:r>
                </m:e>
                <m:sub>
                  <m:r>
                    <m:rPr>
                      <m:sty m:val="p"/>
                    </m:rPr>
                    <w:rPr>
                      <w:rFonts w:ascii="Cambria Math" w:eastAsiaTheme="minorEastAsia" w:hAnsi="Cambria Math" w:cstheme="minorEastAsia" w:hint="eastAsia"/>
                      <w:sz w:val="18"/>
                      <w:szCs w:val="18"/>
                      <w:lang w:eastAsia="zh-CN"/>
                    </w:rPr>
                    <m:t>n</m:t>
                  </m:r>
                  <m:r>
                    <m:rPr>
                      <m:sty m:val="p"/>
                    </m:rPr>
                    <w:rPr>
                      <w:rFonts w:ascii="Cambria Math" w:eastAsiaTheme="minorEastAsia" w:hAnsi="Cambria Math" w:cstheme="minorEastAsia" w:hint="eastAsia"/>
                      <w:sz w:val="18"/>
                      <w:szCs w:val="18"/>
                      <w:lang w:eastAsia="zh-CN"/>
                    </w:rPr>
                    <m:t>-</m:t>
                  </m:r>
                  <m:r>
                    <m:rPr>
                      <m:sty m:val="p"/>
                    </m:rPr>
                    <w:rPr>
                      <w:rFonts w:ascii="Cambria Math" w:eastAsiaTheme="minorEastAsia" w:hAnsi="Cambria Math" w:cstheme="minorEastAsia" w:hint="eastAsia"/>
                      <w:sz w:val="18"/>
                      <w:szCs w:val="18"/>
                      <w:lang w:eastAsia="zh-CN"/>
                    </w:rPr>
                    <m:t>1</m:t>
                  </m:r>
                </m:sub>
              </m:sSub>
            </m:oMath>
            <w:r>
              <w:rPr>
                <w:rFonts w:asciiTheme="minorEastAsia" w:eastAsiaTheme="minorEastAsia" w:hAnsiTheme="minorEastAsia" w:cstheme="minorEastAsia" w:hint="eastAsia"/>
                <w:sz w:val="18"/>
                <w:szCs w:val="18"/>
                <w:lang w:eastAsia="zh-CN"/>
              </w:rPr>
              <w:t>-</w:t>
            </w:r>
            <m:oMath>
              <m:sSub>
                <m:sSubPr>
                  <m:ctrlPr>
                    <w:rPr>
                      <w:rFonts w:ascii="Cambria Math" w:hAnsi="Cambria Math" w:cstheme="minorEastAsia"/>
                      <w:i/>
                      <w:sz w:val="18"/>
                      <w:szCs w:val="18"/>
                      <w:lang w:val="zh-CN" w:bidi="zh-CN"/>
                    </w:rPr>
                  </m:ctrlPr>
                </m:sSubPr>
                <m:e>
                  <m:r>
                    <w:rPr>
                      <w:rFonts w:ascii="Cambria Math" w:hAnsi="Cambria Math" w:cstheme="minorEastAsia"/>
                      <w:sz w:val="18"/>
                      <w:szCs w:val="18"/>
                      <w:lang w:bidi="zh-CN"/>
                    </w:rPr>
                    <m:t>X</m:t>
                  </m:r>
                </m:e>
                <m:sub>
                  <m:r>
                    <w:rPr>
                      <w:rFonts w:ascii="Cambria Math" w:hAnsi="Cambria Math" w:cstheme="minorEastAsia"/>
                      <w:sz w:val="18"/>
                      <w:szCs w:val="18"/>
                      <w:lang w:bidi="zh-CN"/>
                    </w:rPr>
                    <m:t>1</m:t>
                  </m:r>
                </m:sub>
              </m:sSub>
            </m:oMath>
            <w:r>
              <w:rPr>
                <w:rFonts w:asciiTheme="minorEastAsia" w:eastAsiaTheme="minorEastAsia" w:hAnsiTheme="minorEastAsia" w:cstheme="minorEastAsia" w:hint="eastAsia"/>
                <w:sz w:val="18"/>
                <w:szCs w:val="18"/>
                <w:lang w:eastAsia="zh-CN"/>
              </w:rPr>
              <w:t>)</w:t>
            </w:r>
          </w:p>
        </w:tc>
        <w:tc>
          <w:tcPr>
            <w:tcW w:w="3456" w:type="dxa"/>
            <w:tcBorders>
              <w:top w:val="single" w:sz="4" w:space="0" w:color="auto"/>
              <w:left w:val="single" w:sz="4" w:space="0" w:color="auto"/>
              <w:right w:val="single" w:sz="4" w:space="0" w:color="auto"/>
            </w:tcBorders>
            <w:shd w:val="clear" w:color="auto" w:fill="auto"/>
            <w:vAlign w:val="center"/>
          </w:tcPr>
          <w:p w14:paraId="315F12A6" w14:textId="77777777" w:rsidR="002F0176" w:rsidRDefault="00000000">
            <w:pPr>
              <w:pStyle w:val="a5"/>
              <w:spacing w:line="360" w:lineRule="auto"/>
              <w:ind w:firstLine="540"/>
              <w:rPr>
                <w:rFonts w:asciiTheme="minorEastAsia" w:eastAsiaTheme="minorEastAsia" w:hAnsiTheme="minorEastAsia" w:cstheme="minorEastAsia"/>
                <w:sz w:val="18"/>
                <w:szCs w:val="18"/>
                <w:lang w:eastAsia="zh-CN"/>
              </w:rPr>
            </w:pPr>
            <w:r>
              <w:rPr>
                <w:rFonts w:asciiTheme="minorEastAsia" w:eastAsiaTheme="minorEastAsia" w:hAnsiTheme="minorEastAsia" w:cstheme="minorEastAsia" w:hint="eastAsia"/>
                <w:sz w:val="18"/>
                <w:szCs w:val="18"/>
                <w:lang w:eastAsia="zh-CN"/>
              </w:rPr>
              <w:t>Q</w:t>
            </w:r>
            <w:r>
              <w:rPr>
                <w:rFonts w:asciiTheme="minorEastAsia" w:eastAsiaTheme="minorEastAsia" w:hAnsiTheme="minorEastAsia" w:cstheme="minorEastAsia" w:hint="eastAsia"/>
                <w:sz w:val="18"/>
                <w:szCs w:val="18"/>
              </w:rPr>
              <w:t>=</w:t>
            </w:r>
            <w:r>
              <w:rPr>
                <w:rFonts w:asciiTheme="minorEastAsia" w:eastAsiaTheme="minorEastAsia" w:hAnsiTheme="minorEastAsia" w:cstheme="minorEastAsia" w:hint="eastAsia"/>
                <w:sz w:val="18"/>
                <w:szCs w:val="18"/>
                <w:lang w:eastAsia="zh-CN"/>
              </w:rPr>
              <w:t>(</w:t>
            </w:r>
            <m:oMath>
              <m:sSub>
                <m:sSubPr>
                  <m:ctrlPr>
                    <w:rPr>
                      <w:rFonts w:ascii="Cambria Math" w:hAnsi="Cambria Math" w:cstheme="minorEastAsia"/>
                      <w:i/>
                      <w:sz w:val="18"/>
                      <w:szCs w:val="18"/>
                      <w:lang w:val="zh-CN" w:bidi="zh-CN"/>
                    </w:rPr>
                  </m:ctrlPr>
                </m:sSubPr>
                <m:e>
                  <m:r>
                    <w:rPr>
                      <w:rFonts w:ascii="Cambria Math" w:hAnsi="Cambria Math" w:cstheme="minorEastAsia"/>
                      <w:sz w:val="18"/>
                      <w:szCs w:val="18"/>
                      <w:lang w:bidi="zh-CN"/>
                    </w:rPr>
                    <m:t>X</m:t>
                  </m:r>
                </m:e>
                <m:sub>
                  <m:r>
                    <w:rPr>
                      <w:rFonts w:ascii="Cambria Math" w:hAnsi="Cambria Math" w:cstheme="minorEastAsia"/>
                      <w:sz w:val="18"/>
                      <w:szCs w:val="18"/>
                      <w:lang w:bidi="zh-CN"/>
                    </w:rPr>
                    <m:t>n</m:t>
                  </m:r>
                </m:sub>
              </m:sSub>
            </m:oMath>
            <w:r>
              <w:rPr>
                <w:rFonts w:asciiTheme="minorEastAsia" w:eastAsiaTheme="minorEastAsia" w:hAnsiTheme="minorEastAsia" w:cstheme="minorEastAsia" w:hint="eastAsia"/>
                <w:sz w:val="18"/>
                <w:szCs w:val="18"/>
                <w:lang w:eastAsia="zh-CN"/>
              </w:rPr>
              <w:t>-</w:t>
            </w:r>
            <m:oMath>
              <m:sSub>
                <m:sSubPr>
                  <m:ctrlPr>
                    <w:rPr>
                      <w:rFonts w:ascii="Cambria Math" w:eastAsiaTheme="minorEastAsia" w:hAnsi="Cambria Math" w:cstheme="minorEastAsia" w:hint="eastAsia"/>
                      <w:sz w:val="18"/>
                      <w:szCs w:val="18"/>
                    </w:rPr>
                  </m:ctrlPr>
                </m:sSubPr>
                <m:e>
                  <m:r>
                    <m:rPr>
                      <m:sty m:val="p"/>
                    </m:rPr>
                    <w:rPr>
                      <w:rFonts w:ascii="Cambria Math" w:eastAsiaTheme="minorEastAsia" w:hAnsi="Cambria Math" w:cstheme="minorEastAsia" w:hint="eastAsia"/>
                      <w:sz w:val="18"/>
                      <w:szCs w:val="18"/>
                      <w:lang w:eastAsia="zh-CN"/>
                    </w:rPr>
                    <m:t>X</m:t>
                  </m:r>
                </m:e>
                <m:sub>
                  <m:r>
                    <m:rPr>
                      <m:sty m:val="p"/>
                    </m:rPr>
                    <w:rPr>
                      <w:rFonts w:ascii="Cambria Math" w:eastAsiaTheme="minorEastAsia" w:hAnsi="Cambria Math" w:cstheme="minorEastAsia" w:hint="eastAsia"/>
                      <w:sz w:val="18"/>
                      <w:szCs w:val="18"/>
                      <w:lang w:eastAsia="zh-CN"/>
                    </w:rPr>
                    <m:t>n</m:t>
                  </m:r>
                  <m:r>
                    <m:rPr>
                      <m:sty m:val="p"/>
                    </m:rPr>
                    <w:rPr>
                      <w:rFonts w:ascii="Cambria Math" w:eastAsiaTheme="minorEastAsia" w:hAnsi="Cambria Math" w:cstheme="minorEastAsia" w:hint="eastAsia"/>
                      <w:sz w:val="18"/>
                      <w:szCs w:val="18"/>
                      <w:lang w:eastAsia="zh-CN"/>
                    </w:rPr>
                    <m:t>-</m:t>
                  </m:r>
                  <m:r>
                    <m:rPr>
                      <m:sty m:val="p"/>
                    </m:rPr>
                    <w:rPr>
                      <w:rFonts w:ascii="Cambria Math" w:eastAsiaTheme="minorEastAsia" w:hAnsi="Cambria Math" w:cstheme="minorEastAsia" w:hint="eastAsia"/>
                      <w:sz w:val="18"/>
                      <w:szCs w:val="18"/>
                      <w:lang w:eastAsia="zh-CN"/>
                    </w:rPr>
                    <m:t>2</m:t>
                  </m:r>
                </m:sub>
              </m:sSub>
            </m:oMath>
            <w:r>
              <w:rPr>
                <w:rFonts w:asciiTheme="minorEastAsia" w:eastAsiaTheme="minorEastAsia" w:hAnsiTheme="minorEastAsia" w:cstheme="minorEastAsia" w:hint="eastAsia"/>
                <w:sz w:val="18"/>
                <w:szCs w:val="18"/>
                <w:lang w:eastAsia="zh-CN"/>
              </w:rPr>
              <w:t>)/(</w:t>
            </w:r>
            <m:oMath>
              <m:sSub>
                <m:sSubPr>
                  <m:ctrlPr>
                    <w:rPr>
                      <w:rFonts w:ascii="Cambria Math" w:hAnsi="Cambria Math" w:cstheme="minorEastAsia"/>
                      <w:i/>
                      <w:sz w:val="18"/>
                      <w:szCs w:val="18"/>
                      <w:lang w:val="zh-CN" w:bidi="zh-CN"/>
                    </w:rPr>
                  </m:ctrlPr>
                </m:sSubPr>
                <m:e>
                  <m:r>
                    <w:rPr>
                      <w:rFonts w:ascii="Cambria Math" w:hAnsi="Cambria Math" w:cstheme="minorEastAsia"/>
                      <w:sz w:val="18"/>
                      <w:szCs w:val="18"/>
                      <w:lang w:bidi="zh-CN"/>
                    </w:rPr>
                    <m:t>X</m:t>
                  </m:r>
                </m:e>
                <m:sub>
                  <m:r>
                    <w:rPr>
                      <w:rFonts w:ascii="Cambria Math" w:hAnsi="Cambria Math" w:cstheme="minorEastAsia"/>
                      <w:sz w:val="18"/>
                      <w:szCs w:val="18"/>
                      <w:lang w:bidi="zh-CN"/>
                    </w:rPr>
                    <m:t>n</m:t>
                  </m:r>
                </m:sub>
              </m:sSub>
            </m:oMath>
            <w:r>
              <w:rPr>
                <w:rFonts w:asciiTheme="minorEastAsia" w:eastAsiaTheme="minorEastAsia" w:hAnsiTheme="minorEastAsia" w:cstheme="minorEastAsia" w:hint="eastAsia"/>
                <w:sz w:val="18"/>
                <w:szCs w:val="18"/>
                <w:lang w:eastAsia="zh-CN"/>
              </w:rPr>
              <w:t>-</w:t>
            </w:r>
            <m:oMath>
              <m:sSub>
                <m:sSubPr>
                  <m:ctrlPr>
                    <w:rPr>
                      <w:rFonts w:ascii="Cambria Math" w:hAnsi="Cambria Math" w:cstheme="minorEastAsia"/>
                      <w:i/>
                      <w:sz w:val="18"/>
                      <w:szCs w:val="18"/>
                      <w:lang w:val="zh-CN" w:bidi="zh-CN"/>
                    </w:rPr>
                  </m:ctrlPr>
                </m:sSubPr>
                <m:e>
                  <m:r>
                    <w:rPr>
                      <w:rFonts w:ascii="Cambria Math" w:hAnsi="Cambria Math" w:cstheme="minorEastAsia"/>
                      <w:sz w:val="18"/>
                      <w:szCs w:val="18"/>
                      <w:lang w:bidi="zh-CN"/>
                    </w:rPr>
                    <m:t>X</m:t>
                  </m:r>
                </m:e>
                <m:sub>
                  <m:r>
                    <w:rPr>
                      <w:rFonts w:ascii="Cambria Math" w:hAnsi="Cambria Math" w:cstheme="minorEastAsia"/>
                      <w:sz w:val="18"/>
                      <w:szCs w:val="18"/>
                      <w:lang w:bidi="zh-CN"/>
                    </w:rPr>
                    <m:t>2</m:t>
                  </m:r>
                </m:sub>
              </m:sSub>
            </m:oMath>
            <w:r>
              <w:rPr>
                <w:rFonts w:asciiTheme="minorEastAsia" w:eastAsiaTheme="minorEastAsia" w:hAnsiTheme="minorEastAsia" w:cstheme="minorEastAsia" w:hint="eastAsia"/>
                <w:sz w:val="18"/>
                <w:szCs w:val="18"/>
                <w:lang w:eastAsia="zh-CN"/>
              </w:rPr>
              <w:t>)</w:t>
            </w:r>
          </w:p>
        </w:tc>
      </w:tr>
      <w:tr w:rsidR="002F0176" w14:paraId="675C0841" w14:textId="77777777">
        <w:trPr>
          <w:trHeight w:hRule="exact" w:val="398"/>
          <w:jc w:val="center"/>
        </w:trPr>
        <w:tc>
          <w:tcPr>
            <w:tcW w:w="2530" w:type="dxa"/>
            <w:tcBorders>
              <w:top w:val="single" w:sz="4" w:space="0" w:color="auto"/>
              <w:left w:val="single" w:sz="4" w:space="0" w:color="auto"/>
              <w:bottom w:val="single" w:sz="4" w:space="0" w:color="auto"/>
            </w:tcBorders>
            <w:shd w:val="clear" w:color="auto" w:fill="auto"/>
            <w:vAlign w:val="center"/>
          </w:tcPr>
          <w:p w14:paraId="71F640C2" w14:textId="77777777" w:rsidR="002F0176" w:rsidRDefault="00000000">
            <w:pPr>
              <w:pStyle w:val="a5"/>
              <w:spacing w:line="360" w:lineRule="auto"/>
              <w:ind w:firstLine="0"/>
              <w:jc w:val="center"/>
              <w:rPr>
                <w:sz w:val="15"/>
                <w:szCs w:val="15"/>
              </w:rPr>
            </w:pPr>
            <w:r>
              <w:rPr>
                <w:sz w:val="15"/>
                <w:szCs w:val="15"/>
                <w:lang w:val="zh-CN" w:eastAsia="zh-CN" w:bidi="zh-CN"/>
              </w:rPr>
              <w:t>14</w:t>
            </w:r>
            <w:r>
              <w:rPr>
                <w:rFonts w:hint="eastAsia"/>
                <w:sz w:val="15"/>
                <w:szCs w:val="15"/>
                <w:lang w:val="zh-CN" w:eastAsia="zh-CN" w:bidi="zh-CN"/>
              </w:rPr>
              <w:t>～</w:t>
            </w:r>
            <w:r>
              <w:rPr>
                <w:sz w:val="15"/>
                <w:szCs w:val="15"/>
                <w:lang w:val="zh-CN" w:eastAsia="zh-CN" w:bidi="zh-CN"/>
              </w:rPr>
              <w:t>25</w:t>
            </w:r>
          </w:p>
        </w:tc>
        <w:tc>
          <w:tcPr>
            <w:tcW w:w="3250" w:type="dxa"/>
            <w:tcBorders>
              <w:top w:val="single" w:sz="4" w:space="0" w:color="auto"/>
              <w:left w:val="single" w:sz="4" w:space="0" w:color="auto"/>
              <w:bottom w:val="single" w:sz="4" w:space="0" w:color="auto"/>
            </w:tcBorders>
            <w:shd w:val="clear" w:color="auto" w:fill="auto"/>
            <w:vAlign w:val="center"/>
          </w:tcPr>
          <w:p w14:paraId="0F1F5228" w14:textId="77777777" w:rsidR="002F0176" w:rsidRDefault="00000000">
            <w:pPr>
              <w:pStyle w:val="a5"/>
              <w:spacing w:line="360" w:lineRule="auto"/>
              <w:ind w:firstLine="540"/>
              <w:rPr>
                <w:rFonts w:asciiTheme="minorEastAsia" w:eastAsiaTheme="minorEastAsia" w:hAnsiTheme="minorEastAsia" w:cstheme="minorEastAsia"/>
                <w:sz w:val="18"/>
                <w:szCs w:val="18"/>
                <w:lang w:eastAsia="zh-CN"/>
              </w:rPr>
            </w:pPr>
            <w:r>
              <w:rPr>
                <w:rFonts w:asciiTheme="minorEastAsia" w:eastAsiaTheme="minorEastAsia" w:hAnsiTheme="minorEastAsia" w:cstheme="minorEastAsia" w:hint="eastAsia"/>
                <w:sz w:val="18"/>
                <w:szCs w:val="18"/>
                <w:lang w:eastAsia="zh-CN"/>
              </w:rPr>
              <w:t>Q</w:t>
            </w:r>
            <w:r>
              <w:rPr>
                <w:rFonts w:asciiTheme="minorEastAsia" w:eastAsiaTheme="minorEastAsia" w:hAnsiTheme="minorEastAsia" w:cstheme="minorEastAsia" w:hint="eastAsia"/>
                <w:sz w:val="18"/>
                <w:szCs w:val="18"/>
              </w:rPr>
              <w:t>=</w:t>
            </w:r>
            <w:r>
              <w:rPr>
                <w:rFonts w:asciiTheme="minorEastAsia" w:eastAsiaTheme="minorEastAsia" w:hAnsiTheme="minorEastAsia" w:cstheme="minorEastAsia" w:hint="eastAsia"/>
                <w:sz w:val="18"/>
                <w:szCs w:val="18"/>
                <w:lang w:eastAsia="zh-CN"/>
              </w:rPr>
              <w:t>(</w:t>
            </w:r>
            <m:oMath>
              <m:sSub>
                <m:sSubPr>
                  <m:ctrlPr>
                    <w:rPr>
                      <w:rFonts w:ascii="Cambria Math" w:hAnsi="Cambria Math" w:cstheme="minorEastAsia"/>
                      <w:i/>
                      <w:sz w:val="18"/>
                      <w:szCs w:val="18"/>
                      <w:lang w:val="zh-CN" w:bidi="zh-CN"/>
                    </w:rPr>
                  </m:ctrlPr>
                </m:sSubPr>
                <m:e>
                  <m:r>
                    <w:rPr>
                      <w:rFonts w:ascii="Cambria Math" w:hAnsi="Cambria Math" w:cstheme="minorEastAsia"/>
                      <w:sz w:val="18"/>
                      <w:szCs w:val="18"/>
                      <w:lang w:bidi="zh-CN"/>
                    </w:rPr>
                    <m:t>X</m:t>
                  </m:r>
                </m:e>
                <m:sub>
                  <m:r>
                    <w:rPr>
                      <w:rFonts w:ascii="Cambria Math" w:hAnsi="Cambria Math" w:cstheme="minorEastAsia"/>
                      <w:sz w:val="18"/>
                      <w:szCs w:val="18"/>
                      <w:lang w:bidi="zh-CN"/>
                    </w:rPr>
                    <m:t>3</m:t>
                  </m:r>
                </m:sub>
              </m:sSub>
            </m:oMath>
            <w:r>
              <w:rPr>
                <w:rFonts w:asciiTheme="minorEastAsia" w:eastAsiaTheme="minorEastAsia" w:hAnsiTheme="minorEastAsia" w:cstheme="minorEastAsia" w:hint="eastAsia"/>
                <w:sz w:val="18"/>
                <w:szCs w:val="18"/>
                <w:lang w:eastAsia="zh-CN"/>
              </w:rPr>
              <w:t>-</w:t>
            </w:r>
            <m:oMath>
              <m:sSub>
                <m:sSubPr>
                  <m:ctrlPr>
                    <w:rPr>
                      <w:rFonts w:ascii="Cambria Math" w:hAnsi="Cambria Math" w:cstheme="minorEastAsia"/>
                      <w:i/>
                      <w:sz w:val="18"/>
                      <w:szCs w:val="18"/>
                      <w:lang w:val="zh-CN" w:bidi="zh-CN"/>
                    </w:rPr>
                  </m:ctrlPr>
                </m:sSubPr>
                <m:e>
                  <m:r>
                    <w:rPr>
                      <w:rFonts w:ascii="Cambria Math" w:hAnsi="Cambria Math" w:cstheme="minorEastAsia"/>
                      <w:sz w:val="18"/>
                      <w:szCs w:val="18"/>
                      <w:lang w:bidi="zh-CN"/>
                    </w:rPr>
                    <m:t>X</m:t>
                  </m:r>
                </m:e>
                <m:sub>
                  <m:r>
                    <w:rPr>
                      <w:rFonts w:ascii="Cambria Math" w:hAnsi="Cambria Math" w:cstheme="minorEastAsia"/>
                      <w:sz w:val="18"/>
                      <w:szCs w:val="18"/>
                      <w:lang w:bidi="zh-CN"/>
                    </w:rPr>
                    <m:t>1</m:t>
                  </m:r>
                </m:sub>
              </m:sSub>
            </m:oMath>
            <w:r>
              <w:rPr>
                <w:rFonts w:asciiTheme="minorEastAsia" w:eastAsiaTheme="minorEastAsia" w:hAnsiTheme="minorEastAsia" w:cstheme="minorEastAsia" w:hint="eastAsia"/>
                <w:sz w:val="18"/>
                <w:szCs w:val="18"/>
                <w:lang w:eastAsia="zh-CN"/>
              </w:rPr>
              <w:t>)/(</w:t>
            </w:r>
            <m:oMath>
              <m:sSub>
                <m:sSubPr>
                  <m:ctrlPr>
                    <w:rPr>
                      <w:rFonts w:ascii="Cambria Math" w:eastAsiaTheme="minorEastAsia" w:hAnsi="Cambria Math" w:cstheme="minorEastAsia" w:hint="eastAsia"/>
                      <w:sz w:val="18"/>
                      <w:szCs w:val="18"/>
                    </w:rPr>
                  </m:ctrlPr>
                </m:sSubPr>
                <m:e>
                  <m:r>
                    <m:rPr>
                      <m:sty m:val="p"/>
                    </m:rPr>
                    <w:rPr>
                      <w:rFonts w:ascii="Cambria Math" w:eastAsiaTheme="minorEastAsia" w:hAnsi="Cambria Math" w:cstheme="minorEastAsia" w:hint="eastAsia"/>
                      <w:sz w:val="18"/>
                      <w:szCs w:val="18"/>
                      <w:lang w:eastAsia="zh-CN"/>
                    </w:rPr>
                    <m:t>X</m:t>
                  </m:r>
                </m:e>
                <m:sub>
                  <m:r>
                    <m:rPr>
                      <m:sty m:val="p"/>
                    </m:rPr>
                    <w:rPr>
                      <w:rFonts w:ascii="Cambria Math" w:eastAsiaTheme="minorEastAsia" w:hAnsi="Cambria Math" w:cstheme="minorEastAsia" w:hint="eastAsia"/>
                      <w:sz w:val="18"/>
                      <w:szCs w:val="18"/>
                      <w:lang w:eastAsia="zh-CN"/>
                    </w:rPr>
                    <m:t>n</m:t>
                  </m:r>
                  <m:r>
                    <m:rPr>
                      <m:sty m:val="p"/>
                    </m:rPr>
                    <w:rPr>
                      <w:rFonts w:ascii="Cambria Math" w:eastAsiaTheme="minorEastAsia" w:hAnsi="Cambria Math" w:cstheme="minorEastAsia" w:hint="eastAsia"/>
                      <w:sz w:val="18"/>
                      <w:szCs w:val="18"/>
                      <w:lang w:eastAsia="zh-CN"/>
                    </w:rPr>
                    <m:t>-</m:t>
                  </m:r>
                  <m:r>
                    <m:rPr>
                      <m:sty m:val="p"/>
                    </m:rPr>
                    <w:rPr>
                      <w:rFonts w:ascii="Cambria Math" w:eastAsiaTheme="minorEastAsia" w:hAnsi="Cambria Math" w:cstheme="minorEastAsia" w:hint="eastAsia"/>
                      <w:sz w:val="18"/>
                      <w:szCs w:val="18"/>
                      <w:lang w:eastAsia="zh-CN"/>
                    </w:rPr>
                    <m:t>2</m:t>
                  </m:r>
                </m:sub>
              </m:sSub>
            </m:oMath>
            <w:r>
              <w:rPr>
                <w:rFonts w:asciiTheme="minorEastAsia" w:eastAsiaTheme="minorEastAsia" w:hAnsiTheme="minorEastAsia" w:cstheme="minorEastAsia" w:hint="eastAsia"/>
                <w:sz w:val="18"/>
                <w:szCs w:val="18"/>
                <w:lang w:eastAsia="zh-CN"/>
              </w:rPr>
              <w:t>-</w:t>
            </w:r>
            <m:oMath>
              <m:sSub>
                <m:sSubPr>
                  <m:ctrlPr>
                    <w:rPr>
                      <w:rFonts w:ascii="Cambria Math" w:hAnsi="Cambria Math" w:cstheme="minorEastAsia"/>
                      <w:i/>
                      <w:sz w:val="18"/>
                      <w:szCs w:val="18"/>
                      <w:lang w:val="zh-CN" w:bidi="zh-CN"/>
                    </w:rPr>
                  </m:ctrlPr>
                </m:sSubPr>
                <m:e>
                  <m:r>
                    <w:rPr>
                      <w:rFonts w:ascii="Cambria Math" w:hAnsi="Cambria Math" w:cstheme="minorEastAsia"/>
                      <w:sz w:val="18"/>
                      <w:szCs w:val="18"/>
                      <w:lang w:bidi="zh-CN"/>
                    </w:rPr>
                    <m:t>X</m:t>
                  </m:r>
                </m:e>
                <m:sub>
                  <m:r>
                    <w:rPr>
                      <w:rFonts w:ascii="Cambria Math" w:hAnsi="Cambria Math" w:cstheme="minorEastAsia"/>
                      <w:sz w:val="18"/>
                      <w:szCs w:val="18"/>
                      <w:lang w:bidi="zh-CN"/>
                    </w:rPr>
                    <m:t>1</m:t>
                  </m:r>
                </m:sub>
              </m:sSub>
            </m:oMath>
            <w:r>
              <w:rPr>
                <w:rFonts w:asciiTheme="minorEastAsia" w:eastAsiaTheme="minorEastAsia" w:hAnsiTheme="minorEastAsia" w:cstheme="minorEastAsia" w:hint="eastAsia"/>
                <w:sz w:val="18"/>
                <w:szCs w:val="18"/>
                <w:lang w:eastAsia="zh-CN"/>
              </w:rPr>
              <w:t>)</w:t>
            </w:r>
          </w:p>
        </w:tc>
        <w:tc>
          <w:tcPr>
            <w:tcW w:w="3456" w:type="dxa"/>
            <w:tcBorders>
              <w:top w:val="single" w:sz="4" w:space="0" w:color="auto"/>
              <w:left w:val="single" w:sz="4" w:space="0" w:color="auto"/>
              <w:bottom w:val="single" w:sz="4" w:space="0" w:color="auto"/>
              <w:right w:val="single" w:sz="4" w:space="0" w:color="auto"/>
            </w:tcBorders>
            <w:shd w:val="clear" w:color="auto" w:fill="auto"/>
            <w:vAlign w:val="center"/>
          </w:tcPr>
          <w:p w14:paraId="3F9F8FCA" w14:textId="77777777" w:rsidR="002F0176" w:rsidRDefault="00000000">
            <w:pPr>
              <w:pStyle w:val="a5"/>
              <w:spacing w:line="360" w:lineRule="auto"/>
              <w:ind w:firstLine="540"/>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lang w:eastAsia="zh-CN"/>
              </w:rPr>
              <w:t>Q</w:t>
            </w:r>
            <w:r>
              <w:rPr>
                <w:rFonts w:asciiTheme="minorEastAsia" w:eastAsiaTheme="minorEastAsia" w:hAnsiTheme="minorEastAsia" w:cstheme="minorEastAsia" w:hint="eastAsia"/>
                <w:sz w:val="18"/>
                <w:szCs w:val="18"/>
              </w:rPr>
              <w:t>=</w:t>
            </w:r>
            <w:r>
              <w:rPr>
                <w:rFonts w:asciiTheme="minorEastAsia" w:eastAsiaTheme="minorEastAsia" w:hAnsiTheme="minorEastAsia" w:cstheme="minorEastAsia" w:hint="eastAsia"/>
                <w:sz w:val="18"/>
                <w:szCs w:val="18"/>
                <w:lang w:eastAsia="zh-CN"/>
              </w:rPr>
              <w:t>(</w:t>
            </w:r>
            <m:oMath>
              <m:sSub>
                <m:sSubPr>
                  <m:ctrlPr>
                    <w:rPr>
                      <w:rFonts w:ascii="Cambria Math" w:hAnsi="Cambria Math" w:cstheme="minorEastAsia"/>
                      <w:i/>
                      <w:sz w:val="18"/>
                      <w:szCs w:val="18"/>
                      <w:lang w:val="zh-CN" w:bidi="zh-CN"/>
                    </w:rPr>
                  </m:ctrlPr>
                </m:sSubPr>
                <m:e>
                  <m:r>
                    <w:rPr>
                      <w:rFonts w:ascii="Cambria Math" w:hAnsi="Cambria Math" w:cstheme="minorEastAsia"/>
                      <w:sz w:val="18"/>
                      <w:szCs w:val="18"/>
                      <w:lang w:bidi="zh-CN"/>
                    </w:rPr>
                    <m:t>X</m:t>
                  </m:r>
                </m:e>
                <m:sub>
                  <m:r>
                    <w:rPr>
                      <w:rFonts w:ascii="Cambria Math" w:hAnsi="Cambria Math" w:cstheme="minorEastAsia"/>
                      <w:sz w:val="18"/>
                      <w:szCs w:val="18"/>
                      <w:lang w:bidi="zh-CN"/>
                    </w:rPr>
                    <m:t>n</m:t>
                  </m:r>
                </m:sub>
              </m:sSub>
            </m:oMath>
            <w:r>
              <w:rPr>
                <w:rFonts w:asciiTheme="minorEastAsia" w:eastAsiaTheme="minorEastAsia" w:hAnsiTheme="minorEastAsia" w:cstheme="minorEastAsia" w:hint="eastAsia"/>
                <w:sz w:val="18"/>
                <w:szCs w:val="18"/>
                <w:lang w:eastAsia="zh-CN"/>
              </w:rPr>
              <w:t>-</w:t>
            </w:r>
            <m:oMath>
              <m:sSub>
                <m:sSubPr>
                  <m:ctrlPr>
                    <w:rPr>
                      <w:rFonts w:ascii="Cambria Math" w:eastAsiaTheme="minorEastAsia" w:hAnsi="Cambria Math" w:cstheme="minorEastAsia" w:hint="eastAsia"/>
                      <w:sz w:val="18"/>
                      <w:szCs w:val="18"/>
                    </w:rPr>
                  </m:ctrlPr>
                </m:sSubPr>
                <m:e>
                  <m:r>
                    <m:rPr>
                      <m:sty m:val="p"/>
                    </m:rPr>
                    <w:rPr>
                      <w:rFonts w:ascii="Cambria Math" w:eastAsiaTheme="minorEastAsia" w:hAnsi="Cambria Math" w:cstheme="minorEastAsia" w:hint="eastAsia"/>
                      <w:sz w:val="18"/>
                      <w:szCs w:val="18"/>
                      <w:lang w:eastAsia="zh-CN"/>
                    </w:rPr>
                    <m:t>X</m:t>
                  </m:r>
                </m:e>
                <m:sub>
                  <m:r>
                    <m:rPr>
                      <m:sty m:val="p"/>
                    </m:rPr>
                    <w:rPr>
                      <w:rFonts w:ascii="Cambria Math" w:eastAsiaTheme="minorEastAsia" w:hAnsi="Cambria Math" w:cstheme="minorEastAsia" w:hint="eastAsia"/>
                      <w:sz w:val="18"/>
                      <w:szCs w:val="18"/>
                      <w:lang w:eastAsia="zh-CN"/>
                    </w:rPr>
                    <m:t>n</m:t>
                  </m:r>
                  <m:r>
                    <m:rPr>
                      <m:sty m:val="p"/>
                    </m:rPr>
                    <w:rPr>
                      <w:rFonts w:ascii="Cambria Math" w:eastAsiaTheme="minorEastAsia" w:hAnsi="Cambria Math" w:cstheme="minorEastAsia" w:hint="eastAsia"/>
                      <w:sz w:val="18"/>
                      <w:szCs w:val="18"/>
                      <w:lang w:eastAsia="zh-CN"/>
                    </w:rPr>
                    <m:t>-</m:t>
                  </m:r>
                  <m:r>
                    <m:rPr>
                      <m:sty m:val="p"/>
                    </m:rPr>
                    <w:rPr>
                      <w:rFonts w:ascii="Cambria Math" w:eastAsiaTheme="minorEastAsia" w:hAnsi="Cambria Math" w:cstheme="minorEastAsia" w:hint="eastAsia"/>
                      <w:sz w:val="18"/>
                      <w:szCs w:val="18"/>
                      <w:lang w:eastAsia="zh-CN"/>
                    </w:rPr>
                    <m:t>2</m:t>
                  </m:r>
                </m:sub>
              </m:sSub>
            </m:oMath>
            <w:r>
              <w:rPr>
                <w:rFonts w:asciiTheme="minorEastAsia" w:eastAsiaTheme="minorEastAsia" w:hAnsiTheme="minorEastAsia" w:cstheme="minorEastAsia" w:hint="eastAsia"/>
                <w:sz w:val="18"/>
                <w:szCs w:val="18"/>
                <w:lang w:eastAsia="zh-CN"/>
              </w:rPr>
              <w:t>)/(</w:t>
            </w:r>
            <m:oMath>
              <m:sSub>
                <m:sSubPr>
                  <m:ctrlPr>
                    <w:rPr>
                      <w:rFonts w:ascii="Cambria Math" w:hAnsi="Cambria Math" w:cstheme="minorEastAsia"/>
                      <w:i/>
                      <w:sz w:val="18"/>
                      <w:szCs w:val="18"/>
                      <w:lang w:val="zh-CN" w:bidi="zh-CN"/>
                    </w:rPr>
                  </m:ctrlPr>
                </m:sSubPr>
                <m:e>
                  <m:r>
                    <w:rPr>
                      <w:rFonts w:ascii="Cambria Math" w:hAnsi="Cambria Math" w:cstheme="minorEastAsia"/>
                      <w:sz w:val="18"/>
                      <w:szCs w:val="18"/>
                      <w:lang w:bidi="zh-CN"/>
                    </w:rPr>
                    <m:t>X</m:t>
                  </m:r>
                </m:e>
                <m:sub>
                  <m:r>
                    <w:rPr>
                      <w:rFonts w:ascii="Cambria Math" w:hAnsi="Cambria Math" w:cstheme="minorEastAsia"/>
                      <w:sz w:val="18"/>
                      <w:szCs w:val="18"/>
                      <w:lang w:bidi="zh-CN"/>
                    </w:rPr>
                    <m:t>n</m:t>
                  </m:r>
                </m:sub>
              </m:sSub>
            </m:oMath>
            <w:r>
              <w:rPr>
                <w:rFonts w:asciiTheme="minorEastAsia" w:eastAsiaTheme="minorEastAsia" w:hAnsiTheme="minorEastAsia" w:cstheme="minorEastAsia" w:hint="eastAsia"/>
                <w:sz w:val="18"/>
                <w:szCs w:val="18"/>
                <w:lang w:eastAsia="zh-CN"/>
              </w:rPr>
              <w:t>-</w:t>
            </w:r>
            <m:oMath>
              <m:sSub>
                <m:sSubPr>
                  <m:ctrlPr>
                    <w:rPr>
                      <w:rFonts w:ascii="Cambria Math" w:hAnsi="Cambria Math" w:cstheme="minorEastAsia"/>
                      <w:i/>
                      <w:sz w:val="18"/>
                      <w:szCs w:val="18"/>
                      <w:lang w:val="zh-CN" w:bidi="zh-CN"/>
                    </w:rPr>
                  </m:ctrlPr>
                </m:sSubPr>
                <m:e>
                  <m:r>
                    <w:rPr>
                      <w:rFonts w:ascii="Cambria Math" w:hAnsi="Cambria Math" w:cstheme="minorEastAsia"/>
                      <w:sz w:val="18"/>
                      <w:szCs w:val="18"/>
                      <w:lang w:bidi="zh-CN"/>
                    </w:rPr>
                    <m:t>X</m:t>
                  </m:r>
                </m:e>
                <m:sub>
                  <m:r>
                    <w:rPr>
                      <w:rFonts w:ascii="Cambria Math" w:hAnsi="Cambria Math" w:cstheme="minorEastAsia"/>
                      <w:sz w:val="18"/>
                      <w:szCs w:val="18"/>
                      <w:lang w:bidi="zh-CN"/>
                    </w:rPr>
                    <m:t>3</m:t>
                  </m:r>
                </m:sub>
              </m:sSub>
            </m:oMath>
            <w:r>
              <w:rPr>
                <w:rFonts w:asciiTheme="minorEastAsia" w:eastAsiaTheme="minorEastAsia" w:hAnsiTheme="minorEastAsia" w:cstheme="minorEastAsia" w:hint="eastAsia"/>
                <w:sz w:val="18"/>
                <w:szCs w:val="18"/>
                <w:lang w:eastAsia="zh-CN"/>
              </w:rPr>
              <w:t>)</w:t>
            </w:r>
          </w:p>
        </w:tc>
      </w:tr>
    </w:tbl>
    <w:p w14:paraId="50B59794" w14:textId="77777777" w:rsidR="002F0176" w:rsidRDefault="002F0176">
      <w:pPr>
        <w:spacing w:after="239" w:line="360" w:lineRule="auto"/>
      </w:pPr>
    </w:p>
    <w:p w14:paraId="6184ED2B" w14:textId="77777777" w:rsidR="002F0176" w:rsidRDefault="00000000">
      <w:pPr>
        <w:pStyle w:val="12"/>
        <w:spacing w:after="140" w:line="360" w:lineRule="auto"/>
        <w:ind w:firstLine="440"/>
        <w:jc w:val="both"/>
      </w:pPr>
      <w:r>
        <w:t>根据表附录</w:t>
      </w:r>
      <w:r>
        <w:rPr>
          <w:sz w:val="18"/>
          <w:szCs w:val="18"/>
          <w:lang w:val="en-US" w:bidi="en-US"/>
        </w:rPr>
        <w:t>11-3</w:t>
      </w:r>
      <w:r>
        <w:t>中给定的显著性水平</w:t>
      </w:r>
      <w:r>
        <w:rPr>
          <w:rFonts w:ascii="Times New Roman" w:eastAsia="Times New Roman" w:hAnsi="Times New Roman" w:cs="Times New Roman"/>
          <w:sz w:val="17"/>
          <w:szCs w:val="17"/>
          <w:lang w:val="en-US" w:bidi="en-US"/>
        </w:rPr>
        <w:t>a</w:t>
      </w:r>
      <w:r>
        <w:t>和样本容量</w:t>
      </w:r>
      <w:r>
        <w:rPr>
          <w:rFonts w:hint="eastAsia"/>
          <w:sz w:val="17"/>
          <w:szCs w:val="17"/>
          <w:lang w:val="en-US" w:bidi="en-US"/>
        </w:rPr>
        <w:t>n</w:t>
      </w:r>
      <w:r>
        <w:t>查得临界值</w:t>
      </w:r>
      <m:oMath>
        <m:sSub>
          <m:sSubPr>
            <m:ctrlPr>
              <w:rPr>
                <w:rFonts w:ascii="Cambria Math" w:hAnsi="Cambria Math"/>
                <w:i/>
              </w:rPr>
            </m:ctrlPr>
          </m:sSubPr>
          <m:e>
            <m:r>
              <w:rPr>
                <w:rFonts w:ascii="Cambria Math" w:hAnsi="Cambria Math"/>
                <w:lang w:val="en-US"/>
              </w:rPr>
              <m:t>Q</m:t>
            </m:r>
          </m:e>
          <m:sub>
            <m:r>
              <w:rPr>
                <w:rFonts w:ascii="Cambria Math" w:hAnsi="Cambria Math"/>
                <w:lang w:val="en-US"/>
              </w:rPr>
              <m:t>a</m:t>
            </m:r>
          </m:sub>
        </m:sSub>
      </m:oMath>
      <w:r>
        <w:t>若</w:t>
      </w:r>
      <w:r>
        <w:rPr>
          <w:rFonts w:hint="eastAsia"/>
          <w:lang w:val="en-US"/>
        </w:rPr>
        <w:t>Q</w:t>
      </w:r>
      <w:r>
        <w:rPr>
          <w:rFonts w:asciiTheme="minorEastAsia" w:eastAsiaTheme="minorEastAsia" w:hAnsiTheme="minorEastAsia" w:cstheme="minorEastAsia" w:hint="eastAsia"/>
          <w:sz w:val="17"/>
          <w:szCs w:val="17"/>
          <w:lang w:val="en-US" w:bidi="en-US"/>
        </w:rPr>
        <w:t>≤</w:t>
      </w:r>
      <m:oMath>
        <m:sSub>
          <m:sSubPr>
            <m:ctrlPr>
              <w:rPr>
                <w:rFonts w:ascii="Cambria Math" w:hAnsi="Cambria Math" w:cstheme="minorEastAsia"/>
                <w:i/>
                <w:sz w:val="17"/>
                <w:szCs w:val="17"/>
                <w:lang w:val="en-US" w:bidi="en-US"/>
              </w:rPr>
            </m:ctrlPr>
          </m:sSubPr>
          <m:e>
            <m:r>
              <w:rPr>
                <w:rFonts w:ascii="Cambria Math" w:hAnsi="Cambria Math" w:cstheme="minorEastAsia"/>
                <w:sz w:val="17"/>
                <w:szCs w:val="17"/>
                <w:lang w:val="en-US" w:bidi="en-US"/>
              </w:rPr>
              <m:t>Q</m:t>
            </m:r>
          </m:e>
          <m:sub>
            <m:r>
              <w:rPr>
                <w:rFonts w:ascii="Cambria Math" w:hAnsi="Cambria Math" w:cstheme="minorEastAsia"/>
                <w:sz w:val="17"/>
                <w:szCs w:val="17"/>
                <w:lang w:val="en-US" w:bidi="en-US"/>
              </w:rPr>
              <m:t>0.05</m:t>
            </m:r>
          </m:sub>
        </m:sSub>
      </m:oMath>
      <w:r>
        <w:rPr>
          <w:sz w:val="18"/>
          <w:szCs w:val="18"/>
          <w:lang w:val="en-US" w:bidi="en-US"/>
        </w:rPr>
        <w:t>,</w:t>
      </w:r>
      <w:r>
        <w:t>则检验的可疑值为正常值；若</w:t>
      </w:r>
      <m:oMath>
        <m:sSub>
          <m:sSubPr>
            <m:ctrlPr>
              <w:rPr>
                <w:rFonts w:ascii="Cambria Math" w:hAnsi="Cambria Math" w:cstheme="minorEastAsia"/>
                <w:i/>
                <w:sz w:val="17"/>
                <w:szCs w:val="17"/>
                <w:lang w:val="en-US" w:bidi="en-US"/>
              </w:rPr>
            </m:ctrlPr>
          </m:sSubPr>
          <m:e>
            <m:r>
              <w:rPr>
                <w:rFonts w:ascii="Cambria Math" w:hAnsi="Cambria Math" w:cstheme="minorEastAsia"/>
                <w:sz w:val="17"/>
                <w:szCs w:val="17"/>
                <w:lang w:val="en-US" w:bidi="en-US"/>
              </w:rPr>
              <m:t>Q</m:t>
            </m:r>
          </m:e>
          <m:sub>
            <m:r>
              <w:rPr>
                <w:rFonts w:ascii="Cambria Math" w:hAnsi="Cambria Math" w:cstheme="minorEastAsia"/>
                <w:sz w:val="17"/>
                <w:szCs w:val="17"/>
                <w:lang w:val="en-US" w:bidi="en-US"/>
              </w:rPr>
              <m:t>0.05</m:t>
            </m:r>
          </m:sub>
        </m:sSub>
      </m:oMath>
      <w:r>
        <w:rPr>
          <w:rFonts w:hAnsi="Cambria Math" w:cstheme="minorEastAsia"/>
          <w:sz w:val="17"/>
          <w:szCs w:val="17"/>
          <w:lang w:val="en-US" w:bidi="en-US"/>
        </w:rPr>
        <w:t>＜</w:t>
      </w:r>
      <w:r>
        <w:rPr>
          <w:rFonts w:ascii="Times New Roman" w:eastAsia="Times New Roman" w:hAnsi="Times New Roman" w:cs="Times New Roman"/>
          <w:sz w:val="17"/>
          <w:szCs w:val="17"/>
          <w:lang w:val="en-US" w:bidi="en-US"/>
        </w:rPr>
        <w:t>Q</w:t>
      </w:r>
      <w:r>
        <w:rPr>
          <w:rFonts w:hint="eastAsia"/>
          <w:sz w:val="17"/>
          <w:szCs w:val="17"/>
          <w:lang w:val="en-US" w:bidi="en-US"/>
        </w:rPr>
        <w:t>≤</w:t>
      </w:r>
      <m:oMath>
        <m:sSub>
          <m:sSubPr>
            <m:ctrlPr>
              <w:rPr>
                <w:rFonts w:ascii="Cambria Math" w:hAnsi="Cambria Math" w:cstheme="minorEastAsia"/>
                <w:i/>
                <w:sz w:val="17"/>
                <w:szCs w:val="17"/>
                <w:lang w:val="en-US" w:bidi="en-US"/>
              </w:rPr>
            </m:ctrlPr>
          </m:sSubPr>
          <m:e>
            <m:r>
              <w:rPr>
                <w:rFonts w:ascii="Cambria Math" w:hAnsi="Cambria Math" w:cstheme="minorEastAsia"/>
                <w:sz w:val="17"/>
                <w:szCs w:val="17"/>
                <w:lang w:val="en-US" w:bidi="en-US"/>
              </w:rPr>
              <m:t>Q</m:t>
            </m:r>
          </m:e>
          <m:sub>
            <m:r>
              <w:rPr>
                <w:rFonts w:ascii="Cambria Math" w:hAnsi="Cambria Math" w:cstheme="minorEastAsia"/>
                <w:sz w:val="17"/>
                <w:szCs w:val="17"/>
                <w:lang w:val="en-US" w:bidi="en-US"/>
              </w:rPr>
              <m:t>0.01</m:t>
            </m:r>
          </m:sub>
        </m:sSub>
      </m:oMath>
      <w:r>
        <w:rPr>
          <w:lang w:val="en-US" w:bidi="en-US"/>
        </w:rPr>
        <w:t>,</w:t>
      </w:r>
      <w:r>
        <w:t>则可疑值为偏离值；若</w:t>
      </w:r>
      <w:r>
        <w:rPr>
          <w:rFonts w:hint="eastAsia"/>
          <w:lang w:val="en-US"/>
        </w:rPr>
        <w:t>Q＞</w:t>
      </w:r>
      <m:oMath>
        <m:sSub>
          <m:sSubPr>
            <m:ctrlPr>
              <w:rPr>
                <w:rFonts w:ascii="Cambria Math" w:hAnsi="Cambria Math" w:cstheme="minorEastAsia"/>
                <w:i/>
                <w:sz w:val="17"/>
                <w:szCs w:val="17"/>
                <w:lang w:val="en-US" w:bidi="en-US"/>
              </w:rPr>
            </m:ctrlPr>
          </m:sSubPr>
          <m:e>
            <m:r>
              <w:rPr>
                <w:rFonts w:ascii="Cambria Math" w:hAnsi="Cambria Math" w:cstheme="minorEastAsia"/>
                <w:sz w:val="17"/>
                <w:szCs w:val="17"/>
                <w:lang w:val="en-US" w:bidi="en-US"/>
              </w:rPr>
              <m:t>Q</m:t>
            </m:r>
          </m:e>
          <m:sub>
            <m:r>
              <w:rPr>
                <w:rFonts w:ascii="Cambria Math" w:hAnsi="Cambria Math" w:cstheme="minorEastAsia"/>
                <w:sz w:val="17"/>
                <w:szCs w:val="17"/>
                <w:lang w:val="en-US" w:bidi="en-US"/>
              </w:rPr>
              <m:t>0.01</m:t>
            </m:r>
          </m:sub>
        </m:sSub>
      </m:oMath>
      <w:r>
        <w:t>,则可疑值为离群值，应舍去。</w:t>
      </w:r>
    </w:p>
    <w:p w14:paraId="438B73BF" w14:textId="77777777" w:rsidR="002F0176" w:rsidRDefault="00000000">
      <w:pPr>
        <w:pStyle w:val="a5"/>
        <w:spacing w:after="80" w:line="360" w:lineRule="auto"/>
        <w:ind w:firstLine="0"/>
        <w:jc w:val="center"/>
        <w:rPr>
          <w:sz w:val="18"/>
          <w:szCs w:val="18"/>
          <w:lang w:eastAsia="zh-CN"/>
        </w:rPr>
      </w:pPr>
      <w:r>
        <w:rPr>
          <w:b/>
          <w:bCs/>
          <w:sz w:val="18"/>
          <w:szCs w:val="18"/>
          <w:lang w:val="zh-CN" w:eastAsia="zh-CN" w:bidi="zh-CN"/>
        </w:rPr>
        <w:lastRenderedPageBreak/>
        <w:t>表附录</w:t>
      </w:r>
      <w:r>
        <w:rPr>
          <w:rFonts w:ascii="Times New Roman" w:eastAsia="Times New Roman" w:hAnsi="Times New Roman" w:cs="Times New Roman"/>
          <w:b/>
          <w:bCs/>
          <w:sz w:val="17"/>
          <w:szCs w:val="17"/>
          <w:lang w:eastAsia="zh-CN"/>
        </w:rPr>
        <w:t>11-3Dixon</w:t>
      </w:r>
      <w:r>
        <w:rPr>
          <w:b/>
          <w:bCs/>
          <w:sz w:val="18"/>
          <w:szCs w:val="18"/>
          <w:lang w:val="zh-CN" w:eastAsia="zh-CN" w:bidi="zh-CN"/>
        </w:rPr>
        <w:t>检验临界值</w:t>
      </w:r>
    </w:p>
    <w:tbl>
      <w:tblPr>
        <w:tblW w:w="9241" w:type="dxa"/>
        <w:jc w:val="center"/>
        <w:tblLayout w:type="fixed"/>
        <w:tblCellMar>
          <w:left w:w="10" w:type="dxa"/>
          <w:right w:w="10" w:type="dxa"/>
        </w:tblCellMar>
        <w:tblLook w:val="04A0" w:firstRow="1" w:lastRow="0" w:firstColumn="1" w:lastColumn="0" w:noHBand="0" w:noVBand="1"/>
      </w:tblPr>
      <w:tblGrid>
        <w:gridCol w:w="1094"/>
        <w:gridCol w:w="902"/>
        <w:gridCol w:w="902"/>
        <w:gridCol w:w="902"/>
        <w:gridCol w:w="902"/>
        <w:gridCol w:w="902"/>
        <w:gridCol w:w="902"/>
        <w:gridCol w:w="902"/>
        <w:gridCol w:w="902"/>
        <w:gridCol w:w="931"/>
      </w:tblGrid>
      <w:tr w:rsidR="002F0176" w14:paraId="04744B46" w14:textId="77777777">
        <w:trPr>
          <w:trHeight w:hRule="exact" w:val="370"/>
          <w:jc w:val="center"/>
        </w:trPr>
        <w:tc>
          <w:tcPr>
            <w:tcW w:w="1094" w:type="dxa"/>
            <w:vMerge w:val="restart"/>
            <w:tcBorders>
              <w:top w:val="single" w:sz="4" w:space="0" w:color="auto"/>
              <w:left w:val="single" w:sz="4" w:space="0" w:color="auto"/>
            </w:tcBorders>
            <w:shd w:val="clear" w:color="auto" w:fill="auto"/>
            <w:vAlign w:val="center"/>
          </w:tcPr>
          <w:p w14:paraId="57E43A28" w14:textId="77777777" w:rsidR="002F0176" w:rsidRDefault="00000000">
            <w:pPr>
              <w:pStyle w:val="a5"/>
              <w:spacing w:line="360" w:lineRule="auto"/>
              <w:ind w:firstLine="0"/>
              <w:jc w:val="center"/>
              <w:rPr>
                <w:sz w:val="18"/>
                <w:szCs w:val="18"/>
              </w:rPr>
            </w:pPr>
            <w:r>
              <w:rPr>
                <w:sz w:val="18"/>
                <w:szCs w:val="18"/>
                <w:lang w:val="zh-CN" w:eastAsia="zh-CN" w:bidi="zh-CN"/>
              </w:rPr>
              <w:t>显著性水平</w:t>
            </w:r>
          </w:p>
        </w:tc>
        <w:tc>
          <w:tcPr>
            <w:tcW w:w="8147" w:type="dxa"/>
            <w:gridSpan w:val="9"/>
            <w:tcBorders>
              <w:top w:val="single" w:sz="4" w:space="0" w:color="auto"/>
              <w:left w:val="single" w:sz="4" w:space="0" w:color="auto"/>
              <w:right w:val="single" w:sz="4" w:space="0" w:color="auto"/>
            </w:tcBorders>
            <w:shd w:val="clear" w:color="auto" w:fill="auto"/>
            <w:vAlign w:val="center"/>
          </w:tcPr>
          <w:p w14:paraId="6997ED37" w14:textId="77777777" w:rsidR="002F0176" w:rsidRDefault="00000000">
            <w:pPr>
              <w:pStyle w:val="a5"/>
              <w:spacing w:line="360" w:lineRule="auto"/>
              <w:ind w:firstLine="0"/>
              <w:jc w:val="center"/>
              <w:rPr>
                <w:sz w:val="12"/>
                <w:szCs w:val="12"/>
              </w:rPr>
            </w:pPr>
            <w:r>
              <w:rPr>
                <w:rFonts w:ascii="Arial" w:eastAsia="Arial" w:hAnsi="Arial" w:cs="Arial"/>
                <w:sz w:val="12"/>
                <w:szCs w:val="12"/>
              </w:rPr>
              <w:t>n</w:t>
            </w:r>
          </w:p>
        </w:tc>
      </w:tr>
      <w:tr w:rsidR="002F0176" w14:paraId="519FB28B" w14:textId="77777777">
        <w:trPr>
          <w:trHeight w:hRule="exact" w:val="360"/>
          <w:jc w:val="center"/>
        </w:trPr>
        <w:tc>
          <w:tcPr>
            <w:tcW w:w="1094" w:type="dxa"/>
            <w:vMerge/>
            <w:tcBorders>
              <w:left w:val="single" w:sz="4" w:space="0" w:color="auto"/>
            </w:tcBorders>
            <w:shd w:val="clear" w:color="auto" w:fill="auto"/>
            <w:vAlign w:val="center"/>
          </w:tcPr>
          <w:p w14:paraId="7C786C4E" w14:textId="77777777" w:rsidR="002F0176" w:rsidRDefault="002F0176">
            <w:pPr>
              <w:spacing w:line="360" w:lineRule="auto"/>
            </w:pPr>
          </w:p>
        </w:tc>
        <w:tc>
          <w:tcPr>
            <w:tcW w:w="902" w:type="dxa"/>
            <w:tcBorders>
              <w:top w:val="single" w:sz="4" w:space="0" w:color="auto"/>
              <w:left w:val="single" w:sz="4" w:space="0" w:color="auto"/>
            </w:tcBorders>
            <w:shd w:val="clear" w:color="auto" w:fill="auto"/>
            <w:vAlign w:val="center"/>
          </w:tcPr>
          <w:p w14:paraId="32DFEF29" w14:textId="77777777" w:rsidR="002F0176" w:rsidRDefault="00000000">
            <w:pPr>
              <w:pStyle w:val="a5"/>
              <w:spacing w:line="360" w:lineRule="auto"/>
              <w:ind w:firstLine="0"/>
              <w:jc w:val="center"/>
              <w:rPr>
                <w:sz w:val="15"/>
                <w:szCs w:val="15"/>
              </w:rPr>
            </w:pPr>
            <w:r>
              <w:rPr>
                <w:sz w:val="15"/>
                <w:szCs w:val="15"/>
              </w:rPr>
              <w:t>3</w:t>
            </w:r>
          </w:p>
        </w:tc>
        <w:tc>
          <w:tcPr>
            <w:tcW w:w="902" w:type="dxa"/>
            <w:tcBorders>
              <w:top w:val="single" w:sz="4" w:space="0" w:color="auto"/>
              <w:left w:val="single" w:sz="4" w:space="0" w:color="auto"/>
            </w:tcBorders>
            <w:shd w:val="clear" w:color="auto" w:fill="auto"/>
            <w:vAlign w:val="center"/>
          </w:tcPr>
          <w:p w14:paraId="53E6D76D" w14:textId="77777777" w:rsidR="002F0176" w:rsidRDefault="00000000">
            <w:pPr>
              <w:pStyle w:val="a5"/>
              <w:spacing w:line="360" w:lineRule="auto"/>
              <w:ind w:firstLine="0"/>
              <w:jc w:val="center"/>
              <w:rPr>
                <w:sz w:val="15"/>
                <w:szCs w:val="15"/>
              </w:rPr>
            </w:pPr>
            <w:r>
              <w:rPr>
                <w:sz w:val="15"/>
                <w:szCs w:val="15"/>
              </w:rPr>
              <w:t>4</w:t>
            </w:r>
          </w:p>
        </w:tc>
        <w:tc>
          <w:tcPr>
            <w:tcW w:w="902" w:type="dxa"/>
            <w:tcBorders>
              <w:top w:val="single" w:sz="4" w:space="0" w:color="auto"/>
              <w:left w:val="single" w:sz="4" w:space="0" w:color="auto"/>
            </w:tcBorders>
            <w:shd w:val="clear" w:color="auto" w:fill="auto"/>
            <w:vAlign w:val="center"/>
          </w:tcPr>
          <w:p w14:paraId="59E36124" w14:textId="77777777" w:rsidR="002F0176" w:rsidRDefault="00000000">
            <w:pPr>
              <w:pStyle w:val="a5"/>
              <w:spacing w:line="360" w:lineRule="auto"/>
              <w:ind w:firstLine="0"/>
              <w:jc w:val="center"/>
              <w:rPr>
                <w:sz w:val="15"/>
                <w:szCs w:val="15"/>
              </w:rPr>
            </w:pPr>
            <w:r>
              <w:rPr>
                <w:sz w:val="15"/>
                <w:szCs w:val="15"/>
              </w:rPr>
              <w:t>5</w:t>
            </w:r>
          </w:p>
        </w:tc>
        <w:tc>
          <w:tcPr>
            <w:tcW w:w="902" w:type="dxa"/>
            <w:tcBorders>
              <w:top w:val="single" w:sz="4" w:space="0" w:color="auto"/>
              <w:left w:val="single" w:sz="4" w:space="0" w:color="auto"/>
            </w:tcBorders>
            <w:shd w:val="clear" w:color="auto" w:fill="auto"/>
            <w:vAlign w:val="center"/>
          </w:tcPr>
          <w:p w14:paraId="0312752D" w14:textId="77777777" w:rsidR="002F0176" w:rsidRDefault="00000000">
            <w:pPr>
              <w:pStyle w:val="a5"/>
              <w:spacing w:line="360" w:lineRule="auto"/>
              <w:ind w:firstLine="0"/>
              <w:jc w:val="center"/>
              <w:rPr>
                <w:sz w:val="15"/>
                <w:szCs w:val="15"/>
              </w:rPr>
            </w:pPr>
            <w:r>
              <w:rPr>
                <w:sz w:val="15"/>
                <w:szCs w:val="15"/>
              </w:rPr>
              <w:t>6</w:t>
            </w:r>
          </w:p>
        </w:tc>
        <w:tc>
          <w:tcPr>
            <w:tcW w:w="902" w:type="dxa"/>
            <w:tcBorders>
              <w:top w:val="single" w:sz="4" w:space="0" w:color="auto"/>
              <w:left w:val="single" w:sz="4" w:space="0" w:color="auto"/>
            </w:tcBorders>
            <w:shd w:val="clear" w:color="auto" w:fill="auto"/>
            <w:vAlign w:val="center"/>
          </w:tcPr>
          <w:p w14:paraId="762603AE" w14:textId="77777777" w:rsidR="002F0176" w:rsidRDefault="00000000">
            <w:pPr>
              <w:pStyle w:val="a5"/>
              <w:spacing w:line="360" w:lineRule="auto"/>
              <w:ind w:firstLine="0"/>
              <w:jc w:val="center"/>
              <w:rPr>
                <w:sz w:val="15"/>
                <w:szCs w:val="15"/>
              </w:rPr>
            </w:pPr>
            <w:r>
              <w:rPr>
                <w:sz w:val="15"/>
                <w:szCs w:val="15"/>
              </w:rPr>
              <w:t>7</w:t>
            </w:r>
          </w:p>
        </w:tc>
        <w:tc>
          <w:tcPr>
            <w:tcW w:w="902" w:type="dxa"/>
            <w:tcBorders>
              <w:top w:val="single" w:sz="4" w:space="0" w:color="auto"/>
              <w:left w:val="single" w:sz="4" w:space="0" w:color="auto"/>
            </w:tcBorders>
            <w:shd w:val="clear" w:color="auto" w:fill="auto"/>
            <w:vAlign w:val="center"/>
          </w:tcPr>
          <w:p w14:paraId="2B681D3B" w14:textId="77777777" w:rsidR="002F0176" w:rsidRDefault="00000000">
            <w:pPr>
              <w:pStyle w:val="a5"/>
              <w:spacing w:line="360" w:lineRule="auto"/>
              <w:ind w:firstLine="0"/>
              <w:jc w:val="center"/>
              <w:rPr>
                <w:sz w:val="15"/>
                <w:szCs w:val="15"/>
              </w:rPr>
            </w:pPr>
            <w:r>
              <w:rPr>
                <w:sz w:val="15"/>
                <w:szCs w:val="15"/>
              </w:rPr>
              <w:t>8</w:t>
            </w:r>
          </w:p>
        </w:tc>
        <w:tc>
          <w:tcPr>
            <w:tcW w:w="902" w:type="dxa"/>
            <w:tcBorders>
              <w:top w:val="single" w:sz="4" w:space="0" w:color="auto"/>
              <w:left w:val="single" w:sz="4" w:space="0" w:color="auto"/>
            </w:tcBorders>
            <w:shd w:val="clear" w:color="auto" w:fill="auto"/>
            <w:vAlign w:val="center"/>
          </w:tcPr>
          <w:p w14:paraId="543623F1" w14:textId="77777777" w:rsidR="002F0176" w:rsidRDefault="00000000">
            <w:pPr>
              <w:pStyle w:val="a5"/>
              <w:spacing w:line="360" w:lineRule="auto"/>
              <w:ind w:firstLine="0"/>
              <w:jc w:val="center"/>
              <w:rPr>
                <w:sz w:val="15"/>
                <w:szCs w:val="15"/>
              </w:rPr>
            </w:pPr>
            <w:r>
              <w:rPr>
                <w:sz w:val="15"/>
                <w:szCs w:val="15"/>
              </w:rPr>
              <w:t>9</w:t>
            </w:r>
          </w:p>
        </w:tc>
        <w:tc>
          <w:tcPr>
            <w:tcW w:w="902" w:type="dxa"/>
            <w:tcBorders>
              <w:top w:val="single" w:sz="4" w:space="0" w:color="auto"/>
              <w:left w:val="single" w:sz="4" w:space="0" w:color="auto"/>
            </w:tcBorders>
            <w:shd w:val="clear" w:color="auto" w:fill="auto"/>
            <w:vAlign w:val="center"/>
          </w:tcPr>
          <w:p w14:paraId="3C0DC7A4" w14:textId="77777777" w:rsidR="002F0176" w:rsidRDefault="00000000">
            <w:pPr>
              <w:pStyle w:val="a5"/>
              <w:spacing w:line="360" w:lineRule="auto"/>
              <w:ind w:firstLine="0"/>
              <w:jc w:val="center"/>
              <w:rPr>
                <w:sz w:val="15"/>
                <w:szCs w:val="15"/>
              </w:rPr>
            </w:pPr>
            <w:r>
              <w:rPr>
                <w:sz w:val="15"/>
                <w:szCs w:val="15"/>
              </w:rPr>
              <w:t>10</w:t>
            </w:r>
          </w:p>
        </w:tc>
        <w:tc>
          <w:tcPr>
            <w:tcW w:w="931" w:type="dxa"/>
            <w:tcBorders>
              <w:top w:val="single" w:sz="4" w:space="0" w:color="auto"/>
              <w:left w:val="single" w:sz="4" w:space="0" w:color="auto"/>
              <w:right w:val="single" w:sz="4" w:space="0" w:color="auto"/>
            </w:tcBorders>
            <w:shd w:val="clear" w:color="auto" w:fill="auto"/>
            <w:vAlign w:val="center"/>
          </w:tcPr>
          <w:p w14:paraId="77B0B86A" w14:textId="77777777" w:rsidR="002F0176" w:rsidRDefault="00000000">
            <w:pPr>
              <w:pStyle w:val="a5"/>
              <w:spacing w:line="360" w:lineRule="auto"/>
              <w:ind w:firstLine="0"/>
              <w:jc w:val="center"/>
              <w:rPr>
                <w:sz w:val="15"/>
                <w:szCs w:val="15"/>
              </w:rPr>
            </w:pPr>
            <w:r>
              <w:rPr>
                <w:sz w:val="15"/>
                <w:szCs w:val="15"/>
              </w:rPr>
              <w:t>11</w:t>
            </w:r>
          </w:p>
        </w:tc>
      </w:tr>
      <w:tr w:rsidR="002F0176" w14:paraId="451DA9F5" w14:textId="77777777">
        <w:trPr>
          <w:trHeight w:hRule="exact" w:val="365"/>
          <w:jc w:val="center"/>
        </w:trPr>
        <w:tc>
          <w:tcPr>
            <w:tcW w:w="1094" w:type="dxa"/>
            <w:tcBorders>
              <w:top w:val="single" w:sz="4" w:space="0" w:color="auto"/>
              <w:left w:val="single" w:sz="4" w:space="0" w:color="auto"/>
            </w:tcBorders>
            <w:shd w:val="clear" w:color="auto" w:fill="auto"/>
            <w:vAlign w:val="center"/>
          </w:tcPr>
          <w:p w14:paraId="76915808" w14:textId="77777777" w:rsidR="002F0176" w:rsidRDefault="00000000">
            <w:pPr>
              <w:pStyle w:val="a5"/>
              <w:spacing w:line="360" w:lineRule="auto"/>
              <w:ind w:firstLine="0"/>
              <w:jc w:val="center"/>
              <w:rPr>
                <w:sz w:val="10"/>
                <w:szCs w:val="10"/>
              </w:rPr>
            </w:pPr>
            <m:oMathPara>
              <m:oMath>
                <m:sSub>
                  <m:sSubPr>
                    <m:ctrlPr>
                      <w:rPr>
                        <w:rFonts w:ascii="Cambria Math" w:hAnsi="Cambria Math" w:cstheme="minorEastAsia"/>
                        <w:i/>
                        <w:sz w:val="17"/>
                        <w:szCs w:val="17"/>
                      </w:rPr>
                    </m:ctrlPr>
                  </m:sSubPr>
                  <m:e>
                    <m:r>
                      <w:rPr>
                        <w:rFonts w:ascii="Cambria Math" w:hAnsi="Cambria Math" w:cstheme="minorEastAsia"/>
                        <w:sz w:val="17"/>
                        <w:szCs w:val="17"/>
                        <w:lang w:eastAsia="zh-CN"/>
                      </w:rPr>
                      <m:t>Q</m:t>
                    </m:r>
                  </m:e>
                  <m:sub>
                    <m:r>
                      <w:rPr>
                        <w:rFonts w:ascii="Cambria Math" w:hAnsi="Cambria Math" w:cstheme="minorEastAsia"/>
                        <w:sz w:val="17"/>
                        <w:szCs w:val="17"/>
                        <w:lang w:eastAsia="zh-CN"/>
                      </w:rPr>
                      <m:t>0.05</m:t>
                    </m:r>
                    <m:ctrlPr>
                      <w:rPr>
                        <w:rFonts w:ascii="Cambria Math" w:hAnsi="Cambria Math" w:cstheme="minorEastAsia"/>
                        <w:i/>
                        <w:sz w:val="17"/>
                        <w:szCs w:val="17"/>
                        <w:lang w:eastAsia="zh-CN"/>
                      </w:rPr>
                    </m:ctrlPr>
                  </m:sub>
                </m:sSub>
              </m:oMath>
            </m:oMathPara>
          </w:p>
        </w:tc>
        <w:tc>
          <w:tcPr>
            <w:tcW w:w="902" w:type="dxa"/>
            <w:tcBorders>
              <w:top w:val="single" w:sz="4" w:space="0" w:color="auto"/>
              <w:left w:val="single" w:sz="4" w:space="0" w:color="auto"/>
            </w:tcBorders>
            <w:shd w:val="clear" w:color="auto" w:fill="auto"/>
            <w:vAlign w:val="center"/>
          </w:tcPr>
          <w:p w14:paraId="40EB2D6E" w14:textId="77777777" w:rsidR="002F0176" w:rsidRDefault="00000000">
            <w:pPr>
              <w:pStyle w:val="a5"/>
              <w:spacing w:line="360" w:lineRule="auto"/>
              <w:ind w:firstLine="220"/>
              <w:rPr>
                <w:sz w:val="15"/>
                <w:szCs w:val="15"/>
              </w:rPr>
            </w:pPr>
            <w:r>
              <w:rPr>
                <w:sz w:val="15"/>
                <w:szCs w:val="15"/>
              </w:rPr>
              <w:t>0.941</w:t>
            </w:r>
          </w:p>
        </w:tc>
        <w:tc>
          <w:tcPr>
            <w:tcW w:w="902" w:type="dxa"/>
            <w:tcBorders>
              <w:top w:val="single" w:sz="4" w:space="0" w:color="auto"/>
              <w:left w:val="single" w:sz="4" w:space="0" w:color="auto"/>
            </w:tcBorders>
            <w:shd w:val="clear" w:color="auto" w:fill="auto"/>
            <w:vAlign w:val="center"/>
          </w:tcPr>
          <w:p w14:paraId="193ABEFD" w14:textId="77777777" w:rsidR="002F0176" w:rsidRDefault="00000000">
            <w:pPr>
              <w:pStyle w:val="a5"/>
              <w:spacing w:line="360" w:lineRule="auto"/>
              <w:ind w:firstLine="220"/>
              <w:rPr>
                <w:sz w:val="15"/>
                <w:szCs w:val="15"/>
              </w:rPr>
            </w:pPr>
            <w:r>
              <w:rPr>
                <w:sz w:val="15"/>
                <w:szCs w:val="15"/>
              </w:rPr>
              <w:t>0.765</w:t>
            </w:r>
          </w:p>
        </w:tc>
        <w:tc>
          <w:tcPr>
            <w:tcW w:w="902" w:type="dxa"/>
            <w:tcBorders>
              <w:top w:val="single" w:sz="4" w:space="0" w:color="auto"/>
              <w:left w:val="single" w:sz="4" w:space="0" w:color="auto"/>
            </w:tcBorders>
            <w:shd w:val="clear" w:color="auto" w:fill="auto"/>
            <w:vAlign w:val="center"/>
          </w:tcPr>
          <w:p w14:paraId="7DBDA435" w14:textId="77777777" w:rsidR="002F0176" w:rsidRDefault="00000000">
            <w:pPr>
              <w:pStyle w:val="a5"/>
              <w:spacing w:line="360" w:lineRule="auto"/>
              <w:ind w:firstLine="220"/>
              <w:rPr>
                <w:sz w:val="15"/>
                <w:szCs w:val="15"/>
              </w:rPr>
            </w:pPr>
            <w:r>
              <w:rPr>
                <w:sz w:val="15"/>
                <w:szCs w:val="15"/>
              </w:rPr>
              <w:t>0.642</w:t>
            </w:r>
          </w:p>
        </w:tc>
        <w:tc>
          <w:tcPr>
            <w:tcW w:w="902" w:type="dxa"/>
            <w:tcBorders>
              <w:top w:val="single" w:sz="4" w:space="0" w:color="auto"/>
              <w:left w:val="single" w:sz="4" w:space="0" w:color="auto"/>
            </w:tcBorders>
            <w:shd w:val="clear" w:color="auto" w:fill="auto"/>
            <w:vAlign w:val="center"/>
          </w:tcPr>
          <w:p w14:paraId="6F517D36" w14:textId="77777777" w:rsidR="002F0176" w:rsidRDefault="00000000">
            <w:pPr>
              <w:pStyle w:val="a5"/>
              <w:spacing w:line="360" w:lineRule="auto"/>
              <w:ind w:firstLine="220"/>
              <w:rPr>
                <w:sz w:val="15"/>
                <w:szCs w:val="15"/>
              </w:rPr>
            </w:pPr>
            <w:r>
              <w:rPr>
                <w:sz w:val="15"/>
                <w:szCs w:val="15"/>
              </w:rPr>
              <w:t>0.560</w:t>
            </w:r>
          </w:p>
        </w:tc>
        <w:tc>
          <w:tcPr>
            <w:tcW w:w="902" w:type="dxa"/>
            <w:tcBorders>
              <w:top w:val="single" w:sz="4" w:space="0" w:color="auto"/>
              <w:left w:val="single" w:sz="4" w:space="0" w:color="auto"/>
            </w:tcBorders>
            <w:shd w:val="clear" w:color="auto" w:fill="auto"/>
            <w:vAlign w:val="center"/>
          </w:tcPr>
          <w:p w14:paraId="243D797B" w14:textId="77777777" w:rsidR="002F0176" w:rsidRDefault="00000000">
            <w:pPr>
              <w:pStyle w:val="a5"/>
              <w:spacing w:line="360" w:lineRule="auto"/>
              <w:ind w:firstLine="220"/>
              <w:rPr>
                <w:sz w:val="15"/>
                <w:szCs w:val="15"/>
              </w:rPr>
            </w:pPr>
            <w:r>
              <w:rPr>
                <w:sz w:val="15"/>
                <w:szCs w:val="15"/>
              </w:rPr>
              <w:t>0.507</w:t>
            </w:r>
          </w:p>
        </w:tc>
        <w:tc>
          <w:tcPr>
            <w:tcW w:w="902" w:type="dxa"/>
            <w:tcBorders>
              <w:top w:val="single" w:sz="4" w:space="0" w:color="auto"/>
              <w:left w:val="single" w:sz="4" w:space="0" w:color="auto"/>
            </w:tcBorders>
            <w:shd w:val="clear" w:color="auto" w:fill="auto"/>
            <w:vAlign w:val="center"/>
          </w:tcPr>
          <w:p w14:paraId="656A16B5" w14:textId="77777777" w:rsidR="002F0176" w:rsidRDefault="00000000">
            <w:pPr>
              <w:pStyle w:val="a5"/>
              <w:spacing w:line="360" w:lineRule="auto"/>
              <w:ind w:firstLine="220"/>
              <w:rPr>
                <w:sz w:val="15"/>
                <w:szCs w:val="15"/>
              </w:rPr>
            </w:pPr>
            <w:r>
              <w:rPr>
                <w:sz w:val="15"/>
                <w:szCs w:val="15"/>
              </w:rPr>
              <w:t>0.554</w:t>
            </w:r>
          </w:p>
        </w:tc>
        <w:tc>
          <w:tcPr>
            <w:tcW w:w="902" w:type="dxa"/>
            <w:tcBorders>
              <w:top w:val="single" w:sz="4" w:space="0" w:color="auto"/>
              <w:left w:val="single" w:sz="4" w:space="0" w:color="auto"/>
            </w:tcBorders>
            <w:shd w:val="clear" w:color="auto" w:fill="auto"/>
            <w:vAlign w:val="center"/>
          </w:tcPr>
          <w:p w14:paraId="31F61258" w14:textId="77777777" w:rsidR="002F0176" w:rsidRDefault="00000000">
            <w:pPr>
              <w:pStyle w:val="a5"/>
              <w:spacing w:line="360" w:lineRule="auto"/>
              <w:ind w:firstLine="0"/>
              <w:jc w:val="center"/>
              <w:rPr>
                <w:sz w:val="15"/>
                <w:szCs w:val="15"/>
              </w:rPr>
            </w:pPr>
            <w:r>
              <w:rPr>
                <w:sz w:val="15"/>
                <w:szCs w:val="15"/>
              </w:rPr>
              <w:t>0.512</w:t>
            </w:r>
          </w:p>
        </w:tc>
        <w:tc>
          <w:tcPr>
            <w:tcW w:w="902" w:type="dxa"/>
            <w:tcBorders>
              <w:top w:val="single" w:sz="4" w:space="0" w:color="auto"/>
              <w:left w:val="single" w:sz="4" w:space="0" w:color="auto"/>
            </w:tcBorders>
            <w:shd w:val="clear" w:color="auto" w:fill="auto"/>
            <w:vAlign w:val="center"/>
          </w:tcPr>
          <w:p w14:paraId="482A85B9" w14:textId="77777777" w:rsidR="002F0176" w:rsidRDefault="00000000">
            <w:pPr>
              <w:pStyle w:val="a5"/>
              <w:spacing w:line="360" w:lineRule="auto"/>
              <w:ind w:firstLine="220"/>
              <w:rPr>
                <w:sz w:val="15"/>
                <w:szCs w:val="15"/>
              </w:rPr>
            </w:pPr>
            <w:r>
              <w:rPr>
                <w:sz w:val="15"/>
                <w:szCs w:val="15"/>
              </w:rPr>
              <w:t>0.477</w:t>
            </w:r>
          </w:p>
        </w:tc>
        <w:tc>
          <w:tcPr>
            <w:tcW w:w="931" w:type="dxa"/>
            <w:tcBorders>
              <w:top w:val="single" w:sz="4" w:space="0" w:color="auto"/>
              <w:left w:val="single" w:sz="4" w:space="0" w:color="auto"/>
              <w:right w:val="single" w:sz="4" w:space="0" w:color="auto"/>
            </w:tcBorders>
            <w:shd w:val="clear" w:color="auto" w:fill="auto"/>
            <w:vAlign w:val="center"/>
          </w:tcPr>
          <w:p w14:paraId="2258D630" w14:textId="77777777" w:rsidR="002F0176" w:rsidRDefault="00000000">
            <w:pPr>
              <w:pStyle w:val="a5"/>
              <w:spacing w:line="360" w:lineRule="auto"/>
              <w:ind w:firstLine="240"/>
              <w:rPr>
                <w:sz w:val="15"/>
                <w:szCs w:val="15"/>
              </w:rPr>
            </w:pPr>
            <w:r>
              <w:rPr>
                <w:sz w:val="15"/>
                <w:szCs w:val="15"/>
              </w:rPr>
              <w:t>0.576</w:t>
            </w:r>
          </w:p>
        </w:tc>
      </w:tr>
      <w:tr w:rsidR="002F0176" w14:paraId="71BB7911" w14:textId="77777777">
        <w:trPr>
          <w:trHeight w:hRule="exact" w:val="360"/>
          <w:jc w:val="center"/>
        </w:trPr>
        <w:tc>
          <w:tcPr>
            <w:tcW w:w="1094" w:type="dxa"/>
            <w:tcBorders>
              <w:top w:val="single" w:sz="4" w:space="0" w:color="auto"/>
              <w:left w:val="single" w:sz="4" w:space="0" w:color="auto"/>
            </w:tcBorders>
            <w:shd w:val="clear" w:color="auto" w:fill="auto"/>
            <w:vAlign w:val="center"/>
          </w:tcPr>
          <w:p w14:paraId="1E0DF087" w14:textId="77777777" w:rsidR="002F0176" w:rsidRDefault="00000000">
            <w:pPr>
              <w:pStyle w:val="a5"/>
              <w:spacing w:line="360" w:lineRule="auto"/>
              <w:ind w:firstLine="0"/>
              <w:jc w:val="center"/>
              <w:rPr>
                <w:sz w:val="10"/>
                <w:szCs w:val="10"/>
              </w:rPr>
            </w:pPr>
            <m:oMathPara>
              <m:oMath>
                <m:sSub>
                  <m:sSubPr>
                    <m:ctrlPr>
                      <w:rPr>
                        <w:rFonts w:ascii="Cambria Math" w:hAnsi="Cambria Math" w:cstheme="minorEastAsia"/>
                        <w:i/>
                        <w:sz w:val="17"/>
                        <w:szCs w:val="17"/>
                      </w:rPr>
                    </m:ctrlPr>
                  </m:sSubPr>
                  <m:e>
                    <m:r>
                      <w:rPr>
                        <w:rFonts w:ascii="Cambria Math" w:hAnsi="Cambria Math" w:cstheme="minorEastAsia"/>
                        <w:sz w:val="17"/>
                        <w:szCs w:val="17"/>
                        <w:lang w:eastAsia="zh-CN"/>
                      </w:rPr>
                      <m:t>Q</m:t>
                    </m:r>
                  </m:e>
                  <m:sub>
                    <m:r>
                      <w:rPr>
                        <w:rFonts w:ascii="Cambria Math" w:hAnsi="Cambria Math" w:cstheme="minorEastAsia"/>
                        <w:sz w:val="17"/>
                        <w:szCs w:val="17"/>
                        <w:lang w:eastAsia="zh-CN"/>
                      </w:rPr>
                      <m:t>0.01</m:t>
                    </m:r>
                    <m:ctrlPr>
                      <w:rPr>
                        <w:rFonts w:ascii="Cambria Math" w:hAnsi="Cambria Math" w:cstheme="minorEastAsia"/>
                        <w:i/>
                        <w:sz w:val="17"/>
                        <w:szCs w:val="17"/>
                        <w:lang w:eastAsia="zh-CN"/>
                      </w:rPr>
                    </m:ctrlPr>
                  </m:sub>
                </m:sSub>
              </m:oMath>
            </m:oMathPara>
          </w:p>
        </w:tc>
        <w:tc>
          <w:tcPr>
            <w:tcW w:w="902" w:type="dxa"/>
            <w:tcBorders>
              <w:top w:val="single" w:sz="4" w:space="0" w:color="auto"/>
              <w:left w:val="single" w:sz="4" w:space="0" w:color="auto"/>
            </w:tcBorders>
            <w:shd w:val="clear" w:color="auto" w:fill="auto"/>
            <w:vAlign w:val="center"/>
          </w:tcPr>
          <w:p w14:paraId="17D11A53" w14:textId="77777777" w:rsidR="002F0176" w:rsidRDefault="00000000">
            <w:pPr>
              <w:pStyle w:val="a5"/>
              <w:spacing w:line="360" w:lineRule="auto"/>
              <w:ind w:firstLine="220"/>
              <w:rPr>
                <w:sz w:val="15"/>
                <w:szCs w:val="15"/>
              </w:rPr>
            </w:pPr>
            <w:r>
              <w:rPr>
                <w:sz w:val="15"/>
                <w:szCs w:val="15"/>
              </w:rPr>
              <w:t>0.988</w:t>
            </w:r>
          </w:p>
        </w:tc>
        <w:tc>
          <w:tcPr>
            <w:tcW w:w="902" w:type="dxa"/>
            <w:tcBorders>
              <w:top w:val="single" w:sz="4" w:space="0" w:color="auto"/>
              <w:left w:val="single" w:sz="4" w:space="0" w:color="auto"/>
            </w:tcBorders>
            <w:shd w:val="clear" w:color="auto" w:fill="auto"/>
            <w:vAlign w:val="center"/>
          </w:tcPr>
          <w:p w14:paraId="4BEBAD3B" w14:textId="77777777" w:rsidR="002F0176" w:rsidRDefault="00000000">
            <w:pPr>
              <w:pStyle w:val="a5"/>
              <w:spacing w:line="360" w:lineRule="auto"/>
              <w:ind w:firstLine="220"/>
              <w:rPr>
                <w:sz w:val="15"/>
                <w:szCs w:val="15"/>
              </w:rPr>
            </w:pPr>
            <w:r>
              <w:rPr>
                <w:sz w:val="15"/>
                <w:szCs w:val="15"/>
              </w:rPr>
              <w:t>0.889</w:t>
            </w:r>
          </w:p>
        </w:tc>
        <w:tc>
          <w:tcPr>
            <w:tcW w:w="902" w:type="dxa"/>
            <w:tcBorders>
              <w:top w:val="single" w:sz="4" w:space="0" w:color="auto"/>
              <w:left w:val="single" w:sz="4" w:space="0" w:color="auto"/>
            </w:tcBorders>
            <w:shd w:val="clear" w:color="auto" w:fill="auto"/>
            <w:vAlign w:val="center"/>
          </w:tcPr>
          <w:p w14:paraId="2B618A6D" w14:textId="77777777" w:rsidR="002F0176" w:rsidRDefault="00000000">
            <w:pPr>
              <w:pStyle w:val="a5"/>
              <w:spacing w:line="360" w:lineRule="auto"/>
              <w:ind w:firstLine="220"/>
              <w:rPr>
                <w:sz w:val="15"/>
                <w:szCs w:val="15"/>
              </w:rPr>
            </w:pPr>
            <w:r>
              <w:rPr>
                <w:sz w:val="15"/>
                <w:szCs w:val="15"/>
              </w:rPr>
              <w:t>0.780</w:t>
            </w:r>
          </w:p>
        </w:tc>
        <w:tc>
          <w:tcPr>
            <w:tcW w:w="902" w:type="dxa"/>
            <w:tcBorders>
              <w:top w:val="single" w:sz="4" w:space="0" w:color="auto"/>
              <w:left w:val="single" w:sz="4" w:space="0" w:color="auto"/>
            </w:tcBorders>
            <w:shd w:val="clear" w:color="auto" w:fill="auto"/>
            <w:vAlign w:val="center"/>
          </w:tcPr>
          <w:p w14:paraId="580830D7" w14:textId="77777777" w:rsidR="002F0176" w:rsidRDefault="00000000">
            <w:pPr>
              <w:pStyle w:val="a5"/>
              <w:spacing w:line="360" w:lineRule="auto"/>
              <w:ind w:firstLine="220"/>
              <w:rPr>
                <w:sz w:val="15"/>
                <w:szCs w:val="15"/>
              </w:rPr>
            </w:pPr>
            <w:r>
              <w:rPr>
                <w:sz w:val="15"/>
                <w:szCs w:val="15"/>
              </w:rPr>
              <w:t>0.698</w:t>
            </w:r>
          </w:p>
        </w:tc>
        <w:tc>
          <w:tcPr>
            <w:tcW w:w="902" w:type="dxa"/>
            <w:tcBorders>
              <w:top w:val="single" w:sz="4" w:space="0" w:color="auto"/>
              <w:left w:val="single" w:sz="4" w:space="0" w:color="auto"/>
            </w:tcBorders>
            <w:shd w:val="clear" w:color="auto" w:fill="auto"/>
            <w:vAlign w:val="center"/>
          </w:tcPr>
          <w:p w14:paraId="4D469F9E" w14:textId="77777777" w:rsidR="002F0176" w:rsidRDefault="00000000">
            <w:pPr>
              <w:pStyle w:val="a5"/>
              <w:spacing w:line="360" w:lineRule="auto"/>
              <w:ind w:firstLine="220"/>
              <w:rPr>
                <w:sz w:val="15"/>
                <w:szCs w:val="15"/>
              </w:rPr>
            </w:pPr>
            <w:r>
              <w:rPr>
                <w:sz w:val="15"/>
                <w:szCs w:val="15"/>
              </w:rPr>
              <w:t>0.637</w:t>
            </w:r>
          </w:p>
        </w:tc>
        <w:tc>
          <w:tcPr>
            <w:tcW w:w="902" w:type="dxa"/>
            <w:tcBorders>
              <w:top w:val="single" w:sz="4" w:space="0" w:color="auto"/>
              <w:left w:val="single" w:sz="4" w:space="0" w:color="auto"/>
            </w:tcBorders>
            <w:shd w:val="clear" w:color="auto" w:fill="auto"/>
            <w:vAlign w:val="center"/>
          </w:tcPr>
          <w:p w14:paraId="29663F60" w14:textId="77777777" w:rsidR="002F0176" w:rsidRDefault="00000000">
            <w:pPr>
              <w:pStyle w:val="a5"/>
              <w:spacing w:line="360" w:lineRule="auto"/>
              <w:ind w:firstLine="220"/>
              <w:rPr>
                <w:sz w:val="15"/>
                <w:szCs w:val="15"/>
              </w:rPr>
            </w:pPr>
            <w:r>
              <w:rPr>
                <w:sz w:val="15"/>
                <w:szCs w:val="15"/>
              </w:rPr>
              <w:t>0.683</w:t>
            </w:r>
          </w:p>
        </w:tc>
        <w:tc>
          <w:tcPr>
            <w:tcW w:w="902" w:type="dxa"/>
            <w:tcBorders>
              <w:top w:val="single" w:sz="4" w:space="0" w:color="auto"/>
              <w:left w:val="single" w:sz="4" w:space="0" w:color="auto"/>
            </w:tcBorders>
            <w:shd w:val="clear" w:color="auto" w:fill="auto"/>
            <w:vAlign w:val="center"/>
          </w:tcPr>
          <w:p w14:paraId="529A0A95" w14:textId="77777777" w:rsidR="002F0176" w:rsidRDefault="00000000">
            <w:pPr>
              <w:pStyle w:val="a5"/>
              <w:spacing w:line="360" w:lineRule="auto"/>
              <w:ind w:firstLine="0"/>
              <w:jc w:val="center"/>
              <w:rPr>
                <w:sz w:val="15"/>
                <w:szCs w:val="15"/>
              </w:rPr>
            </w:pPr>
            <w:r>
              <w:rPr>
                <w:sz w:val="15"/>
                <w:szCs w:val="15"/>
              </w:rPr>
              <w:t>0.635</w:t>
            </w:r>
          </w:p>
        </w:tc>
        <w:tc>
          <w:tcPr>
            <w:tcW w:w="902" w:type="dxa"/>
            <w:tcBorders>
              <w:top w:val="single" w:sz="4" w:space="0" w:color="auto"/>
              <w:left w:val="single" w:sz="4" w:space="0" w:color="auto"/>
            </w:tcBorders>
            <w:shd w:val="clear" w:color="auto" w:fill="auto"/>
            <w:vAlign w:val="center"/>
          </w:tcPr>
          <w:p w14:paraId="7A94E59E" w14:textId="77777777" w:rsidR="002F0176" w:rsidRDefault="00000000">
            <w:pPr>
              <w:pStyle w:val="a5"/>
              <w:spacing w:line="360" w:lineRule="auto"/>
              <w:ind w:firstLine="220"/>
              <w:rPr>
                <w:sz w:val="15"/>
                <w:szCs w:val="15"/>
              </w:rPr>
            </w:pPr>
            <w:r>
              <w:rPr>
                <w:sz w:val="15"/>
                <w:szCs w:val="15"/>
              </w:rPr>
              <w:t>0.597</w:t>
            </w:r>
          </w:p>
        </w:tc>
        <w:tc>
          <w:tcPr>
            <w:tcW w:w="931" w:type="dxa"/>
            <w:tcBorders>
              <w:top w:val="single" w:sz="4" w:space="0" w:color="auto"/>
              <w:left w:val="single" w:sz="4" w:space="0" w:color="auto"/>
              <w:right w:val="single" w:sz="4" w:space="0" w:color="auto"/>
            </w:tcBorders>
            <w:shd w:val="clear" w:color="auto" w:fill="auto"/>
            <w:vAlign w:val="center"/>
          </w:tcPr>
          <w:p w14:paraId="3D39E964" w14:textId="77777777" w:rsidR="002F0176" w:rsidRDefault="00000000">
            <w:pPr>
              <w:pStyle w:val="a5"/>
              <w:spacing w:line="360" w:lineRule="auto"/>
              <w:ind w:firstLine="240"/>
              <w:rPr>
                <w:sz w:val="15"/>
                <w:szCs w:val="15"/>
              </w:rPr>
            </w:pPr>
            <w:r>
              <w:rPr>
                <w:sz w:val="15"/>
                <w:szCs w:val="15"/>
              </w:rPr>
              <w:t>0.679</w:t>
            </w:r>
          </w:p>
        </w:tc>
      </w:tr>
      <w:tr w:rsidR="002F0176" w14:paraId="332E3581" w14:textId="77777777">
        <w:trPr>
          <w:trHeight w:hRule="exact" w:val="360"/>
          <w:jc w:val="center"/>
        </w:trPr>
        <w:tc>
          <w:tcPr>
            <w:tcW w:w="1094" w:type="dxa"/>
            <w:vMerge w:val="restart"/>
            <w:tcBorders>
              <w:top w:val="single" w:sz="4" w:space="0" w:color="auto"/>
              <w:left w:val="single" w:sz="4" w:space="0" w:color="auto"/>
            </w:tcBorders>
            <w:shd w:val="clear" w:color="auto" w:fill="auto"/>
            <w:vAlign w:val="center"/>
          </w:tcPr>
          <w:p w14:paraId="402075EA" w14:textId="77777777" w:rsidR="002F0176" w:rsidRDefault="00000000">
            <w:pPr>
              <w:pStyle w:val="a5"/>
              <w:spacing w:line="360" w:lineRule="auto"/>
              <w:ind w:firstLine="0"/>
              <w:jc w:val="center"/>
              <w:rPr>
                <w:sz w:val="18"/>
                <w:szCs w:val="18"/>
              </w:rPr>
            </w:pPr>
            <w:r>
              <w:rPr>
                <w:sz w:val="18"/>
                <w:szCs w:val="18"/>
                <w:lang w:val="zh-CN" w:eastAsia="zh-CN" w:bidi="zh-CN"/>
              </w:rPr>
              <w:t>显著性水平</w:t>
            </w:r>
          </w:p>
        </w:tc>
        <w:tc>
          <w:tcPr>
            <w:tcW w:w="8147" w:type="dxa"/>
            <w:gridSpan w:val="9"/>
            <w:tcBorders>
              <w:top w:val="single" w:sz="4" w:space="0" w:color="auto"/>
              <w:left w:val="single" w:sz="4" w:space="0" w:color="auto"/>
              <w:right w:val="single" w:sz="4" w:space="0" w:color="auto"/>
            </w:tcBorders>
            <w:shd w:val="clear" w:color="auto" w:fill="auto"/>
            <w:vAlign w:val="center"/>
          </w:tcPr>
          <w:p w14:paraId="38586BD9" w14:textId="77777777" w:rsidR="002F0176" w:rsidRDefault="00000000">
            <w:pPr>
              <w:pStyle w:val="a5"/>
              <w:spacing w:line="360" w:lineRule="auto"/>
              <w:ind w:firstLine="0"/>
              <w:jc w:val="center"/>
              <w:rPr>
                <w:sz w:val="12"/>
                <w:szCs w:val="12"/>
              </w:rPr>
            </w:pPr>
            <w:r>
              <w:rPr>
                <w:rFonts w:ascii="Arial" w:eastAsia="Arial" w:hAnsi="Arial" w:cs="Arial"/>
                <w:sz w:val="12"/>
                <w:szCs w:val="12"/>
              </w:rPr>
              <w:t>n</w:t>
            </w:r>
          </w:p>
        </w:tc>
      </w:tr>
      <w:tr w:rsidR="002F0176" w14:paraId="55DB60F4" w14:textId="77777777">
        <w:trPr>
          <w:trHeight w:hRule="exact" w:val="360"/>
          <w:jc w:val="center"/>
        </w:trPr>
        <w:tc>
          <w:tcPr>
            <w:tcW w:w="1094" w:type="dxa"/>
            <w:vMerge/>
            <w:tcBorders>
              <w:left w:val="single" w:sz="4" w:space="0" w:color="auto"/>
            </w:tcBorders>
            <w:shd w:val="clear" w:color="auto" w:fill="auto"/>
            <w:vAlign w:val="center"/>
          </w:tcPr>
          <w:p w14:paraId="0EC76F42" w14:textId="77777777" w:rsidR="002F0176" w:rsidRDefault="002F0176">
            <w:pPr>
              <w:spacing w:line="360" w:lineRule="auto"/>
            </w:pPr>
          </w:p>
        </w:tc>
        <w:tc>
          <w:tcPr>
            <w:tcW w:w="902" w:type="dxa"/>
            <w:tcBorders>
              <w:top w:val="single" w:sz="4" w:space="0" w:color="auto"/>
              <w:left w:val="single" w:sz="4" w:space="0" w:color="auto"/>
            </w:tcBorders>
            <w:shd w:val="clear" w:color="auto" w:fill="auto"/>
            <w:vAlign w:val="center"/>
          </w:tcPr>
          <w:p w14:paraId="1403DED7" w14:textId="77777777" w:rsidR="002F0176" w:rsidRDefault="00000000">
            <w:pPr>
              <w:pStyle w:val="a5"/>
              <w:spacing w:line="360" w:lineRule="auto"/>
              <w:ind w:firstLine="0"/>
              <w:jc w:val="center"/>
              <w:rPr>
                <w:sz w:val="15"/>
                <w:szCs w:val="15"/>
              </w:rPr>
            </w:pPr>
            <w:r>
              <w:rPr>
                <w:sz w:val="15"/>
                <w:szCs w:val="15"/>
              </w:rPr>
              <w:t>12</w:t>
            </w:r>
          </w:p>
        </w:tc>
        <w:tc>
          <w:tcPr>
            <w:tcW w:w="902" w:type="dxa"/>
            <w:tcBorders>
              <w:top w:val="single" w:sz="4" w:space="0" w:color="auto"/>
              <w:left w:val="single" w:sz="4" w:space="0" w:color="auto"/>
            </w:tcBorders>
            <w:shd w:val="clear" w:color="auto" w:fill="auto"/>
            <w:vAlign w:val="center"/>
          </w:tcPr>
          <w:p w14:paraId="7388A9DB" w14:textId="77777777" w:rsidR="002F0176" w:rsidRDefault="00000000">
            <w:pPr>
              <w:pStyle w:val="a5"/>
              <w:spacing w:line="360" w:lineRule="auto"/>
              <w:ind w:firstLine="0"/>
              <w:jc w:val="center"/>
              <w:rPr>
                <w:sz w:val="15"/>
                <w:szCs w:val="15"/>
              </w:rPr>
            </w:pPr>
            <w:r>
              <w:rPr>
                <w:sz w:val="15"/>
                <w:szCs w:val="15"/>
              </w:rPr>
              <w:t>13</w:t>
            </w:r>
          </w:p>
        </w:tc>
        <w:tc>
          <w:tcPr>
            <w:tcW w:w="902" w:type="dxa"/>
            <w:tcBorders>
              <w:top w:val="single" w:sz="4" w:space="0" w:color="auto"/>
              <w:left w:val="single" w:sz="4" w:space="0" w:color="auto"/>
            </w:tcBorders>
            <w:shd w:val="clear" w:color="auto" w:fill="auto"/>
            <w:vAlign w:val="center"/>
          </w:tcPr>
          <w:p w14:paraId="5CE928E6" w14:textId="77777777" w:rsidR="002F0176" w:rsidRDefault="00000000">
            <w:pPr>
              <w:pStyle w:val="a5"/>
              <w:spacing w:line="360" w:lineRule="auto"/>
              <w:ind w:firstLine="0"/>
              <w:jc w:val="center"/>
              <w:rPr>
                <w:sz w:val="15"/>
                <w:szCs w:val="15"/>
              </w:rPr>
            </w:pPr>
            <w:r>
              <w:rPr>
                <w:sz w:val="15"/>
                <w:szCs w:val="15"/>
              </w:rPr>
              <w:t>14</w:t>
            </w:r>
          </w:p>
        </w:tc>
        <w:tc>
          <w:tcPr>
            <w:tcW w:w="902" w:type="dxa"/>
            <w:tcBorders>
              <w:top w:val="single" w:sz="4" w:space="0" w:color="auto"/>
              <w:left w:val="single" w:sz="4" w:space="0" w:color="auto"/>
            </w:tcBorders>
            <w:shd w:val="clear" w:color="auto" w:fill="auto"/>
            <w:vAlign w:val="center"/>
          </w:tcPr>
          <w:p w14:paraId="77D2E095" w14:textId="77777777" w:rsidR="002F0176" w:rsidRDefault="00000000">
            <w:pPr>
              <w:pStyle w:val="a5"/>
              <w:spacing w:line="360" w:lineRule="auto"/>
              <w:ind w:firstLine="0"/>
              <w:jc w:val="center"/>
              <w:rPr>
                <w:sz w:val="15"/>
                <w:szCs w:val="15"/>
              </w:rPr>
            </w:pPr>
            <w:r>
              <w:rPr>
                <w:sz w:val="15"/>
                <w:szCs w:val="15"/>
              </w:rPr>
              <w:t>15</w:t>
            </w:r>
          </w:p>
        </w:tc>
        <w:tc>
          <w:tcPr>
            <w:tcW w:w="902" w:type="dxa"/>
            <w:tcBorders>
              <w:top w:val="single" w:sz="4" w:space="0" w:color="auto"/>
              <w:left w:val="single" w:sz="4" w:space="0" w:color="auto"/>
            </w:tcBorders>
            <w:shd w:val="clear" w:color="auto" w:fill="auto"/>
            <w:vAlign w:val="center"/>
          </w:tcPr>
          <w:p w14:paraId="6FFEBCF2" w14:textId="77777777" w:rsidR="002F0176" w:rsidRDefault="00000000">
            <w:pPr>
              <w:pStyle w:val="a5"/>
              <w:spacing w:line="360" w:lineRule="auto"/>
              <w:ind w:firstLine="0"/>
              <w:jc w:val="center"/>
              <w:rPr>
                <w:sz w:val="15"/>
                <w:szCs w:val="15"/>
              </w:rPr>
            </w:pPr>
            <w:r>
              <w:rPr>
                <w:sz w:val="15"/>
                <w:szCs w:val="15"/>
              </w:rPr>
              <w:t>16</w:t>
            </w:r>
          </w:p>
        </w:tc>
        <w:tc>
          <w:tcPr>
            <w:tcW w:w="902" w:type="dxa"/>
            <w:tcBorders>
              <w:top w:val="single" w:sz="4" w:space="0" w:color="auto"/>
              <w:left w:val="single" w:sz="4" w:space="0" w:color="auto"/>
            </w:tcBorders>
            <w:shd w:val="clear" w:color="auto" w:fill="auto"/>
            <w:vAlign w:val="center"/>
          </w:tcPr>
          <w:p w14:paraId="1AA383D5" w14:textId="77777777" w:rsidR="002F0176" w:rsidRDefault="00000000">
            <w:pPr>
              <w:pStyle w:val="a5"/>
              <w:spacing w:line="360" w:lineRule="auto"/>
              <w:ind w:firstLine="0"/>
              <w:jc w:val="center"/>
              <w:rPr>
                <w:sz w:val="15"/>
                <w:szCs w:val="15"/>
              </w:rPr>
            </w:pPr>
            <w:r>
              <w:rPr>
                <w:sz w:val="15"/>
                <w:szCs w:val="15"/>
              </w:rPr>
              <w:t>17</w:t>
            </w:r>
          </w:p>
        </w:tc>
        <w:tc>
          <w:tcPr>
            <w:tcW w:w="902" w:type="dxa"/>
            <w:tcBorders>
              <w:top w:val="single" w:sz="4" w:space="0" w:color="auto"/>
              <w:left w:val="single" w:sz="4" w:space="0" w:color="auto"/>
            </w:tcBorders>
            <w:shd w:val="clear" w:color="auto" w:fill="auto"/>
            <w:vAlign w:val="center"/>
          </w:tcPr>
          <w:p w14:paraId="0E0535DC" w14:textId="77777777" w:rsidR="002F0176" w:rsidRDefault="00000000">
            <w:pPr>
              <w:pStyle w:val="a5"/>
              <w:spacing w:line="360" w:lineRule="auto"/>
              <w:ind w:firstLine="0"/>
              <w:jc w:val="center"/>
              <w:rPr>
                <w:sz w:val="15"/>
                <w:szCs w:val="15"/>
              </w:rPr>
            </w:pPr>
            <w:r>
              <w:rPr>
                <w:sz w:val="15"/>
                <w:szCs w:val="15"/>
              </w:rPr>
              <w:t>18</w:t>
            </w:r>
          </w:p>
        </w:tc>
        <w:tc>
          <w:tcPr>
            <w:tcW w:w="902" w:type="dxa"/>
            <w:tcBorders>
              <w:top w:val="single" w:sz="4" w:space="0" w:color="auto"/>
              <w:left w:val="single" w:sz="4" w:space="0" w:color="auto"/>
            </w:tcBorders>
            <w:shd w:val="clear" w:color="auto" w:fill="auto"/>
            <w:vAlign w:val="center"/>
          </w:tcPr>
          <w:p w14:paraId="78EFE43A" w14:textId="77777777" w:rsidR="002F0176" w:rsidRDefault="00000000">
            <w:pPr>
              <w:pStyle w:val="a5"/>
              <w:spacing w:line="360" w:lineRule="auto"/>
              <w:ind w:firstLine="0"/>
              <w:jc w:val="center"/>
              <w:rPr>
                <w:sz w:val="15"/>
                <w:szCs w:val="15"/>
              </w:rPr>
            </w:pPr>
            <w:r>
              <w:rPr>
                <w:sz w:val="15"/>
                <w:szCs w:val="15"/>
              </w:rPr>
              <w:t>19</w:t>
            </w:r>
          </w:p>
        </w:tc>
        <w:tc>
          <w:tcPr>
            <w:tcW w:w="931" w:type="dxa"/>
            <w:tcBorders>
              <w:top w:val="single" w:sz="4" w:space="0" w:color="auto"/>
              <w:left w:val="single" w:sz="4" w:space="0" w:color="auto"/>
              <w:right w:val="single" w:sz="4" w:space="0" w:color="auto"/>
            </w:tcBorders>
            <w:shd w:val="clear" w:color="auto" w:fill="auto"/>
            <w:vAlign w:val="center"/>
          </w:tcPr>
          <w:p w14:paraId="261384D3" w14:textId="77777777" w:rsidR="002F0176" w:rsidRDefault="00000000">
            <w:pPr>
              <w:pStyle w:val="a5"/>
              <w:spacing w:line="360" w:lineRule="auto"/>
              <w:ind w:firstLine="0"/>
              <w:jc w:val="center"/>
              <w:rPr>
                <w:sz w:val="15"/>
                <w:szCs w:val="15"/>
              </w:rPr>
            </w:pPr>
            <w:r>
              <w:rPr>
                <w:sz w:val="15"/>
                <w:szCs w:val="15"/>
              </w:rPr>
              <w:t>20</w:t>
            </w:r>
          </w:p>
        </w:tc>
      </w:tr>
      <w:tr w:rsidR="002F0176" w14:paraId="40C990B4" w14:textId="77777777">
        <w:trPr>
          <w:trHeight w:hRule="exact" w:val="360"/>
          <w:jc w:val="center"/>
        </w:trPr>
        <w:tc>
          <w:tcPr>
            <w:tcW w:w="1094" w:type="dxa"/>
            <w:tcBorders>
              <w:top w:val="single" w:sz="4" w:space="0" w:color="auto"/>
              <w:left w:val="single" w:sz="4" w:space="0" w:color="auto"/>
            </w:tcBorders>
            <w:shd w:val="clear" w:color="auto" w:fill="auto"/>
            <w:vAlign w:val="center"/>
          </w:tcPr>
          <w:p w14:paraId="5C23435C" w14:textId="77777777" w:rsidR="002F0176" w:rsidRDefault="00000000">
            <w:pPr>
              <w:pStyle w:val="a5"/>
              <w:spacing w:line="360" w:lineRule="auto"/>
              <w:ind w:firstLine="0"/>
              <w:jc w:val="center"/>
              <w:rPr>
                <w:sz w:val="10"/>
                <w:szCs w:val="10"/>
              </w:rPr>
            </w:pPr>
            <m:oMathPara>
              <m:oMath>
                <m:sSub>
                  <m:sSubPr>
                    <m:ctrlPr>
                      <w:rPr>
                        <w:rFonts w:ascii="Cambria Math" w:hAnsi="Cambria Math" w:cstheme="minorEastAsia"/>
                        <w:i/>
                        <w:sz w:val="17"/>
                        <w:szCs w:val="17"/>
                      </w:rPr>
                    </m:ctrlPr>
                  </m:sSubPr>
                  <m:e>
                    <m:r>
                      <w:rPr>
                        <w:rFonts w:ascii="Cambria Math" w:hAnsi="Cambria Math" w:cstheme="minorEastAsia"/>
                        <w:sz w:val="17"/>
                        <w:szCs w:val="17"/>
                        <w:lang w:eastAsia="zh-CN"/>
                      </w:rPr>
                      <m:t>Q</m:t>
                    </m:r>
                  </m:e>
                  <m:sub>
                    <m:r>
                      <w:rPr>
                        <w:rFonts w:ascii="Cambria Math" w:hAnsi="Cambria Math" w:cstheme="minorEastAsia"/>
                        <w:sz w:val="17"/>
                        <w:szCs w:val="17"/>
                        <w:lang w:eastAsia="zh-CN"/>
                      </w:rPr>
                      <m:t>0.05</m:t>
                    </m:r>
                    <m:ctrlPr>
                      <w:rPr>
                        <w:rFonts w:ascii="Cambria Math" w:hAnsi="Cambria Math" w:cstheme="minorEastAsia"/>
                        <w:i/>
                        <w:sz w:val="17"/>
                        <w:szCs w:val="17"/>
                        <w:lang w:eastAsia="zh-CN"/>
                      </w:rPr>
                    </m:ctrlPr>
                  </m:sub>
                </m:sSub>
              </m:oMath>
            </m:oMathPara>
          </w:p>
        </w:tc>
        <w:tc>
          <w:tcPr>
            <w:tcW w:w="902" w:type="dxa"/>
            <w:tcBorders>
              <w:top w:val="single" w:sz="4" w:space="0" w:color="auto"/>
              <w:left w:val="single" w:sz="4" w:space="0" w:color="auto"/>
            </w:tcBorders>
            <w:shd w:val="clear" w:color="auto" w:fill="auto"/>
            <w:vAlign w:val="center"/>
          </w:tcPr>
          <w:p w14:paraId="4FDC0EA4" w14:textId="77777777" w:rsidR="002F0176" w:rsidRDefault="00000000">
            <w:pPr>
              <w:pStyle w:val="a5"/>
              <w:spacing w:line="360" w:lineRule="auto"/>
              <w:ind w:firstLine="220"/>
              <w:rPr>
                <w:sz w:val="15"/>
                <w:szCs w:val="15"/>
              </w:rPr>
            </w:pPr>
            <w:r>
              <w:rPr>
                <w:sz w:val="15"/>
                <w:szCs w:val="15"/>
              </w:rPr>
              <w:t>0.546</w:t>
            </w:r>
          </w:p>
        </w:tc>
        <w:tc>
          <w:tcPr>
            <w:tcW w:w="902" w:type="dxa"/>
            <w:tcBorders>
              <w:top w:val="single" w:sz="4" w:space="0" w:color="auto"/>
              <w:left w:val="single" w:sz="4" w:space="0" w:color="auto"/>
            </w:tcBorders>
            <w:shd w:val="clear" w:color="auto" w:fill="auto"/>
            <w:vAlign w:val="center"/>
          </w:tcPr>
          <w:p w14:paraId="482A8AD6" w14:textId="77777777" w:rsidR="002F0176" w:rsidRDefault="00000000">
            <w:pPr>
              <w:pStyle w:val="a5"/>
              <w:spacing w:line="360" w:lineRule="auto"/>
              <w:ind w:firstLine="220"/>
              <w:rPr>
                <w:sz w:val="15"/>
                <w:szCs w:val="15"/>
              </w:rPr>
            </w:pPr>
            <w:r>
              <w:rPr>
                <w:sz w:val="15"/>
                <w:szCs w:val="15"/>
              </w:rPr>
              <w:t>0.521</w:t>
            </w:r>
          </w:p>
        </w:tc>
        <w:tc>
          <w:tcPr>
            <w:tcW w:w="902" w:type="dxa"/>
            <w:tcBorders>
              <w:top w:val="single" w:sz="4" w:space="0" w:color="auto"/>
              <w:left w:val="single" w:sz="4" w:space="0" w:color="auto"/>
            </w:tcBorders>
            <w:shd w:val="clear" w:color="auto" w:fill="auto"/>
            <w:vAlign w:val="center"/>
          </w:tcPr>
          <w:p w14:paraId="231D04BE" w14:textId="77777777" w:rsidR="002F0176" w:rsidRDefault="00000000">
            <w:pPr>
              <w:pStyle w:val="a5"/>
              <w:spacing w:line="360" w:lineRule="auto"/>
              <w:ind w:firstLine="220"/>
              <w:rPr>
                <w:sz w:val="15"/>
                <w:szCs w:val="15"/>
              </w:rPr>
            </w:pPr>
            <w:r>
              <w:rPr>
                <w:sz w:val="15"/>
                <w:szCs w:val="15"/>
              </w:rPr>
              <w:t>0.546</w:t>
            </w:r>
          </w:p>
        </w:tc>
        <w:tc>
          <w:tcPr>
            <w:tcW w:w="902" w:type="dxa"/>
            <w:tcBorders>
              <w:top w:val="single" w:sz="4" w:space="0" w:color="auto"/>
              <w:left w:val="single" w:sz="4" w:space="0" w:color="auto"/>
            </w:tcBorders>
            <w:shd w:val="clear" w:color="auto" w:fill="auto"/>
            <w:vAlign w:val="center"/>
          </w:tcPr>
          <w:p w14:paraId="2B4BAE10" w14:textId="77777777" w:rsidR="002F0176" w:rsidRDefault="00000000">
            <w:pPr>
              <w:pStyle w:val="a5"/>
              <w:spacing w:line="360" w:lineRule="auto"/>
              <w:ind w:firstLine="220"/>
              <w:rPr>
                <w:sz w:val="15"/>
                <w:szCs w:val="15"/>
              </w:rPr>
            </w:pPr>
            <w:r>
              <w:rPr>
                <w:sz w:val="15"/>
                <w:szCs w:val="15"/>
              </w:rPr>
              <w:t>0.525</w:t>
            </w:r>
          </w:p>
        </w:tc>
        <w:tc>
          <w:tcPr>
            <w:tcW w:w="902" w:type="dxa"/>
            <w:tcBorders>
              <w:top w:val="single" w:sz="4" w:space="0" w:color="auto"/>
              <w:left w:val="single" w:sz="4" w:space="0" w:color="auto"/>
            </w:tcBorders>
            <w:shd w:val="clear" w:color="auto" w:fill="auto"/>
            <w:vAlign w:val="center"/>
          </w:tcPr>
          <w:p w14:paraId="116168C4" w14:textId="77777777" w:rsidR="002F0176" w:rsidRDefault="00000000">
            <w:pPr>
              <w:pStyle w:val="a5"/>
              <w:spacing w:line="360" w:lineRule="auto"/>
              <w:ind w:firstLine="220"/>
              <w:rPr>
                <w:sz w:val="15"/>
                <w:szCs w:val="15"/>
              </w:rPr>
            </w:pPr>
            <w:r>
              <w:rPr>
                <w:sz w:val="15"/>
                <w:szCs w:val="15"/>
              </w:rPr>
              <w:t>0.507</w:t>
            </w:r>
          </w:p>
        </w:tc>
        <w:tc>
          <w:tcPr>
            <w:tcW w:w="902" w:type="dxa"/>
            <w:tcBorders>
              <w:top w:val="single" w:sz="4" w:space="0" w:color="auto"/>
              <w:left w:val="single" w:sz="4" w:space="0" w:color="auto"/>
            </w:tcBorders>
            <w:shd w:val="clear" w:color="auto" w:fill="auto"/>
            <w:vAlign w:val="center"/>
          </w:tcPr>
          <w:p w14:paraId="60FCEF95" w14:textId="77777777" w:rsidR="002F0176" w:rsidRDefault="00000000">
            <w:pPr>
              <w:pStyle w:val="a5"/>
              <w:spacing w:line="360" w:lineRule="auto"/>
              <w:ind w:firstLine="220"/>
              <w:rPr>
                <w:sz w:val="15"/>
                <w:szCs w:val="15"/>
              </w:rPr>
            </w:pPr>
            <w:r>
              <w:rPr>
                <w:sz w:val="15"/>
                <w:szCs w:val="15"/>
              </w:rPr>
              <w:t>0.490</w:t>
            </w:r>
          </w:p>
        </w:tc>
        <w:tc>
          <w:tcPr>
            <w:tcW w:w="902" w:type="dxa"/>
            <w:tcBorders>
              <w:top w:val="single" w:sz="4" w:space="0" w:color="auto"/>
              <w:left w:val="single" w:sz="4" w:space="0" w:color="auto"/>
            </w:tcBorders>
            <w:shd w:val="clear" w:color="auto" w:fill="auto"/>
            <w:vAlign w:val="center"/>
          </w:tcPr>
          <w:p w14:paraId="628012CD" w14:textId="77777777" w:rsidR="002F0176" w:rsidRDefault="00000000">
            <w:pPr>
              <w:pStyle w:val="a5"/>
              <w:spacing w:line="360" w:lineRule="auto"/>
              <w:ind w:firstLine="0"/>
              <w:jc w:val="center"/>
              <w:rPr>
                <w:sz w:val="15"/>
                <w:szCs w:val="15"/>
              </w:rPr>
            </w:pPr>
            <w:r>
              <w:rPr>
                <w:sz w:val="15"/>
                <w:szCs w:val="15"/>
              </w:rPr>
              <w:t>0.475</w:t>
            </w:r>
          </w:p>
        </w:tc>
        <w:tc>
          <w:tcPr>
            <w:tcW w:w="902" w:type="dxa"/>
            <w:tcBorders>
              <w:top w:val="single" w:sz="4" w:space="0" w:color="auto"/>
              <w:left w:val="single" w:sz="4" w:space="0" w:color="auto"/>
            </w:tcBorders>
            <w:shd w:val="clear" w:color="auto" w:fill="auto"/>
            <w:vAlign w:val="center"/>
          </w:tcPr>
          <w:p w14:paraId="665E1CFC" w14:textId="77777777" w:rsidR="002F0176" w:rsidRDefault="00000000">
            <w:pPr>
              <w:pStyle w:val="a5"/>
              <w:spacing w:line="360" w:lineRule="auto"/>
              <w:ind w:firstLine="220"/>
              <w:rPr>
                <w:sz w:val="15"/>
                <w:szCs w:val="15"/>
              </w:rPr>
            </w:pPr>
            <w:r>
              <w:rPr>
                <w:sz w:val="15"/>
                <w:szCs w:val="15"/>
              </w:rPr>
              <w:t>0.462</w:t>
            </w:r>
          </w:p>
        </w:tc>
        <w:tc>
          <w:tcPr>
            <w:tcW w:w="931" w:type="dxa"/>
            <w:tcBorders>
              <w:top w:val="single" w:sz="4" w:space="0" w:color="auto"/>
              <w:left w:val="single" w:sz="4" w:space="0" w:color="auto"/>
              <w:right w:val="single" w:sz="4" w:space="0" w:color="auto"/>
            </w:tcBorders>
            <w:shd w:val="clear" w:color="auto" w:fill="auto"/>
            <w:vAlign w:val="center"/>
          </w:tcPr>
          <w:p w14:paraId="438AD992" w14:textId="77777777" w:rsidR="002F0176" w:rsidRDefault="00000000">
            <w:pPr>
              <w:pStyle w:val="a5"/>
              <w:spacing w:line="360" w:lineRule="auto"/>
              <w:ind w:firstLine="240"/>
              <w:rPr>
                <w:sz w:val="15"/>
                <w:szCs w:val="15"/>
              </w:rPr>
            </w:pPr>
            <w:r>
              <w:rPr>
                <w:sz w:val="15"/>
                <w:szCs w:val="15"/>
              </w:rPr>
              <w:t>0.450</w:t>
            </w:r>
          </w:p>
        </w:tc>
      </w:tr>
      <w:tr w:rsidR="002F0176" w14:paraId="431FB319" w14:textId="77777777">
        <w:trPr>
          <w:trHeight w:hRule="exact" w:val="374"/>
          <w:jc w:val="center"/>
        </w:trPr>
        <w:tc>
          <w:tcPr>
            <w:tcW w:w="1094" w:type="dxa"/>
            <w:tcBorders>
              <w:top w:val="single" w:sz="4" w:space="0" w:color="auto"/>
              <w:left w:val="single" w:sz="4" w:space="0" w:color="auto"/>
              <w:bottom w:val="single" w:sz="4" w:space="0" w:color="auto"/>
            </w:tcBorders>
            <w:shd w:val="clear" w:color="auto" w:fill="auto"/>
            <w:vAlign w:val="center"/>
          </w:tcPr>
          <w:p w14:paraId="0FC11AFE" w14:textId="77777777" w:rsidR="002F0176" w:rsidRDefault="00000000">
            <w:pPr>
              <w:pStyle w:val="a5"/>
              <w:spacing w:line="360" w:lineRule="auto"/>
              <w:ind w:firstLine="0"/>
              <w:jc w:val="center"/>
              <w:rPr>
                <w:sz w:val="10"/>
                <w:szCs w:val="10"/>
              </w:rPr>
            </w:pPr>
            <m:oMathPara>
              <m:oMath>
                <m:sSub>
                  <m:sSubPr>
                    <m:ctrlPr>
                      <w:rPr>
                        <w:rFonts w:ascii="Cambria Math" w:hAnsi="Cambria Math" w:cstheme="minorEastAsia"/>
                        <w:i/>
                        <w:sz w:val="17"/>
                        <w:szCs w:val="17"/>
                      </w:rPr>
                    </m:ctrlPr>
                  </m:sSubPr>
                  <m:e>
                    <m:r>
                      <w:rPr>
                        <w:rFonts w:ascii="Cambria Math" w:hAnsi="Cambria Math" w:cstheme="minorEastAsia"/>
                        <w:sz w:val="17"/>
                        <w:szCs w:val="17"/>
                        <w:lang w:eastAsia="zh-CN"/>
                      </w:rPr>
                      <m:t>Q</m:t>
                    </m:r>
                  </m:e>
                  <m:sub>
                    <m:r>
                      <w:rPr>
                        <w:rFonts w:ascii="Cambria Math" w:hAnsi="Cambria Math" w:cstheme="minorEastAsia"/>
                        <w:sz w:val="17"/>
                        <w:szCs w:val="17"/>
                        <w:lang w:eastAsia="zh-CN"/>
                      </w:rPr>
                      <m:t>0.01</m:t>
                    </m:r>
                    <m:ctrlPr>
                      <w:rPr>
                        <w:rFonts w:ascii="Cambria Math" w:hAnsi="Cambria Math" w:cstheme="minorEastAsia"/>
                        <w:i/>
                        <w:sz w:val="17"/>
                        <w:szCs w:val="17"/>
                        <w:lang w:eastAsia="zh-CN"/>
                      </w:rPr>
                    </m:ctrlPr>
                  </m:sub>
                </m:sSub>
              </m:oMath>
            </m:oMathPara>
          </w:p>
        </w:tc>
        <w:tc>
          <w:tcPr>
            <w:tcW w:w="902" w:type="dxa"/>
            <w:tcBorders>
              <w:top w:val="single" w:sz="4" w:space="0" w:color="auto"/>
              <w:left w:val="single" w:sz="4" w:space="0" w:color="auto"/>
              <w:bottom w:val="single" w:sz="4" w:space="0" w:color="auto"/>
            </w:tcBorders>
            <w:shd w:val="clear" w:color="auto" w:fill="auto"/>
            <w:vAlign w:val="center"/>
          </w:tcPr>
          <w:p w14:paraId="7E352E54" w14:textId="77777777" w:rsidR="002F0176" w:rsidRDefault="00000000">
            <w:pPr>
              <w:pStyle w:val="a5"/>
              <w:spacing w:line="360" w:lineRule="auto"/>
              <w:ind w:firstLine="220"/>
              <w:rPr>
                <w:sz w:val="15"/>
                <w:szCs w:val="15"/>
              </w:rPr>
            </w:pPr>
            <w:r>
              <w:rPr>
                <w:sz w:val="15"/>
                <w:szCs w:val="15"/>
              </w:rPr>
              <w:t>0.642</w:t>
            </w:r>
          </w:p>
        </w:tc>
        <w:tc>
          <w:tcPr>
            <w:tcW w:w="902" w:type="dxa"/>
            <w:tcBorders>
              <w:top w:val="single" w:sz="4" w:space="0" w:color="auto"/>
              <w:left w:val="single" w:sz="4" w:space="0" w:color="auto"/>
              <w:bottom w:val="single" w:sz="4" w:space="0" w:color="auto"/>
            </w:tcBorders>
            <w:shd w:val="clear" w:color="auto" w:fill="auto"/>
            <w:vAlign w:val="center"/>
          </w:tcPr>
          <w:p w14:paraId="593F4539" w14:textId="77777777" w:rsidR="002F0176" w:rsidRDefault="00000000">
            <w:pPr>
              <w:pStyle w:val="a5"/>
              <w:spacing w:line="360" w:lineRule="auto"/>
              <w:ind w:firstLine="220"/>
              <w:rPr>
                <w:sz w:val="15"/>
                <w:szCs w:val="15"/>
              </w:rPr>
            </w:pPr>
            <w:r>
              <w:rPr>
                <w:sz w:val="15"/>
                <w:szCs w:val="15"/>
              </w:rPr>
              <w:t>0.615</w:t>
            </w:r>
          </w:p>
        </w:tc>
        <w:tc>
          <w:tcPr>
            <w:tcW w:w="902" w:type="dxa"/>
            <w:tcBorders>
              <w:top w:val="single" w:sz="4" w:space="0" w:color="auto"/>
              <w:left w:val="single" w:sz="4" w:space="0" w:color="auto"/>
              <w:bottom w:val="single" w:sz="4" w:space="0" w:color="auto"/>
            </w:tcBorders>
            <w:shd w:val="clear" w:color="auto" w:fill="auto"/>
            <w:vAlign w:val="center"/>
          </w:tcPr>
          <w:p w14:paraId="6B4F8D85" w14:textId="77777777" w:rsidR="002F0176" w:rsidRDefault="00000000">
            <w:pPr>
              <w:pStyle w:val="a5"/>
              <w:spacing w:line="360" w:lineRule="auto"/>
              <w:ind w:firstLine="220"/>
              <w:rPr>
                <w:sz w:val="15"/>
                <w:szCs w:val="15"/>
              </w:rPr>
            </w:pPr>
            <w:r>
              <w:rPr>
                <w:sz w:val="15"/>
                <w:szCs w:val="15"/>
              </w:rPr>
              <w:t>0.641</w:t>
            </w:r>
          </w:p>
        </w:tc>
        <w:tc>
          <w:tcPr>
            <w:tcW w:w="902" w:type="dxa"/>
            <w:tcBorders>
              <w:top w:val="single" w:sz="4" w:space="0" w:color="auto"/>
              <w:left w:val="single" w:sz="4" w:space="0" w:color="auto"/>
              <w:bottom w:val="single" w:sz="4" w:space="0" w:color="auto"/>
            </w:tcBorders>
            <w:shd w:val="clear" w:color="auto" w:fill="auto"/>
            <w:vAlign w:val="center"/>
          </w:tcPr>
          <w:p w14:paraId="65F52425" w14:textId="77777777" w:rsidR="002F0176" w:rsidRDefault="00000000">
            <w:pPr>
              <w:pStyle w:val="a5"/>
              <w:spacing w:line="360" w:lineRule="auto"/>
              <w:ind w:firstLine="220"/>
              <w:rPr>
                <w:sz w:val="15"/>
                <w:szCs w:val="15"/>
              </w:rPr>
            </w:pPr>
            <w:r>
              <w:rPr>
                <w:sz w:val="15"/>
                <w:szCs w:val="15"/>
              </w:rPr>
              <w:t>0.616</w:t>
            </w:r>
          </w:p>
        </w:tc>
        <w:tc>
          <w:tcPr>
            <w:tcW w:w="902" w:type="dxa"/>
            <w:tcBorders>
              <w:top w:val="single" w:sz="4" w:space="0" w:color="auto"/>
              <w:left w:val="single" w:sz="4" w:space="0" w:color="auto"/>
              <w:bottom w:val="single" w:sz="4" w:space="0" w:color="auto"/>
            </w:tcBorders>
            <w:shd w:val="clear" w:color="auto" w:fill="auto"/>
            <w:vAlign w:val="center"/>
          </w:tcPr>
          <w:p w14:paraId="087890F6" w14:textId="77777777" w:rsidR="002F0176" w:rsidRDefault="00000000">
            <w:pPr>
              <w:pStyle w:val="a5"/>
              <w:spacing w:line="360" w:lineRule="auto"/>
              <w:ind w:firstLine="220"/>
              <w:rPr>
                <w:sz w:val="15"/>
                <w:szCs w:val="15"/>
              </w:rPr>
            </w:pPr>
            <w:r>
              <w:rPr>
                <w:sz w:val="15"/>
                <w:szCs w:val="15"/>
              </w:rPr>
              <w:t>0.595</w:t>
            </w:r>
          </w:p>
        </w:tc>
        <w:tc>
          <w:tcPr>
            <w:tcW w:w="902" w:type="dxa"/>
            <w:tcBorders>
              <w:top w:val="single" w:sz="4" w:space="0" w:color="auto"/>
              <w:left w:val="single" w:sz="4" w:space="0" w:color="auto"/>
              <w:bottom w:val="single" w:sz="4" w:space="0" w:color="auto"/>
            </w:tcBorders>
            <w:shd w:val="clear" w:color="auto" w:fill="auto"/>
            <w:vAlign w:val="center"/>
          </w:tcPr>
          <w:p w14:paraId="145DE7F7" w14:textId="77777777" w:rsidR="002F0176" w:rsidRDefault="00000000">
            <w:pPr>
              <w:pStyle w:val="a5"/>
              <w:spacing w:line="360" w:lineRule="auto"/>
              <w:ind w:firstLine="220"/>
              <w:rPr>
                <w:sz w:val="15"/>
                <w:szCs w:val="15"/>
              </w:rPr>
            </w:pPr>
            <w:r>
              <w:rPr>
                <w:sz w:val="15"/>
                <w:szCs w:val="15"/>
              </w:rPr>
              <w:t>0.577</w:t>
            </w:r>
          </w:p>
        </w:tc>
        <w:tc>
          <w:tcPr>
            <w:tcW w:w="902" w:type="dxa"/>
            <w:tcBorders>
              <w:top w:val="single" w:sz="4" w:space="0" w:color="auto"/>
              <w:left w:val="single" w:sz="4" w:space="0" w:color="auto"/>
              <w:bottom w:val="single" w:sz="4" w:space="0" w:color="auto"/>
            </w:tcBorders>
            <w:shd w:val="clear" w:color="auto" w:fill="auto"/>
            <w:vAlign w:val="center"/>
          </w:tcPr>
          <w:p w14:paraId="7198A3DA" w14:textId="77777777" w:rsidR="002F0176" w:rsidRDefault="00000000">
            <w:pPr>
              <w:pStyle w:val="a5"/>
              <w:spacing w:line="360" w:lineRule="auto"/>
              <w:ind w:firstLine="0"/>
              <w:jc w:val="center"/>
              <w:rPr>
                <w:sz w:val="15"/>
                <w:szCs w:val="15"/>
              </w:rPr>
            </w:pPr>
            <w:r>
              <w:rPr>
                <w:sz w:val="15"/>
                <w:szCs w:val="15"/>
              </w:rPr>
              <w:t>0.561</w:t>
            </w:r>
          </w:p>
        </w:tc>
        <w:tc>
          <w:tcPr>
            <w:tcW w:w="902" w:type="dxa"/>
            <w:tcBorders>
              <w:top w:val="single" w:sz="4" w:space="0" w:color="auto"/>
              <w:left w:val="single" w:sz="4" w:space="0" w:color="auto"/>
              <w:bottom w:val="single" w:sz="4" w:space="0" w:color="auto"/>
            </w:tcBorders>
            <w:shd w:val="clear" w:color="auto" w:fill="auto"/>
            <w:vAlign w:val="center"/>
          </w:tcPr>
          <w:p w14:paraId="07D2DA16" w14:textId="77777777" w:rsidR="002F0176" w:rsidRDefault="00000000">
            <w:pPr>
              <w:pStyle w:val="a5"/>
              <w:spacing w:line="360" w:lineRule="auto"/>
              <w:ind w:firstLine="220"/>
              <w:rPr>
                <w:sz w:val="15"/>
                <w:szCs w:val="15"/>
              </w:rPr>
            </w:pPr>
            <w:r>
              <w:rPr>
                <w:sz w:val="15"/>
                <w:szCs w:val="15"/>
              </w:rPr>
              <w:t>0.547</w:t>
            </w:r>
          </w:p>
        </w:tc>
        <w:tc>
          <w:tcPr>
            <w:tcW w:w="931" w:type="dxa"/>
            <w:tcBorders>
              <w:top w:val="single" w:sz="4" w:space="0" w:color="auto"/>
              <w:left w:val="single" w:sz="4" w:space="0" w:color="auto"/>
              <w:bottom w:val="single" w:sz="4" w:space="0" w:color="auto"/>
              <w:right w:val="single" w:sz="4" w:space="0" w:color="auto"/>
            </w:tcBorders>
            <w:shd w:val="clear" w:color="auto" w:fill="auto"/>
            <w:vAlign w:val="center"/>
          </w:tcPr>
          <w:p w14:paraId="3F052315" w14:textId="77777777" w:rsidR="002F0176" w:rsidRDefault="00000000">
            <w:pPr>
              <w:pStyle w:val="a5"/>
              <w:spacing w:line="360" w:lineRule="auto"/>
              <w:ind w:firstLine="240"/>
              <w:rPr>
                <w:sz w:val="15"/>
                <w:szCs w:val="15"/>
              </w:rPr>
            </w:pPr>
            <w:r>
              <w:rPr>
                <w:sz w:val="15"/>
                <w:szCs w:val="15"/>
              </w:rPr>
              <w:t>0.535</w:t>
            </w:r>
          </w:p>
        </w:tc>
      </w:tr>
    </w:tbl>
    <w:p w14:paraId="32269116" w14:textId="77777777" w:rsidR="002F0176" w:rsidRDefault="00000000">
      <w:pPr>
        <w:pStyle w:val="ab"/>
        <w:spacing w:line="360" w:lineRule="auto"/>
        <w:ind w:left="5"/>
      </w:pPr>
      <w:r>
        <w:rPr>
          <w:b w:val="0"/>
          <w:bCs w:val="0"/>
        </w:rPr>
        <w:t>注</w:t>
      </w:r>
      <w:r>
        <w:rPr>
          <w:b w:val="0"/>
          <w:bCs w:val="0"/>
          <w:sz w:val="15"/>
          <w:szCs w:val="15"/>
        </w:rPr>
        <w:t>：</w:t>
      </w:r>
      <w:r>
        <w:rPr>
          <w:b w:val="0"/>
          <w:bCs w:val="0"/>
        </w:rPr>
        <w:t>引自</w:t>
      </w:r>
      <w:r>
        <w:rPr>
          <w:b w:val="0"/>
          <w:bCs w:val="0"/>
          <w:sz w:val="15"/>
          <w:szCs w:val="15"/>
          <w:lang w:val="en-US" w:eastAsia="en-US" w:bidi="en-US"/>
        </w:rPr>
        <w:t>GB</w:t>
      </w:r>
      <w:r>
        <w:rPr>
          <w:rFonts w:hint="eastAsia"/>
          <w:b w:val="0"/>
          <w:bCs w:val="0"/>
          <w:sz w:val="15"/>
          <w:szCs w:val="15"/>
          <w:lang w:val="en-US" w:bidi="en-US"/>
        </w:rPr>
        <w:t xml:space="preserve"> </w:t>
      </w:r>
      <w:r>
        <w:rPr>
          <w:b w:val="0"/>
          <w:bCs w:val="0"/>
          <w:sz w:val="15"/>
          <w:szCs w:val="15"/>
          <w:lang w:val="en-US" w:eastAsia="en-US" w:bidi="en-US"/>
        </w:rPr>
        <w:t>17378.</w:t>
      </w:r>
      <w:r>
        <w:rPr>
          <w:b w:val="0"/>
          <w:bCs w:val="0"/>
          <w:sz w:val="15"/>
          <w:szCs w:val="15"/>
        </w:rPr>
        <w:t>2—2007</w:t>
      </w:r>
      <w:r>
        <w:rPr>
          <w:b w:val="0"/>
          <w:bCs w:val="0"/>
        </w:rPr>
        <w:t>。</w:t>
      </w:r>
    </w:p>
    <w:p w14:paraId="0C98CC04" w14:textId="77777777" w:rsidR="002F0176" w:rsidRDefault="002F0176">
      <w:pPr>
        <w:spacing w:after="139" w:line="360" w:lineRule="auto"/>
      </w:pPr>
    </w:p>
    <w:p w14:paraId="5CD772D1" w14:textId="77777777" w:rsidR="002F0176" w:rsidRDefault="00000000">
      <w:pPr>
        <w:pStyle w:val="24"/>
        <w:spacing w:line="360" w:lineRule="auto"/>
        <w:jc w:val="both"/>
        <w:rPr>
          <w:sz w:val="20"/>
          <w:szCs w:val="20"/>
          <w:lang w:eastAsia="zh-CN"/>
        </w:rPr>
      </w:pPr>
      <w:r>
        <w:rPr>
          <w:sz w:val="20"/>
          <w:szCs w:val="20"/>
          <w:lang w:val="zh-CN" w:eastAsia="zh-CN" w:bidi="zh-CN"/>
        </w:rPr>
        <w:t>例</w:t>
      </w:r>
      <w:r>
        <w:rPr>
          <w:lang w:val="zh-CN" w:eastAsia="zh-CN" w:bidi="zh-CN"/>
        </w:rPr>
        <w:t>：</w:t>
      </w:r>
      <w:r>
        <w:rPr>
          <w:sz w:val="20"/>
          <w:szCs w:val="20"/>
          <w:lang w:val="zh-CN" w:eastAsia="zh-CN" w:bidi="zh-CN"/>
        </w:rPr>
        <w:t>一组测定值按从小到大的顺序排列为</w:t>
      </w:r>
      <w:r>
        <w:rPr>
          <w:lang w:val="zh-CN" w:eastAsia="zh-CN" w:bidi="zh-CN"/>
        </w:rPr>
        <w:t>14.56</w:t>
      </w:r>
      <w:r>
        <w:rPr>
          <w:sz w:val="20"/>
          <w:szCs w:val="20"/>
          <w:lang w:val="zh-CN" w:eastAsia="zh-CN" w:bidi="zh-CN"/>
        </w:rPr>
        <w:t>、</w:t>
      </w:r>
      <w:r>
        <w:rPr>
          <w:lang w:val="zh-CN" w:eastAsia="zh-CN" w:bidi="zh-CN"/>
        </w:rPr>
        <w:t>14.90</w:t>
      </w:r>
      <w:r>
        <w:rPr>
          <w:sz w:val="20"/>
          <w:szCs w:val="20"/>
          <w:lang w:val="zh-CN" w:eastAsia="zh-CN" w:bidi="zh-CN"/>
        </w:rPr>
        <w:t>、</w:t>
      </w:r>
      <w:r>
        <w:rPr>
          <w:lang w:val="zh-CN" w:eastAsia="zh-CN" w:bidi="zh-CN"/>
        </w:rPr>
        <w:t>14.90</w:t>
      </w:r>
      <w:r>
        <w:rPr>
          <w:sz w:val="20"/>
          <w:szCs w:val="20"/>
          <w:lang w:val="zh-CN" w:eastAsia="zh-CN" w:bidi="zh-CN"/>
        </w:rPr>
        <w:t>、</w:t>
      </w:r>
      <w:r>
        <w:rPr>
          <w:lang w:eastAsia="zh-CN"/>
        </w:rPr>
        <w:t>14.</w:t>
      </w:r>
      <w:r>
        <w:rPr>
          <w:lang w:val="zh-CN" w:eastAsia="zh-CN" w:bidi="zh-CN"/>
        </w:rPr>
        <w:t>92</w:t>
      </w:r>
      <w:r>
        <w:rPr>
          <w:sz w:val="20"/>
          <w:szCs w:val="20"/>
          <w:lang w:val="zh-CN" w:eastAsia="zh-CN" w:bidi="zh-CN"/>
        </w:rPr>
        <w:t>、</w:t>
      </w:r>
      <w:r>
        <w:rPr>
          <w:lang w:eastAsia="zh-CN"/>
        </w:rPr>
        <w:t>14.</w:t>
      </w:r>
      <w:r>
        <w:rPr>
          <w:lang w:val="zh-CN" w:eastAsia="zh-CN" w:bidi="zh-CN"/>
        </w:rPr>
        <w:t>95</w:t>
      </w:r>
      <w:r>
        <w:rPr>
          <w:sz w:val="20"/>
          <w:szCs w:val="20"/>
          <w:lang w:val="zh-CN" w:eastAsia="zh-CN" w:bidi="zh-CN"/>
        </w:rPr>
        <w:t>、</w:t>
      </w:r>
      <w:r>
        <w:rPr>
          <w:lang w:eastAsia="zh-CN"/>
        </w:rPr>
        <w:t>14.</w:t>
      </w:r>
      <w:r>
        <w:rPr>
          <w:lang w:val="zh-CN" w:eastAsia="zh-CN" w:bidi="zh-CN"/>
        </w:rPr>
        <w:t>96</w:t>
      </w:r>
      <w:r>
        <w:rPr>
          <w:sz w:val="20"/>
          <w:szCs w:val="20"/>
          <w:lang w:val="zh-CN" w:eastAsia="zh-CN" w:bidi="zh-CN"/>
        </w:rPr>
        <w:t>、</w:t>
      </w:r>
      <w:r>
        <w:rPr>
          <w:lang w:val="zh-CN" w:eastAsia="zh-CN" w:bidi="zh-CN"/>
        </w:rPr>
        <w:t>15.00</w:t>
      </w:r>
      <w:r>
        <w:rPr>
          <w:sz w:val="20"/>
          <w:szCs w:val="20"/>
          <w:lang w:val="zh-CN" w:eastAsia="zh-CN" w:bidi="zh-CN"/>
        </w:rPr>
        <w:t>、</w:t>
      </w:r>
    </w:p>
    <w:p w14:paraId="505CB310" w14:textId="77777777" w:rsidR="002F0176" w:rsidRDefault="00000000">
      <w:pPr>
        <w:pStyle w:val="12"/>
        <w:spacing w:after="100" w:line="360" w:lineRule="auto"/>
        <w:ind w:firstLine="0"/>
        <w:rPr>
          <w:sz w:val="18"/>
          <w:szCs w:val="18"/>
        </w:rPr>
      </w:pPr>
      <w:r>
        <w:rPr>
          <w:sz w:val="18"/>
          <w:szCs w:val="18"/>
        </w:rPr>
        <w:t>15.00</w:t>
      </w:r>
      <w:r>
        <w:t>、</w:t>
      </w:r>
      <w:r>
        <w:rPr>
          <w:sz w:val="18"/>
          <w:szCs w:val="18"/>
        </w:rPr>
        <w:t>15.01</w:t>
      </w:r>
      <w:r>
        <w:t>、</w:t>
      </w:r>
      <w:r>
        <w:rPr>
          <w:sz w:val="18"/>
          <w:szCs w:val="18"/>
        </w:rPr>
        <w:t>15.02</w:t>
      </w:r>
      <w:r>
        <w:t>。检验</w:t>
      </w:r>
      <w:r>
        <w:rPr>
          <w:sz w:val="18"/>
          <w:szCs w:val="18"/>
          <w:lang w:val="en-US" w:bidi="en-US"/>
        </w:rPr>
        <w:t>14.</w:t>
      </w:r>
      <w:r>
        <w:rPr>
          <w:sz w:val="18"/>
          <w:szCs w:val="18"/>
        </w:rPr>
        <w:t>56</w:t>
      </w:r>
      <w:r>
        <w:t>是否为异常值</w:t>
      </w:r>
      <w:r>
        <w:rPr>
          <w:sz w:val="18"/>
          <w:szCs w:val="18"/>
        </w:rPr>
        <w:t>，</w:t>
      </w:r>
      <w:r>
        <w:t>可疑值为最小值</w:t>
      </w:r>
      <m:oMath>
        <m:sSub>
          <m:sSubPr>
            <m:ctrlPr>
              <w:rPr>
                <w:rFonts w:ascii="Cambria Math" w:eastAsiaTheme="minorEastAsia" w:hAnsi="Cambria Math" w:cstheme="minorEastAsia" w:hint="eastAsia"/>
                <w:i/>
                <w:sz w:val="28"/>
                <w:szCs w:val="28"/>
                <w:lang w:val="en-US"/>
              </w:rPr>
            </m:ctrlPr>
          </m:sSubPr>
          <m:e>
            <m:r>
              <w:rPr>
                <w:rFonts w:ascii="Cambria Math" w:eastAsiaTheme="minorEastAsia" w:hAnsi="Cambria Math" w:cstheme="minorEastAsia" w:hint="eastAsia"/>
                <w:sz w:val="28"/>
                <w:szCs w:val="28"/>
                <w:lang w:val="en-US"/>
              </w:rPr>
              <m:t>X</m:t>
            </m:r>
          </m:e>
          <m:sub>
            <m:r>
              <w:rPr>
                <w:rFonts w:ascii="Cambria Math" w:eastAsiaTheme="minorEastAsia" w:hAnsi="Cambria Math" w:cstheme="minorEastAsia" w:hint="eastAsia"/>
                <w:sz w:val="28"/>
                <w:szCs w:val="28"/>
                <w:lang w:val="en-US"/>
              </w:rPr>
              <m:t>1</m:t>
            </m:r>
          </m:sub>
        </m:sSub>
      </m:oMath>
      <w:r>
        <w:t>时</w:t>
      </w:r>
      <w:r>
        <w:rPr>
          <w:sz w:val="18"/>
          <w:szCs w:val="18"/>
        </w:rPr>
        <w:t>，</w:t>
      </w:r>
      <w:r>
        <w:t>按下式计算统计量</w:t>
      </w:r>
      <w:r>
        <w:rPr>
          <w:sz w:val="18"/>
          <w:szCs w:val="18"/>
        </w:rPr>
        <w:t>：</w:t>
      </w:r>
    </w:p>
    <w:p w14:paraId="0F4E3F50" w14:textId="77777777" w:rsidR="002F0176" w:rsidRDefault="00000000">
      <w:pPr>
        <w:pStyle w:val="12"/>
        <w:spacing w:after="100" w:line="360" w:lineRule="auto"/>
        <w:ind w:firstLine="0"/>
        <w:rPr>
          <w:sz w:val="18"/>
          <w:szCs w:val="18"/>
          <w:lang w:val="en-US"/>
        </w:rPr>
      </w:pPr>
      <w:r>
        <w:rPr>
          <w:rFonts w:hint="eastAsia"/>
          <w:sz w:val="18"/>
          <w:szCs w:val="18"/>
          <w:lang w:val="en-US"/>
        </w:rPr>
        <w:t xml:space="preserve">              </w:t>
      </w:r>
    </w:p>
    <w:p w14:paraId="47DF9303" w14:textId="77777777" w:rsidR="002F0176" w:rsidRDefault="00000000">
      <w:pPr>
        <w:pStyle w:val="12"/>
        <w:spacing w:after="100" w:line="360" w:lineRule="auto"/>
        <w:ind w:firstLineChars="1000" w:firstLine="1800"/>
        <w:rPr>
          <w:rFonts w:hAnsi="Cambria Math"/>
          <w:sz w:val="28"/>
          <w:szCs w:val="28"/>
          <w:lang w:val="en-US"/>
        </w:rPr>
      </w:pPr>
      <w:r>
        <w:rPr>
          <w:rFonts w:hint="eastAsia"/>
          <w:sz w:val="18"/>
          <w:szCs w:val="18"/>
          <w:lang w:val="en-US"/>
        </w:rPr>
        <w:t xml:space="preserve"> </w:t>
      </w:r>
      <w:r>
        <w:rPr>
          <w:rFonts w:hint="eastAsia"/>
          <w:sz w:val="28"/>
          <w:szCs w:val="28"/>
          <w:lang w:val="en-US"/>
        </w:rPr>
        <w:t xml:space="preserve">Q= </w:t>
      </w:r>
      <m:oMath>
        <m:f>
          <m:fPr>
            <m:ctrlPr>
              <w:rPr>
                <w:rFonts w:ascii="Cambria Math" w:hAnsi="Cambria Math"/>
                <w:i/>
                <w:sz w:val="28"/>
                <w:szCs w:val="28"/>
                <w:lang w:val="en-US"/>
              </w:rPr>
            </m:ctrlPr>
          </m:fPr>
          <m:num>
            <m:sSub>
              <m:sSubPr>
                <m:ctrlPr>
                  <w:rPr>
                    <w:rFonts w:ascii="Cambria Math" w:hAnsi="Cambria Math" w:cstheme="minorEastAsia"/>
                    <w:i/>
                    <w:sz w:val="28"/>
                    <w:szCs w:val="28"/>
                  </w:rPr>
                </m:ctrlPr>
              </m:sSubPr>
              <m:e>
                <m:r>
                  <w:rPr>
                    <w:rFonts w:ascii="Cambria Math" w:hAnsi="Cambria Math" w:cstheme="minorEastAsia"/>
                    <w:sz w:val="28"/>
                    <w:szCs w:val="28"/>
                    <w:lang w:val="en-US"/>
                  </w:rPr>
                  <m:t>X</m:t>
                </m:r>
              </m:e>
              <m:sub>
                <m:r>
                  <w:rPr>
                    <w:rFonts w:ascii="Cambria Math" w:hAnsi="Cambria Math" w:cstheme="minorEastAsia"/>
                    <w:sz w:val="28"/>
                    <w:szCs w:val="28"/>
                    <w:lang w:val="en-US"/>
                  </w:rPr>
                  <m:t>2</m:t>
                </m:r>
              </m:sub>
            </m:sSub>
            <m:r>
              <w:rPr>
                <w:rFonts w:ascii="Cambria Math" w:hAnsi="Cambria Math" w:cstheme="minorEastAsia"/>
                <w:sz w:val="28"/>
                <w:szCs w:val="28"/>
                <w:lang w:val="en-US"/>
              </w:rPr>
              <m:t>-</m:t>
            </m:r>
            <m:sSub>
              <m:sSubPr>
                <m:ctrlPr>
                  <w:rPr>
                    <w:rFonts w:ascii="Cambria Math" w:hAnsi="Cambria Math" w:cstheme="minorEastAsia"/>
                    <w:i/>
                    <w:sz w:val="28"/>
                    <w:szCs w:val="28"/>
                  </w:rPr>
                </m:ctrlPr>
              </m:sSubPr>
              <m:e>
                <m:r>
                  <w:rPr>
                    <w:rFonts w:ascii="Cambria Math" w:hAnsi="Cambria Math" w:cstheme="minorEastAsia"/>
                    <w:sz w:val="28"/>
                    <w:szCs w:val="28"/>
                    <w:lang w:val="en-US"/>
                  </w:rPr>
                  <m:t>X</m:t>
                </m:r>
              </m:e>
              <m:sub>
                <m:r>
                  <w:rPr>
                    <w:rFonts w:ascii="Cambria Math" w:hAnsi="Cambria Math" w:cstheme="minorEastAsia"/>
                    <w:sz w:val="28"/>
                    <w:szCs w:val="28"/>
                    <w:lang w:val="en-US"/>
                  </w:rPr>
                  <m:t>1</m:t>
                </m:r>
              </m:sub>
            </m:sSub>
          </m:num>
          <m:den>
            <m:sSub>
              <m:sSubPr>
                <m:ctrlPr>
                  <w:rPr>
                    <w:rFonts w:ascii="Cambria Math" w:hAnsi="Cambria Math" w:cstheme="minorEastAsia"/>
                    <w:i/>
                    <w:sz w:val="28"/>
                    <w:szCs w:val="28"/>
                  </w:rPr>
                </m:ctrlPr>
              </m:sSubPr>
              <m:e>
                <m:r>
                  <w:rPr>
                    <w:rFonts w:ascii="Cambria Math" w:hAnsi="Cambria Math" w:cstheme="minorEastAsia"/>
                    <w:sz w:val="28"/>
                    <w:szCs w:val="28"/>
                    <w:lang w:val="en-US"/>
                  </w:rPr>
                  <m:t>X</m:t>
                </m:r>
              </m:e>
              <m:sub>
                <m:r>
                  <w:rPr>
                    <w:rFonts w:ascii="Cambria Math" w:hAnsi="Cambria Math" w:cstheme="minorEastAsia"/>
                    <w:sz w:val="28"/>
                    <w:szCs w:val="28"/>
                    <w:lang w:val="en-US"/>
                  </w:rPr>
                  <m:t>n</m:t>
                </m:r>
              </m:sub>
            </m:sSub>
            <m:r>
              <w:rPr>
                <w:rFonts w:ascii="Cambria Math" w:hAnsi="Cambria Math" w:cstheme="minorEastAsia"/>
                <w:sz w:val="28"/>
                <w:szCs w:val="28"/>
                <w:lang w:val="en-US"/>
              </w:rPr>
              <m:t>-1-</m:t>
            </m:r>
            <m:sSub>
              <m:sSubPr>
                <m:ctrlPr>
                  <w:rPr>
                    <w:rFonts w:ascii="Cambria Math" w:hAnsi="Cambria Math" w:cstheme="minorEastAsia"/>
                    <w:i/>
                    <w:sz w:val="28"/>
                    <w:szCs w:val="28"/>
                  </w:rPr>
                </m:ctrlPr>
              </m:sSubPr>
              <m:e>
                <m:r>
                  <w:rPr>
                    <w:rFonts w:ascii="Cambria Math" w:hAnsi="Cambria Math" w:cstheme="minorEastAsia"/>
                    <w:sz w:val="28"/>
                    <w:szCs w:val="28"/>
                    <w:lang w:val="en-US"/>
                  </w:rPr>
                  <m:t>X</m:t>
                </m:r>
              </m:e>
              <m:sub>
                <m:r>
                  <w:rPr>
                    <w:rFonts w:ascii="Cambria Math" w:hAnsi="Cambria Math" w:cstheme="minorEastAsia"/>
                    <w:sz w:val="28"/>
                    <w:szCs w:val="28"/>
                    <w:lang w:val="en-US"/>
                  </w:rPr>
                  <m:t>i</m:t>
                </m:r>
              </m:sub>
            </m:sSub>
          </m:den>
        </m:f>
      </m:oMath>
      <w:r>
        <w:rPr>
          <w:rFonts w:hAnsi="Cambria Math" w:hint="eastAsia"/>
          <w:sz w:val="28"/>
          <w:szCs w:val="28"/>
          <w:lang w:val="en-US"/>
        </w:rPr>
        <w:t xml:space="preserve"> = </w:t>
      </w:r>
      <m:oMath>
        <m:f>
          <m:fPr>
            <m:ctrlPr>
              <w:rPr>
                <w:rFonts w:ascii="Cambria Math" w:hAnsi="Cambria Math"/>
                <w:i/>
                <w:sz w:val="28"/>
                <w:szCs w:val="28"/>
                <w:lang w:val="en-US"/>
              </w:rPr>
            </m:ctrlPr>
          </m:fPr>
          <m:num>
            <m:r>
              <w:rPr>
                <w:rFonts w:ascii="Cambria Math" w:hAnsi="Cambria Math"/>
                <w:sz w:val="28"/>
                <w:szCs w:val="28"/>
                <w:lang w:val="en-US"/>
              </w:rPr>
              <m:t>14.90-14.56</m:t>
            </m:r>
          </m:num>
          <m:den>
            <m:r>
              <w:rPr>
                <w:rFonts w:ascii="Cambria Math" w:hAnsi="Cambria Math"/>
                <w:sz w:val="28"/>
                <w:szCs w:val="28"/>
                <w:lang w:val="en-US"/>
              </w:rPr>
              <m:t>15.01-14.56</m:t>
            </m:r>
          </m:den>
        </m:f>
      </m:oMath>
      <w:r>
        <w:rPr>
          <w:rFonts w:hAnsi="Cambria Math" w:hint="eastAsia"/>
          <w:sz w:val="28"/>
          <w:szCs w:val="28"/>
          <w:lang w:val="en-US"/>
        </w:rPr>
        <w:t xml:space="preserve"> =0.755</w:t>
      </w:r>
    </w:p>
    <w:p w14:paraId="6717C7B5" w14:textId="77777777" w:rsidR="002F0176" w:rsidRDefault="00000000">
      <w:pPr>
        <w:pStyle w:val="24"/>
        <w:spacing w:line="360" w:lineRule="auto"/>
        <w:ind w:firstLine="0"/>
        <w:jc w:val="both"/>
        <w:rPr>
          <w:sz w:val="20"/>
          <w:szCs w:val="20"/>
        </w:rPr>
      </w:pPr>
      <w:r>
        <w:rPr>
          <w:sz w:val="20"/>
          <w:szCs w:val="20"/>
          <w:lang w:val="zh-CN" w:eastAsia="zh-CN" w:bidi="zh-CN"/>
        </w:rPr>
        <w:t>当</w:t>
      </w:r>
      <w:r>
        <w:rPr>
          <w:i/>
          <w:iCs/>
        </w:rPr>
        <w:t>n</w:t>
      </w:r>
      <w:r w:rsidRPr="00F51653">
        <w:rPr>
          <w:lang w:eastAsia="zh-CN" w:bidi="zh-CN"/>
        </w:rPr>
        <w:t>=10,</w:t>
      </w:r>
      <w:r>
        <w:rPr>
          <w:rFonts w:ascii="Times New Roman" w:eastAsia="Times New Roman" w:hAnsi="Times New Roman" w:cs="Times New Roman"/>
          <w:sz w:val="17"/>
          <w:szCs w:val="17"/>
        </w:rPr>
        <w:t>a</w:t>
      </w:r>
      <w:r>
        <w:t>=0.01</w:t>
      </w:r>
      <w:r>
        <w:rPr>
          <w:sz w:val="20"/>
          <w:szCs w:val="20"/>
          <w:lang w:val="zh-CN" w:eastAsia="zh-CN" w:bidi="zh-CN"/>
        </w:rPr>
        <w:t>时</w:t>
      </w:r>
      <w:r w:rsidRPr="00F51653">
        <w:rPr>
          <w:lang w:eastAsia="zh-CN" w:bidi="zh-CN"/>
        </w:rPr>
        <w:t>，</w:t>
      </w:r>
      <w:r>
        <w:rPr>
          <w:sz w:val="20"/>
          <w:szCs w:val="20"/>
          <w:lang w:val="zh-CN" w:eastAsia="zh-CN" w:bidi="zh-CN"/>
        </w:rPr>
        <w:t>查表附录</w:t>
      </w:r>
      <w:r>
        <w:t>11-3,</w:t>
      </w:r>
      <w:r>
        <w:rPr>
          <w:rFonts w:ascii="Times New Roman" w:eastAsia="Times New Roman" w:hAnsi="Times New Roman" w:cs="Times New Roman"/>
          <w:sz w:val="17"/>
          <w:szCs w:val="17"/>
        </w:rPr>
        <w:t>Q</w:t>
      </w:r>
      <w:r w:rsidRPr="00F51653">
        <w:rPr>
          <w:lang w:eastAsia="zh-CN" w:bidi="zh-CN"/>
        </w:rPr>
        <w:t>=0.579</w:t>
      </w:r>
      <w:r>
        <w:rPr>
          <w:sz w:val="20"/>
          <w:szCs w:val="20"/>
          <w:lang w:val="zh-CN" w:eastAsia="zh-CN" w:bidi="zh-CN"/>
        </w:rPr>
        <w:t>。由于</w:t>
      </w:r>
      <w:r w:rsidRPr="00F51653">
        <w:rPr>
          <w:lang w:eastAsia="zh-CN" w:bidi="zh-CN"/>
        </w:rPr>
        <w:t>0.755</w:t>
      </w:r>
      <w:r>
        <w:rPr>
          <w:rFonts w:hint="eastAsia"/>
          <w:lang w:eastAsia="zh-CN"/>
        </w:rPr>
        <w:t>＞</w:t>
      </w:r>
      <w:r w:rsidRPr="00F51653">
        <w:rPr>
          <w:lang w:eastAsia="zh-CN" w:bidi="zh-CN"/>
        </w:rPr>
        <w:t>0.579,</w:t>
      </w:r>
      <w:r>
        <w:rPr>
          <w:rFonts w:ascii="Times New Roman" w:eastAsia="Times New Roman" w:hAnsi="Times New Roman" w:cs="Times New Roman"/>
          <w:sz w:val="17"/>
          <w:szCs w:val="17"/>
        </w:rPr>
        <w:t>Q</w:t>
      </w:r>
      <w:r>
        <w:rPr>
          <w:rFonts w:hint="eastAsia"/>
          <w:lang w:eastAsia="zh-CN"/>
        </w:rPr>
        <w:t>＞</w:t>
      </w:r>
      <m:oMath>
        <m:sSub>
          <m:sSubPr>
            <m:ctrlPr>
              <w:rPr>
                <w:rFonts w:ascii="Cambria Math" w:hAnsi="Cambria Math" w:cstheme="minorEastAsia"/>
                <w:i/>
                <w:sz w:val="17"/>
                <w:szCs w:val="17"/>
              </w:rPr>
            </m:ctrlPr>
          </m:sSubPr>
          <m:e>
            <m:r>
              <w:rPr>
                <w:rFonts w:ascii="Cambria Math" w:hAnsi="Cambria Math" w:cstheme="minorEastAsia"/>
                <w:sz w:val="17"/>
                <w:szCs w:val="17"/>
                <w:lang w:eastAsia="zh-CN"/>
              </w:rPr>
              <m:t>Q</m:t>
            </m:r>
          </m:e>
          <m:sub>
            <m:r>
              <w:rPr>
                <w:rFonts w:ascii="Cambria Math" w:hAnsi="Cambria Math" w:cstheme="minorEastAsia"/>
                <w:sz w:val="17"/>
                <w:szCs w:val="17"/>
                <w:lang w:eastAsia="zh-CN"/>
              </w:rPr>
              <m:t>0.01</m:t>
            </m:r>
            <m:ctrlPr>
              <w:rPr>
                <w:rFonts w:ascii="Cambria Math" w:hAnsi="Cambria Math" w:cstheme="minorEastAsia"/>
                <w:i/>
                <w:sz w:val="17"/>
                <w:szCs w:val="17"/>
                <w:lang w:eastAsia="zh-CN"/>
              </w:rPr>
            </m:ctrlPr>
          </m:sub>
        </m:sSub>
      </m:oMath>
      <w:r>
        <w:t>,</w:t>
      </w:r>
      <w:r>
        <w:rPr>
          <w:sz w:val="20"/>
          <w:szCs w:val="20"/>
          <w:lang w:val="zh-CN" w:eastAsia="zh-CN" w:bidi="zh-CN"/>
        </w:rPr>
        <w:t>判定</w:t>
      </w:r>
      <w:r w:rsidRPr="00F51653">
        <w:rPr>
          <w:rFonts w:ascii="Times New Roman" w:eastAsia="Times New Roman" w:hAnsi="Times New Roman" w:cs="Times New Roman"/>
          <w:sz w:val="17"/>
          <w:szCs w:val="17"/>
          <w:lang w:eastAsia="zh-CN" w:bidi="zh-CN"/>
        </w:rPr>
        <w:t>X</w:t>
      </w:r>
      <w:r w:rsidRPr="00F51653">
        <w:rPr>
          <w:sz w:val="11"/>
          <w:szCs w:val="11"/>
          <w:lang w:eastAsia="zh-CN" w:bidi="zh-CN"/>
        </w:rPr>
        <w:t>,</w:t>
      </w:r>
      <w:r>
        <w:rPr>
          <w:sz w:val="20"/>
          <w:szCs w:val="20"/>
          <w:lang w:val="zh-CN" w:eastAsia="zh-CN" w:bidi="zh-CN"/>
        </w:rPr>
        <w:t>为异常值</w:t>
      </w:r>
      <w:r w:rsidRPr="00F51653">
        <w:rPr>
          <w:sz w:val="20"/>
          <w:szCs w:val="20"/>
          <w:lang w:eastAsia="zh-CN" w:bidi="zh-CN"/>
        </w:rPr>
        <w:t>，</w:t>
      </w:r>
      <w:r>
        <w:rPr>
          <w:sz w:val="20"/>
          <w:szCs w:val="20"/>
          <w:lang w:val="zh-CN" w:eastAsia="zh-CN" w:bidi="zh-CN"/>
        </w:rPr>
        <w:t>应舍去。</w:t>
      </w:r>
    </w:p>
    <w:p w14:paraId="165560FE" w14:textId="77777777" w:rsidR="002F0176" w:rsidRDefault="00000000">
      <w:pPr>
        <w:pStyle w:val="24"/>
        <w:spacing w:line="360" w:lineRule="auto"/>
        <w:jc w:val="both"/>
        <w:rPr>
          <w:sz w:val="20"/>
          <w:szCs w:val="20"/>
          <w:lang w:eastAsia="zh-CN"/>
        </w:rPr>
      </w:pPr>
      <w:r>
        <w:rPr>
          <w:lang w:val="zh-CN" w:eastAsia="zh-CN" w:bidi="zh-CN"/>
        </w:rPr>
        <w:t>(2)</w:t>
      </w:r>
      <w:r>
        <w:rPr>
          <w:sz w:val="20"/>
          <w:szCs w:val="20"/>
          <w:lang w:val="zh-CN" w:eastAsia="zh-CN" w:bidi="zh-CN"/>
        </w:rPr>
        <w:t>格拉布斯</w:t>
      </w:r>
      <w:r>
        <w:rPr>
          <w:lang w:eastAsia="zh-CN"/>
        </w:rPr>
        <w:t>(Grubbs)</w:t>
      </w:r>
      <w:r>
        <w:rPr>
          <w:sz w:val="20"/>
          <w:szCs w:val="20"/>
          <w:lang w:val="zh-CN" w:eastAsia="zh-CN" w:bidi="zh-CN"/>
        </w:rPr>
        <w:t>检验法。</w:t>
      </w:r>
    </w:p>
    <w:p w14:paraId="6476BBE0" w14:textId="77777777" w:rsidR="002F0176" w:rsidRDefault="00000000">
      <w:pPr>
        <w:pStyle w:val="12"/>
        <w:spacing w:line="360" w:lineRule="auto"/>
        <w:ind w:firstLine="440"/>
        <w:jc w:val="both"/>
      </w:pPr>
      <w:r>
        <w:t>此法适用于检验多组测量值的均值的一致性和剔除多组测量值中的离群均值,也可以用于检验一组测量值一致性和剔除一组测量值中离群值。方法如下。</w:t>
      </w:r>
    </w:p>
    <w:p w14:paraId="3A1264C8" w14:textId="77777777" w:rsidR="002F0176" w:rsidRDefault="00000000">
      <w:pPr>
        <w:pStyle w:val="12"/>
        <w:spacing w:line="360" w:lineRule="auto"/>
        <w:ind w:firstLine="440"/>
        <w:jc w:val="both"/>
        <w:rPr>
          <w:sz w:val="18"/>
          <w:szCs w:val="18"/>
          <w:lang w:val="en-US"/>
        </w:rPr>
      </w:pPr>
      <w:r>
        <w:t>在一组测量值中</w:t>
      </w:r>
      <w:r>
        <w:rPr>
          <w:sz w:val="18"/>
          <w:szCs w:val="18"/>
        </w:rPr>
        <w:t>，</w:t>
      </w:r>
      <w:r>
        <w:t>依从小到大顺序排列为</w:t>
      </w:r>
      <w:r>
        <w:rPr>
          <w:rFonts w:ascii="Times New Roman" w:eastAsia="Times New Roman" w:hAnsi="Times New Roman" w:cs="Times New Roman"/>
          <w:sz w:val="17"/>
          <w:szCs w:val="17"/>
          <w:lang w:val="en-US" w:bidi="en-US"/>
        </w:rPr>
        <w:t>X</w:t>
      </w:r>
      <w:r>
        <w:rPr>
          <w:sz w:val="11"/>
          <w:szCs w:val="11"/>
          <w:lang w:val="en-US" w:bidi="en-US"/>
        </w:rPr>
        <w:t>1</w:t>
      </w:r>
      <w:r>
        <w:rPr>
          <w:sz w:val="18"/>
          <w:szCs w:val="18"/>
          <w:lang w:val="en-US" w:bidi="en-US"/>
        </w:rPr>
        <w:t>,</w:t>
      </w:r>
      <w:r>
        <w:rPr>
          <w:rFonts w:ascii="Times New Roman" w:eastAsia="Times New Roman" w:hAnsi="Times New Roman" w:cs="Times New Roman"/>
          <w:sz w:val="17"/>
          <w:szCs w:val="17"/>
        </w:rPr>
        <w:t>X</w:t>
      </w:r>
      <w:r>
        <w:rPr>
          <w:sz w:val="11"/>
          <w:szCs w:val="11"/>
        </w:rPr>
        <w:t>2</w:t>
      </w:r>
      <w:r>
        <w:rPr>
          <w:sz w:val="18"/>
          <w:szCs w:val="18"/>
        </w:rPr>
        <w:t>,</w:t>
      </w:r>
      <w:r>
        <w:rPr>
          <w:rFonts w:ascii="Times New Roman" w:eastAsia="Times New Roman" w:hAnsi="Times New Roman" w:cs="Times New Roman"/>
          <w:sz w:val="17"/>
          <w:szCs w:val="17"/>
          <w:lang w:val="en-US" w:bidi="en-US"/>
        </w:rPr>
        <w:t>X</w:t>
      </w:r>
      <w:r>
        <w:rPr>
          <w:sz w:val="11"/>
          <w:szCs w:val="11"/>
          <w:lang w:val="en-US" w:bidi="en-US"/>
        </w:rPr>
        <w:t>3</w:t>
      </w:r>
      <w:r>
        <w:rPr>
          <w:sz w:val="18"/>
          <w:szCs w:val="18"/>
          <w:lang w:val="en-US" w:bidi="en-US"/>
        </w:rPr>
        <w:t>,</w:t>
      </w:r>
      <w:r>
        <w:rPr>
          <w:sz w:val="18"/>
          <w:szCs w:val="18"/>
        </w:rPr>
        <w:t>…，</w:t>
      </w:r>
      <w:r>
        <w:rPr>
          <w:i/>
          <w:iCs/>
          <w:sz w:val="18"/>
          <w:szCs w:val="18"/>
          <w:lang w:val="en-US" w:bidi="en-US"/>
        </w:rPr>
        <w:t>X</w:t>
      </w:r>
      <w:r>
        <w:rPr>
          <w:i/>
          <w:iCs/>
          <w:sz w:val="11"/>
          <w:szCs w:val="11"/>
          <w:lang w:val="en-US" w:bidi="en-US"/>
        </w:rPr>
        <w:t>n</w:t>
      </w:r>
      <w:r>
        <w:rPr>
          <w:sz w:val="18"/>
          <w:szCs w:val="18"/>
        </w:rPr>
        <w:t>,</w:t>
      </w:r>
      <w:r>
        <w:t>若对最小值</w:t>
      </w:r>
      <w:r>
        <w:rPr>
          <w:rFonts w:ascii="Times New Roman" w:eastAsia="Times New Roman" w:hAnsi="Times New Roman" w:cs="Times New Roman"/>
          <w:sz w:val="17"/>
          <w:szCs w:val="17"/>
          <w:lang w:val="en-US" w:bidi="en-US"/>
        </w:rPr>
        <w:t>X</w:t>
      </w:r>
      <w:r>
        <w:rPr>
          <w:sz w:val="11"/>
          <w:szCs w:val="11"/>
          <w:lang w:val="en-US" w:bidi="en-US"/>
        </w:rPr>
        <w:t>1</w:t>
      </w:r>
      <w:r>
        <w:t>或最大值</w:t>
      </w:r>
      <w:r>
        <w:rPr>
          <w:rFonts w:ascii="Times New Roman" w:eastAsia="Times New Roman" w:hAnsi="Times New Roman" w:cs="Times New Roman"/>
          <w:sz w:val="17"/>
          <w:szCs w:val="17"/>
          <w:lang w:val="en-US" w:bidi="en-US"/>
        </w:rPr>
        <w:t>X</w:t>
      </w:r>
      <w:r>
        <w:rPr>
          <w:rFonts w:ascii="Times New Roman" w:eastAsia="Times New Roman" w:hAnsi="Times New Roman" w:cs="Times New Roman"/>
          <w:b/>
          <w:bCs/>
          <w:sz w:val="12"/>
          <w:szCs w:val="12"/>
          <w:lang w:val="en-US" w:bidi="en-US"/>
        </w:rPr>
        <w:t>n</w:t>
      </w:r>
      <w:r>
        <w:t>可疑时</w:t>
      </w:r>
      <w:r>
        <w:rPr>
          <w:sz w:val="18"/>
          <w:szCs w:val="18"/>
        </w:rPr>
        <w:t>,</w:t>
      </w:r>
      <w:r>
        <w:t>进行下列计算</w:t>
      </w:r>
      <w:r>
        <w:rPr>
          <w:sz w:val="18"/>
          <w:szCs w:val="18"/>
        </w:rPr>
        <w:t>:</w:t>
      </w:r>
      <w:r>
        <w:rPr>
          <w:rFonts w:hint="eastAsia"/>
          <w:sz w:val="18"/>
          <w:szCs w:val="18"/>
          <w:lang w:val="en-US"/>
        </w:rPr>
        <w:t xml:space="preserve"> </w:t>
      </w:r>
    </w:p>
    <w:p w14:paraId="6EB10F6A" w14:textId="77777777" w:rsidR="002F0176" w:rsidRDefault="00000000">
      <w:pPr>
        <w:pStyle w:val="12"/>
        <w:spacing w:line="360" w:lineRule="auto"/>
        <w:ind w:firstLine="440"/>
        <w:jc w:val="both"/>
      </w:pPr>
      <w:r>
        <w:rPr>
          <w:rFonts w:hint="eastAsia"/>
          <w:sz w:val="18"/>
          <w:szCs w:val="18"/>
          <w:lang w:val="en-US"/>
        </w:rPr>
        <w:t xml:space="preserve">                        </w:t>
      </w:r>
      <w:r>
        <w:rPr>
          <w:rFonts w:asciiTheme="minorEastAsia" w:eastAsiaTheme="minorEastAsia" w:hAnsiTheme="minorEastAsia" w:cstheme="minorEastAsia" w:hint="eastAsia"/>
          <w:sz w:val="28"/>
          <w:szCs w:val="28"/>
          <w:lang w:val="en-US"/>
        </w:rPr>
        <w:t xml:space="preserve">           </w:t>
      </w:r>
      <m:oMath>
        <m:d>
          <m:dPr>
            <m:begChr m:val="{"/>
            <m:endChr m:val=""/>
            <m:ctrlPr>
              <w:rPr>
                <w:rFonts w:ascii="Cambria Math" w:eastAsiaTheme="minorEastAsia" w:hAnsi="Cambria Math" w:cstheme="minorEastAsia" w:hint="eastAsia"/>
                <w:i/>
                <w:sz w:val="28"/>
                <w:szCs w:val="28"/>
                <w:lang w:val="en-US"/>
              </w:rPr>
            </m:ctrlPr>
          </m:dPr>
          <m:e>
            <m:eqArr>
              <m:eqArrPr>
                <m:ctrlPr>
                  <w:rPr>
                    <w:rFonts w:ascii="Cambria Math" w:eastAsiaTheme="minorEastAsia" w:hAnsi="Cambria Math" w:cstheme="minorEastAsia" w:hint="eastAsia"/>
                    <w:i/>
                    <w:sz w:val="28"/>
                    <w:szCs w:val="28"/>
                    <w:lang w:val="en-US"/>
                  </w:rPr>
                </m:ctrlPr>
              </m:eqArrPr>
              <m:e>
                <m:r>
                  <w:rPr>
                    <w:rFonts w:ascii="Cambria Math" w:eastAsiaTheme="minorEastAsia" w:hAnsi="Cambria Math" w:cstheme="minorEastAsia" w:hint="eastAsia"/>
                    <w:sz w:val="28"/>
                    <w:szCs w:val="28"/>
                    <w:lang w:val="en-US"/>
                  </w:rPr>
                  <m:t>T=(</m:t>
                </m:r>
                <m:acc>
                  <m:accPr>
                    <m:chr m:val="̅"/>
                    <m:ctrlPr>
                      <w:rPr>
                        <w:rFonts w:ascii="Cambria Math" w:eastAsiaTheme="minorEastAsia" w:hAnsi="Cambria Math" w:cstheme="minorEastAsia" w:hint="eastAsia"/>
                        <w:i/>
                        <w:sz w:val="28"/>
                        <w:szCs w:val="28"/>
                        <w:lang w:val="en-US"/>
                      </w:rPr>
                    </m:ctrlPr>
                  </m:accPr>
                  <m:e>
                    <m:r>
                      <w:rPr>
                        <w:rFonts w:ascii="Cambria Math" w:eastAsiaTheme="minorEastAsia" w:hAnsi="Cambria Math" w:cstheme="minorEastAsia" w:hint="eastAsia"/>
                        <w:sz w:val="28"/>
                        <w:szCs w:val="28"/>
                        <w:lang w:val="en-US"/>
                      </w:rPr>
                      <m:t>X</m:t>
                    </m:r>
                  </m:e>
                </m:acc>
                <m:r>
                  <w:rPr>
                    <w:rFonts w:ascii="Cambria Math" w:eastAsiaTheme="minorEastAsia" w:hAnsi="Cambria Math" w:cstheme="minorEastAsia" w:hint="eastAsia"/>
                    <w:sz w:val="28"/>
                    <w:szCs w:val="28"/>
                    <w:lang w:val="en-US"/>
                  </w:rPr>
                  <m:t>-</m:t>
                </m:r>
                <m:sSub>
                  <m:sSubPr>
                    <m:ctrlPr>
                      <w:rPr>
                        <w:rFonts w:ascii="Cambria Math" w:eastAsiaTheme="minorEastAsia" w:hAnsi="Cambria Math" w:cstheme="minorEastAsia" w:hint="eastAsia"/>
                        <w:i/>
                        <w:sz w:val="28"/>
                        <w:szCs w:val="28"/>
                        <w:lang w:val="en-US"/>
                      </w:rPr>
                    </m:ctrlPr>
                  </m:sSubPr>
                  <m:e>
                    <m:r>
                      <w:rPr>
                        <w:rFonts w:ascii="Cambria Math" w:eastAsiaTheme="minorEastAsia" w:hAnsi="Cambria Math" w:cstheme="minorEastAsia" w:hint="eastAsia"/>
                        <w:sz w:val="28"/>
                        <w:szCs w:val="28"/>
                        <w:lang w:val="en-US"/>
                      </w:rPr>
                      <m:t>X</m:t>
                    </m:r>
                  </m:e>
                  <m:sub>
                    <m:r>
                      <w:rPr>
                        <w:rFonts w:ascii="Cambria Math" w:eastAsiaTheme="minorEastAsia" w:hAnsi="Cambria Math" w:cstheme="minorEastAsia" w:hint="eastAsia"/>
                        <w:sz w:val="28"/>
                        <w:szCs w:val="28"/>
                        <w:lang w:val="en-US"/>
                      </w:rPr>
                      <m:t>1</m:t>
                    </m:r>
                  </m:sub>
                </m:sSub>
                <m:r>
                  <w:rPr>
                    <w:rFonts w:ascii="Cambria Math" w:eastAsiaTheme="minorEastAsia" w:hAnsi="Cambria Math" w:cstheme="minorEastAsia" w:hint="eastAsia"/>
                    <w:sz w:val="28"/>
                    <w:szCs w:val="28"/>
                    <w:lang w:val="en-US"/>
                  </w:rPr>
                  <m:t>)</m:t>
                </m:r>
                <m:r>
                  <w:rPr>
                    <w:rFonts w:ascii="Cambria Math" w:eastAsiaTheme="minorEastAsia" w:hAnsi="Cambria Math" w:cstheme="minorEastAsia"/>
                    <w:sz w:val="28"/>
                    <w:szCs w:val="28"/>
                    <w:lang w:val="en-US"/>
                  </w:rPr>
                  <m:t>/S</m:t>
                </m:r>
              </m:e>
              <m:e>
                <m:r>
                  <w:rPr>
                    <w:rFonts w:ascii="Cambria Math" w:eastAsiaTheme="minorEastAsia" w:hAnsi="Cambria Math" w:cstheme="minorEastAsia" w:hint="eastAsia"/>
                    <w:sz w:val="28"/>
                    <w:szCs w:val="28"/>
                    <w:lang w:val="en-US"/>
                  </w:rPr>
                  <m:t>T=(</m:t>
                </m:r>
                <m:sSub>
                  <m:sSubPr>
                    <m:ctrlPr>
                      <w:rPr>
                        <w:rFonts w:ascii="Cambria Math" w:eastAsiaTheme="minorEastAsia" w:hAnsi="Cambria Math" w:cstheme="minorEastAsia" w:hint="eastAsia"/>
                        <w:i/>
                        <w:sz w:val="28"/>
                        <w:szCs w:val="28"/>
                        <w:lang w:val="en-US"/>
                      </w:rPr>
                    </m:ctrlPr>
                  </m:sSubPr>
                  <m:e>
                    <m:r>
                      <w:rPr>
                        <w:rFonts w:ascii="Cambria Math" w:eastAsiaTheme="minorEastAsia" w:hAnsi="Cambria Math" w:cstheme="minorEastAsia" w:hint="eastAsia"/>
                        <w:sz w:val="28"/>
                        <w:szCs w:val="28"/>
                        <w:lang w:val="en-US"/>
                      </w:rPr>
                      <m:t>X</m:t>
                    </m:r>
                  </m:e>
                  <m:sub>
                    <m:r>
                      <w:rPr>
                        <w:rFonts w:ascii="Cambria Math" w:eastAsiaTheme="minorEastAsia" w:hAnsi="Cambria Math" w:cstheme="minorEastAsia" w:hint="eastAsia"/>
                        <w:sz w:val="28"/>
                        <w:szCs w:val="28"/>
                        <w:lang w:val="en-US"/>
                      </w:rPr>
                      <m:t xml:space="preserve">n </m:t>
                    </m:r>
                  </m:sub>
                </m:sSub>
                <m:r>
                  <w:rPr>
                    <w:rFonts w:ascii="Cambria Math" w:eastAsiaTheme="minorEastAsia" w:hAnsi="Cambria Math" w:cstheme="minorEastAsia" w:hint="eastAsia"/>
                    <w:sz w:val="28"/>
                    <w:szCs w:val="28"/>
                    <w:lang w:val="en-US"/>
                  </w:rPr>
                  <m:t>-</m:t>
                </m:r>
                <m:acc>
                  <m:accPr>
                    <m:chr m:val="̅"/>
                    <m:ctrlPr>
                      <w:rPr>
                        <w:rFonts w:ascii="Cambria Math" w:eastAsiaTheme="minorEastAsia" w:hAnsi="Cambria Math" w:cstheme="minorEastAsia" w:hint="eastAsia"/>
                        <w:i/>
                        <w:sz w:val="28"/>
                        <w:szCs w:val="28"/>
                        <w:lang w:val="en-US"/>
                      </w:rPr>
                    </m:ctrlPr>
                  </m:accPr>
                  <m:e>
                    <m:r>
                      <w:rPr>
                        <w:rFonts w:ascii="Cambria Math" w:eastAsiaTheme="minorEastAsia" w:hAnsi="Cambria Math" w:cstheme="minorEastAsia" w:hint="eastAsia"/>
                        <w:sz w:val="28"/>
                        <w:szCs w:val="28"/>
                        <w:lang w:val="en-US"/>
                      </w:rPr>
                      <m:t>X</m:t>
                    </m:r>
                  </m:e>
                </m:acc>
                <m:r>
                  <w:rPr>
                    <w:rFonts w:ascii="Cambria Math" w:eastAsiaTheme="minorEastAsia" w:hAnsi="Cambria Math" w:cstheme="minorEastAsia" w:hint="eastAsia"/>
                    <w:sz w:val="28"/>
                    <w:szCs w:val="28"/>
                    <w:lang w:val="en-US"/>
                  </w:rPr>
                  <m:t>)</m:t>
                </m:r>
                <m:r>
                  <w:rPr>
                    <w:rFonts w:ascii="Cambria Math" w:eastAsiaTheme="minorEastAsia" w:hAnsi="Cambria Math" w:cstheme="minorEastAsia"/>
                    <w:sz w:val="28"/>
                    <w:szCs w:val="28"/>
                    <w:lang w:val="en-US"/>
                  </w:rPr>
                  <m:t>/S</m:t>
                </m:r>
              </m:e>
            </m:eqArr>
          </m:e>
        </m:d>
      </m:oMath>
      <w:r>
        <w:rPr>
          <w:rFonts w:eastAsiaTheme="minorEastAsia" w:hAnsi="Cambria Math" w:cstheme="minorEastAsia" w:hint="eastAsia"/>
          <w:sz w:val="28"/>
          <w:szCs w:val="28"/>
          <w:lang w:val="en-US"/>
        </w:rPr>
        <w:t xml:space="preserve">         (11-4)</w:t>
      </w:r>
    </w:p>
    <w:p w14:paraId="19A94FA5" w14:textId="77777777" w:rsidR="002F0176" w:rsidRDefault="002F0176">
      <w:pPr>
        <w:pStyle w:val="12"/>
        <w:spacing w:line="360" w:lineRule="auto"/>
      </w:pPr>
    </w:p>
    <w:p w14:paraId="0F61236B" w14:textId="77777777" w:rsidR="002F0176" w:rsidRDefault="00000000">
      <w:pPr>
        <w:pStyle w:val="12"/>
        <w:spacing w:line="360" w:lineRule="auto"/>
        <w:ind w:firstLine="0"/>
      </w:pPr>
      <w:r>
        <w:t>式中，</w:t>
      </w:r>
      <m:oMath>
        <m:sSub>
          <m:sSubPr>
            <m:ctrlPr>
              <w:rPr>
                <w:rFonts w:ascii="Cambria Math" w:eastAsiaTheme="minorEastAsia" w:hAnsi="Cambria Math" w:cstheme="minorEastAsia" w:hint="eastAsia"/>
                <w:i/>
                <w:sz w:val="28"/>
                <w:szCs w:val="28"/>
                <w:lang w:val="en-US"/>
              </w:rPr>
            </m:ctrlPr>
          </m:sSubPr>
          <m:e>
            <m:r>
              <w:rPr>
                <w:rFonts w:ascii="Cambria Math" w:eastAsiaTheme="minorEastAsia" w:hAnsi="Cambria Math" w:cstheme="minorEastAsia" w:hint="eastAsia"/>
                <w:sz w:val="28"/>
                <w:szCs w:val="28"/>
                <w:lang w:val="en-US"/>
              </w:rPr>
              <m:t>X</m:t>
            </m:r>
          </m:e>
          <m:sub>
            <m:r>
              <w:rPr>
                <w:rFonts w:ascii="Cambria Math" w:eastAsiaTheme="minorEastAsia" w:hAnsi="Cambria Math" w:cstheme="minorEastAsia" w:hint="eastAsia"/>
                <w:sz w:val="28"/>
                <w:szCs w:val="28"/>
                <w:lang w:val="en-US"/>
              </w:rPr>
              <m:t>1</m:t>
            </m:r>
          </m:sub>
        </m:sSub>
      </m:oMath>
      <w:r>
        <w:t>为最小值；</w:t>
      </w:r>
      <m:oMath>
        <m:sSub>
          <m:sSubPr>
            <m:ctrlPr>
              <w:rPr>
                <w:rFonts w:ascii="Cambria Math" w:eastAsiaTheme="minorEastAsia" w:hAnsi="Cambria Math" w:cstheme="minorEastAsia" w:hint="eastAsia"/>
                <w:i/>
                <w:sz w:val="28"/>
                <w:szCs w:val="28"/>
                <w:lang w:val="en-US"/>
              </w:rPr>
            </m:ctrlPr>
          </m:sSubPr>
          <m:e>
            <m:r>
              <w:rPr>
                <w:rFonts w:ascii="Cambria Math" w:eastAsiaTheme="minorEastAsia" w:hAnsi="Cambria Math" w:cstheme="minorEastAsia" w:hint="eastAsia"/>
                <w:sz w:val="28"/>
                <w:szCs w:val="28"/>
                <w:lang w:val="en-US"/>
              </w:rPr>
              <m:t>X</m:t>
            </m:r>
          </m:e>
          <m:sub>
            <m:r>
              <w:rPr>
                <w:rFonts w:ascii="Cambria Math" w:eastAsiaTheme="minorEastAsia" w:hAnsi="Cambria Math" w:cstheme="minorEastAsia" w:hint="eastAsia"/>
                <w:sz w:val="28"/>
                <w:szCs w:val="28"/>
                <w:lang w:val="en-US"/>
              </w:rPr>
              <m:t xml:space="preserve">n </m:t>
            </m:r>
          </m:sub>
        </m:sSub>
      </m:oMath>
      <w:r>
        <w:t>为最大值；</w:t>
      </w:r>
      <m:oMath>
        <m:acc>
          <m:accPr>
            <m:chr m:val="̅"/>
            <m:ctrlPr>
              <w:rPr>
                <w:rFonts w:ascii="Cambria Math" w:eastAsiaTheme="minorEastAsia" w:hAnsi="Cambria Math" w:cstheme="minorEastAsia" w:hint="eastAsia"/>
                <w:i/>
                <w:sz w:val="28"/>
                <w:szCs w:val="28"/>
                <w:lang w:val="en-US"/>
              </w:rPr>
            </m:ctrlPr>
          </m:accPr>
          <m:e>
            <m:r>
              <w:rPr>
                <w:rFonts w:ascii="Cambria Math" w:eastAsiaTheme="minorEastAsia" w:hAnsi="Cambria Math" w:cstheme="minorEastAsia" w:hint="eastAsia"/>
                <w:sz w:val="28"/>
                <w:szCs w:val="28"/>
                <w:lang w:val="en-US"/>
              </w:rPr>
              <m:t>X</m:t>
            </m:r>
          </m:e>
        </m:acc>
      </m:oMath>
      <w:r>
        <w:t>为平均值；</w:t>
      </w:r>
      <w:r>
        <w:rPr>
          <w:rFonts w:ascii="Times New Roman" w:hAnsi="Times New Roman" w:cs="Times New Roman" w:hint="eastAsia"/>
          <w:sz w:val="17"/>
          <w:szCs w:val="17"/>
          <w:lang w:val="en-US" w:bidi="en-US"/>
        </w:rPr>
        <w:t>S</w:t>
      </w:r>
      <w:r>
        <w:t>为标准差。</w:t>
      </w:r>
    </w:p>
    <w:p w14:paraId="1C98755F" w14:textId="77777777" w:rsidR="002F0176" w:rsidRDefault="00000000">
      <w:pPr>
        <w:pStyle w:val="12"/>
        <w:spacing w:after="240" w:line="360" w:lineRule="auto"/>
        <w:ind w:firstLine="440"/>
        <w:jc w:val="both"/>
      </w:pPr>
      <w:r>
        <w:t>若根据测定次数</w:t>
      </w:r>
      <w:r>
        <w:rPr>
          <w:sz w:val="18"/>
          <w:szCs w:val="18"/>
        </w:rPr>
        <w:t>(</w:t>
      </w:r>
      <w:r>
        <w:rPr>
          <w:rFonts w:ascii="Times New Roman" w:eastAsia="Times New Roman" w:hAnsi="Times New Roman" w:cs="Times New Roman"/>
          <w:sz w:val="17"/>
          <w:szCs w:val="17"/>
          <w:lang w:val="en-US" w:bidi="en-US"/>
        </w:rPr>
        <w:t>n</w:t>
      </w:r>
      <w:r>
        <w:rPr>
          <w:sz w:val="18"/>
          <w:szCs w:val="18"/>
          <w:lang w:val="en-US" w:bidi="en-US"/>
        </w:rPr>
        <w:t>)</w:t>
      </w:r>
      <w:r>
        <w:t>和给定的显著性水平</w:t>
      </w:r>
      <w:r>
        <w:rPr>
          <w:rFonts w:ascii="Times New Roman" w:eastAsia="Times New Roman" w:hAnsi="Times New Roman" w:cs="Times New Roman"/>
          <w:sz w:val="17"/>
          <w:szCs w:val="17"/>
          <w:lang w:val="en-US" w:bidi="en-US"/>
        </w:rPr>
        <w:t>a</w:t>
      </w:r>
      <w:r>
        <w:rPr>
          <w:sz w:val="18"/>
          <w:szCs w:val="18"/>
          <w:lang w:val="en-US" w:bidi="en-US"/>
        </w:rPr>
        <w:t>,</w:t>
      </w:r>
      <w:r>
        <w:t>从表附录</w:t>
      </w:r>
      <w:r>
        <w:rPr>
          <w:sz w:val="18"/>
          <w:szCs w:val="18"/>
          <w:lang w:val="en-US" w:bidi="en-US"/>
        </w:rPr>
        <w:t>11-4</w:t>
      </w:r>
      <w:r>
        <w:t>得</w:t>
      </w:r>
      <w:r>
        <w:rPr>
          <w:rFonts w:ascii="Times New Roman" w:eastAsia="Times New Roman" w:hAnsi="Times New Roman" w:cs="Times New Roman"/>
          <w:sz w:val="17"/>
          <w:szCs w:val="17"/>
          <w:lang w:val="en-US" w:bidi="en-US"/>
        </w:rPr>
        <w:t>T</w:t>
      </w:r>
      <w:r>
        <w:rPr>
          <w:rFonts w:ascii="Times New Roman" w:eastAsia="Times New Roman" w:hAnsi="Times New Roman" w:cs="Times New Roman"/>
          <w:b/>
          <w:bCs/>
          <w:sz w:val="12"/>
          <w:szCs w:val="12"/>
          <w:lang w:val="en-US" w:bidi="en-US"/>
        </w:rPr>
        <w:t>a</w:t>
      </w:r>
      <w:r>
        <w:t>临界值。若</w:t>
      </w:r>
      <w:r>
        <w:rPr>
          <w:rFonts w:hint="eastAsia"/>
          <w:lang w:val="en-US"/>
        </w:rPr>
        <w:t>T≤</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0.05</m:t>
            </m:r>
          </m:sub>
        </m:sSub>
      </m:oMath>
      <w:r>
        <w:rPr>
          <w:sz w:val="18"/>
          <w:szCs w:val="18"/>
          <w:lang w:val="en-US" w:bidi="en-US"/>
        </w:rPr>
        <w:t>,</w:t>
      </w:r>
      <w:r>
        <w:t>则可疑值为正常值；若</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0.05</m:t>
            </m:r>
          </m:sub>
        </m:sSub>
      </m:oMath>
      <w:r>
        <w:rPr>
          <w:rFonts w:hAnsi="Cambria Math" w:hint="eastAsia"/>
          <w:lang w:val="en-US"/>
        </w:rPr>
        <w:t>＜</w:t>
      </w:r>
      <w:r>
        <w:rPr>
          <w:rFonts w:ascii="Times New Roman" w:eastAsia="Times New Roman" w:hAnsi="Times New Roman" w:cs="Times New Roman"/>
          <w:sz w:val="17"/>
          <w:szCs w:val="17"/>
          <w:lang w:val="en-US" w:bidi="en-US"/>
        </w:rPr>
        <w:t>T</w:t>
      </w:r>
      <w:r>
        <w:rPr>
          <w:rFonts w:asciiTheme="minorEastAsia" w:eastAsiaTheme="minorEastAsia" w:hAnsiTheme="minorEastAsia" w:cstheme="minorEastAsia" w:hint="eastAsia"/>
          <w:sz w:val="17"/>
          <w:szCs w:val="17"/>
          <w:lang w:val="en-US" w:bidi="en-US"/>
        </w:rPr>
        <w:t>≤</w:t>
      </w:r>
      <w:r>
        <w:rPr>
          <w:rFonts w:ascii="Times New Roman" w:eastAsia="Times New Roman" w:hAnsi="Times New Roman" w:cs="Times New Roman"/>
          <w:sz w:val="17"/>
          <w:szCs w:val="17"/>
          <w:lang w:val="en-US" w:bidi="en-US"/>
        </w:rPr>
        <w:t>T</w:t>
      </w:r>
      <w:r>
        <w:rPr>
          <w:sz w:val="11"/>
          <w:szCs w:val="11"/>
          <w:lang w:val="en-US" w:bidi="en-US"/>
        </w:rPr>
        <w:t>0.01</w:t>
      </w:r>
      <w:r>
        <w:rPr>
          <w:lang w:val="en-US" w:bidi="en-US"/>
        </w:rPr>
        <w:t>,</w:t>
      </w:r>
      <w:r>
        <w:t>则可疑值为偏离值；若</w:t>
      </w:r>
      <w:r>
        <w:rPr>
          <w:rFonts w:ascii="Times New Roman" w:eastAsia="Times New Roman" w:hAnsi="Times New Roman" w:cs="Times New Roman"/>
          <w:sz w:val="17"/>
          <w:szCs w:val="17"/>
          <w:lang w:val="en-US" w:bidi="en-US"/>
        </w:rPr>
        <w:t>T</w:t>
      </w:r>
      <w:r>
        <w:rPr>
          <w:lang w:val="en-US" w:bidi="en-US"/>
        </w:rPr>
        <w:t>&gt;</w:t>
      </w:r>
      <w:r>
        <w:rPr>
          <w:rFonts w:ascii="Times New Roman" w:eastAsia="Times New Roman" w:hAnsi="Times New Roman" w:cs="Times New Roman"/>
          <w:sz w:val="17"/>
          <w:szCs w:val="17"/>
          <w:lang w:val="en-US" w:bidi="en-US"/>
        </w:rPr>
        <w:t>T</w:t>
      </w:r>
      <w:r>
        <w:rPr>
          <w:sz w:val="11"/>
          <w:szCs w:val="11"/>
          <w:lang w:val="en-US" w:bidi="en-US"/>
        </w:rPr>
        <w:t>0.01</w:t>
      </w:r>
      <w:r>
        <w:rPr>
          <w:lang w:val="en-US" w:bidi="en-US"/>
        </w:rPr>
        <w:t>,</w:t>
      </w:r>
      <w:r>
        <w:t>则可疑值为离群值，应舍去。舍去离群值后，再计算</w:t>
      </w:r>
      <w:r>
        <w:rPr>
          <w:rFonts w:ascii="Times New Roman" w:eastAsia="Times New Roman" w:hAnsi="Times New Roman" w:cs="Times New Roman"/>
          <w:sz w:val="17"/>
          <w:szCs w:val="17"/>
        </w:rPr>
        <w:t>X</w:t>
      </w:r>
      <w:r>
        <w:t>和</w:t>
      </w:r>
      <w:r>
        <w:rPr>
          <w:rFonts w:ascii="Times New Roman" w:eastAsia="Times New Roman" w:hAnsi="Times New Roman" w:cs="Times New Roman"/>
          <w:sz w:val="17"/>
          <w:szCs w:val="17"/>
          <w:lang w:val="en-US" w:bidi="en-US"/>
        </w:rPr>
        <w:t>S</w:t>
      </w:r>
      <w:r>
        <w:rPr>
          <w:lang w:val="en-US" w:bidi="en-US"/>
        </w:rPr>
        <w:t>,</w:t>
      </w:r>
      <w:r>
        <w:t>再对第二个极值进行检验。</w:t>
      </w:r>
    </w:p>
    <w:p w14:paraId="1FDB8B84" w14:textId="77777777" w:rsidR="002F0176" w:rsidRDefault="00000000">
      <w:pPr>
        <w:pStyle w:val="ab"/>
        <w:spacing w:line="360" w:lineRule="auto"/>
        <w:ind w:left="3254"/>
      </w:pPr>
      <w:r>
        <w:t>表附录</w:t>
      </w:r>
      <w:r>
        <w:rPr>
          <w:rFonts w:ascii="Times New Roman" w:eastAsia="Times New Roman" w:hAnsi="Times New Roman" w:cs="Times New Roman"/>
          <w:sz w:val="17"/>
          <w:szCs w:val="17"/>
          <w:lang w:val="en-US" w:bidi="en-US"/>
        </w:rPr>
        <w:t>11-4</w:t>
      </w:r>
      <w:r>
        <w:rPr>
          <w:rFonts w:ascii="Times New Roman" w:hAnsi="Times New Roman" w:cs="Times New Roman" w:hint="eastAsia"/>
          <w:sz w:val="17"/>
          <w:szCs w:val="17"/>
          <w:lang w:val="en-US" w:bidi="en-US"/>
        </w:rPr>
        <w:t xml:space="preserve">  </w:t>
      </w:r>
      <w:r>
        <w:rPr>
          <w:rFonts w:ascii="Times New Roman" w:eastAsia="Times New Roman" w:hAnsi="Times New Roman" w:cs="Times New Roman"/>
          <w:sz w:val="17"/>
          <w:szCs w:val="17"/>
          <w:lang w:val="en-US" w:bidi="en-US"/>
        </w:rPr>
        <w:t>Grubbs</w:t>
      </w:r>
      <w:r>
        <w:t>检验临界值</w:t>
      </w:r>
    </w:p>
    <w:tbl>
      <w:tblPr>
        <w:tblW w:w="9232" w:type="dxa"/>
        <w:jc w:val="center"/>
        <w:tblLayout w:type="fixed"/>
        <w:tblCellMar>
          <w:left w:w="10" w:type="dxa"/>
          <w:right w:w="10" w:type="dxa"/>
        </w:tblCellMar>
        <w:tblLook w:val="04A0" w:firstRow="1" w:lastRow="0" w:firstColumn="1" w:lastColumn="0" w:noHBand="0" w:noVBand="1"/>
      </w:tblPr>
      <w:tblGrid>
        <w:gridCol w:w="1085"/>
        <w:gridCol w:w="902"/>
        <w:gridCol w:w="902"/>
        <w:gridCol w:w="902"/>
        <w:gridCol w:w="902"/>
        <w:gridCol w:w="902"/>
        <w:gridCol w:w="902"/>
        <w:gridCol w:w="902"/>
        <w:gridCol w:w="902"/>
        <w:gridCol w:w="931"/>
      </w:tblGrid>
      <w:tr w:rsidR="002F0176" w14:paraId="71CA0051" w14:textId="77777777">
        <w:trPr>
          <w:trHeight w:hRule="exact" w:val="365"/>
          <w:jc w:val="center"/>
        </w:trPr>
        <w:tc>
          <w:tcPr>
            <w:tcW w:w="1085" w:type="dxa"/>
            <w:vMerge w:val="restart"/>
            <w:tcBorders>
              <w:top w:val="single" w:sz="4" w:space="0" w:color="auto"/>
              <w:left w:val="single" w:sz="4" w:space="0" w:color="auto"/>
            </w:tcBorders>
            <w:shd w:val="clear" w:color="auto" w:fill="auto"/>
            <w:vAlign w:val="center"/>
          </w:tcPr>
          <w:p w14:paraId="4483FDCD" w14:textId="77777777" w:rsidR="002F0176" w:rsidRDefault="00000000">
            <w:pPr>
              <w:pStyle w:val="a5"/>
              <w:spacing w:line="240" w:lineRule="auto"/>
              <w:ind w:firstLine="0"/>
              <w:jc w:val="center"/>
              <w:rPr>
                <w:sz w:val="18"/>
                <w:szCs w:val="18"/>
              </w:rPr>
            </w:pPr>
            <w:r>
              <w:rPr>
                <w:sz w:val="18"/>
                <w:szCs w:val="18"/>
                <w:lang w:val="zh-CN" w:eastAsia="zh-CN" w:bidi="zh-CN"/>
              </w:rPr>
              <w:t>显著性水平</w:t>
            </w:r>
          </w:p>
        </w:tc>
        <w:tc>
          <w:tcPr>
            <w:tcW w:w="8147" w:type="dxa"/>
            <w:gridSpan w:val="9"/>
            <w:tcBorders>
              <w:top w:val="single" w:sz="4" w:space="0" w:color="auto"/>
              <w:left w:val="single" w:sz="4" w:space="0" w:color="auto"/>
              <w:right w:val="single" w:sz="4" w:space="0" w:color="auto"/>
            </w:tcBorders>
            <w:shd w:val="clear" w:color="auto" w:fill="auto"/>
            <w:vAlign w:val="center"/>
          </w:tcPr>
          <w:p w14:paraId="16AC79D1" w14:textId="77777777" w:rsidR="002F0176" w:rsidRDefault="00000000">
            <w:pPr>
              <w:pStyle w:val="a5"/>
              <w:spacing w:line="240" w:lineRule="auto"/>
              <w:ind w:firstLine="0"/>
              <w:jc w:val="center"/>
              <w:rPr>
                <w:sz w:val="12"/>
                <w:szCs w:val="12"/>
              </w:rPr>
            </w:pPr>
            <w:r>
              <w:rPr>
                <w:rFonts w:ascii="Arial" w:eastAsia="Arial" w:hAnsi="Arial" w:cs="Arial"/>
                <w:sz w:val="12"/>
                <w:szCs w:val="12"/>
              </w:rPr>
              <w:t>n</w:t>
            </w:r>
          </w:p>
        </w:tc>
      </w:tr>
      <w:tr w:rsidR="002F0176" w14:paraId="2238067C" w14:textId="77777777">
        <w:trPr>
          <w:trHeight w:hRule="exact" w:val="360"/>
          <w:jc w:val="center"/>
        </w:trPr>
        <w:tc>
          <w:tcPr>
            <w:tcW w:w="1085" w:type="dxa"/>
            <w:vMerge/>
            <w:tcBorders>
              <w:left w:val="single" w:sz="4" w:space="0" w:color="auto"/>
            </w:tcBorders>
            <w:shd w:val="clear" w:color="auto" w:fill="auto"/>
            <w:vAlign w:val="center"/>
          </w:tcPr>
          <w:p w14:paraId="6D7B28DF" w14:textId="77777777" w:rsidR="002F0176" w:rsidRDefault="002F0176"/>
        </w:tc>
        <w:tc>
          <w:tcPr>
            <w:tcW w:w="902" w:type="dxa"/>
            <w:tcBorders>
              <w:top w:val="single" w:sz="4" w:space="0" w:color="auto"/>
              <w:left w:val="single" w:sz="4" w:space="0" w:color="auto"/>
            </w:tcBorders>
            <w:shd w:val="clear" w:color="auto" w:fill="auto"/>
            <w:vAlign w:val="center"/>
          </w:tcPr>
          <w:p w14:paraId="28DBE02F" w14:textId="77777777" w:rsidR="002F0176" w:rsidRDefault="00000000">
            <w:pPr>
              <w:pStyle w:val="a5"/>
              <w:spacing w:line="240" w:lineRule="auto"/>
              <w:ind w:firstLine="0"/>
              <w:jc w:val="center"/>
              <w:rPr>
                <w:sz w:val="15"/>
                <w:szCs w:val="15"/>
              </w:rPr>
            </w:pPr>
            <w:r>
              <w:rPr>
                <w:sz w:val="15"/>
                <w:szCs w:val="15"/>
                <w:lang w:val="zh-CN" w:eastAsia="zh-CN" w:bidi="zh-CN"/>
              </w:rPr>
              <w:t>3</w:t>
            </w:r>
          </w:p>
        </w:tc>
        <w:tc>
          <w:tcPr>
            <w:tcW w:w="902" w:type="dxa"/>
            <w:tcBorders>
              <w:top w:val="single" w:sz="4" w:space="0" w:color="auto"/>
              <w:left w:val="single" w:sz="4" w:space="0" w:color="auto"/>
            </w:tcBorders>
            <w:shd w:val="clear" w:color="auto" w:fill="auto"/>
            <w:vAlign w:val="center"/>
          </w:tcPr>
          <w:p w14:paraId="16343794" w14:textId="77777777" w:rsidR="002F0176" w:rsidRDefault="00000000">
            <w:pPr>
              <w:pStyle w:val="a5"/>
              <w:spacing w:line="240" w:lineRule="auto"/>
              <w:ind w:firstLine="0"/>
              <w:jc w:val="center"/>
              <w:rPr>
                <w:sz w:val="15"/>
                <w:szCs w:val="15"/>
              </w:rPr>
            </w:pPr>
            <w:r>
              <w:rPr>
                <w:sz w:val="15"/>
                <w:szCs w:val="15"/>
              </w:rPr>
              <w:t>4</w:t>
            </w:r>
          </w:p>
        </w:tc>
        <w:tc>
          <w:tcPr>
            <w:tcW w:w="902" w:type="dxa"/>
            <w:tcBorders>
              <w:top w:val="single" w:sz="4" w:space="0" w:color="auto"/>
              <w:left w:val="single" w:sz="4" w:space="0" w:color="auto"/>
            </w:tcBorders>
            <w:shd w:val="clear" w:color="auto" w:fill="auto"/>
            <w:vAlign w:val="center"/>
          </w:tcPr>
          <w:p w14:paraId="6C44EDB3" w14:textId="77777777" w:rsidR="002F0176" w:rsidRDefault="00000000">
            <w:pPr>
              <w:pStyle w:val="a5"/>
              <w:spacing w:line="240" w:lineRule="auto"/>
              <w:ind w:firstLine="0"/>
              <w:jc w:val="center"/>
              <w:rPr>
                <w:sz w:val="15"/>
                <w:szCs w:val="15"/>
              </w:rPr>
            </w:pPr>
            <w:r>
              <w:rPr>
                <w:sz w:val="15"/>
                <w:szCs w:val="15"/>
              </w:rPr>
              <w:t>5</w:t>
            </w:r>
          </w:p>
        </w:tc>
        <w:tc>
          <w:tcPr>
            <w:tcW w:w="902" w:type="dxa"/>
            <w:tcBorders>
              <w:top w:val="single" w:sz="4" w:space="0" w:color="auto"/>
              <w:left w:val="single" w:sz="4" w:space="0" w:color="auto"/>
            </w:tcBorders>
            <w:shd w:val="clear" w:color="auto" w:fill="auto"/>
            <w:vAlign w:val="center"/>
          </w:tcPr>
          <w:p w14:paraId="2B5FCA10" w14:textId="77777777" w:rsidR="002F0176" w:rsidRDefault="00000000">
            <w:pPr>
              <w:pStyle w:val="a5"/>
              <w:spacing w:line="240" w:lineRule="auto"/>
              <w:ind w:firstLine="0"/>
              <w:jc w:val="center"/>
              <w:rPr>
                <w:sz w:val="15"/>
                <w:szCs w:val="15"/>
              </w:rPr>
            </w:pPr>
            <w:r>
              <w:rPr>
                <w:sz w:val="15"/>
                <w:szCs w:val="15"/>
              </w:rPr>
              <w:t>6</w:t>
            </w:r>
          </w:p>
        </w:tc>
        <w:tc>
          <w:tcPr>
            <w:tcW w:w="902" w:type="dxa"/>
            <w:tcBorders>
              <w:top w:val="single" w:sz="4" w:space="0" w:color="auto"/>
              <w:left w:val="single" w:sz="4" w:space="0" w:color="auto"/>
            </w:tcBorders>
            <w:shd w:val="clear" w:color="auto" w:fill="auto"/>
            <w:vAlign w:val="center"/>
          </w:tcPr>
          <w:p w14:paraId="14D7A028" w14:textId="77777777" w:rsidR="002F0176" w:rsidRDefault="00000000">
            <w:pPr>
              <w:pStyle w:val="a5"/>
              <w:spacing w:line="240" w:lineRule="auto"/>
              <w:ind w:firstLine="0"/>
              <w:jc w:val="center"/>
              <w:rPr>
                <w:sz w:val="15"/>
                <w:szCs w:val="15"/>
              </w:rPr>
            </w:pPr>
            <w:r>
              <w:rPr>
                <w:sz w:val="15"/>
                <w:szCs w:val="15"/>
              </w:rPr>
              <w:t>7</w:t>
            </w:r>
          </w:p>
        </w:tc>
        <w:tc>
          <w:tcPr>
            <w:tcW w:w="902" w:type="dxa"/>
            <w:tcBorders>
              <w:top w:val="single" w:sz="4" w:space="0" w:color="auto"/>
              <w:left w:val="single" w:sz="4" w:space="0" w:color="auto"/>
            </w:tcBorders>
            <w:shd w:val="clear" w:color="auto" w:fill="auto"/>
            <w:vAlign w:val="center"/>
          </w:tcPr>
          <w:p w14:paraId="2F27D7ED" w14:textId="77777777" w:rsidR="002F0176" w:rsidRDefault="00000000">
            <w:pPr>
              <w:pStyle w:val="a5"/>
              <w:spacing w:line="240" w:lineRule="auto"/>
              <w:ind w:firstLine="0"/>
              <w:jc w:val="center"/>
              <w:rPr>
                <w:sz w:val="15"/>
                <w:szCs w:val="15"/>
              </w:rPr>
            </w:pPr>
            <w:r>
              <w:rPr>
                <w:sz w:val="15"/>
                <w:szCs w:val="15"/>
              </w:rPr>
              <w:t>8</w:t>
            </w:r>
          </w:p>
        </w:tc>
        <w:tc>
          <w:tcPr>
            <w:tcW w:w="902" w:type="dxa"/>
            <w:tcBorders>
              <w:top w:val="single" w:sz="4" w:space="0" w:color="auto"/>
              <w:left w:val="single" w:sz="4" w:space="0" w:color="auto"/>
            </w:tcBorders>
            <w:shd w:val="clear" w:color="auto" w:fill="auto"/>
            <w:vAlign w:val="center"/>
          </w:tcPr>
          <w:p w14:paraId="26937E2F" w14:textId="77777777" w:rsidR="002F0176" w:rsidRDefault="00000000">
            <w:pPr>
              <w:pStyle w:val="a5"/>
              <w:spacing w:line="240" w:lineRule="auto"/>
              <w:ind w:firstLine="0"/>
              <w:jc w:val="center"/>
              <w:rPr>
                <w:sz w:val="15"/>
                <w:szCs w:val="15"/>
              </w:rPr>
            </w:pPr>
            <w:r>
              <w:rPr>
                <w:sz w:val="15"/>
                <w:szCs w:val="15"/>
              </w:rPr>
              <w:t>9</w:t>
            </w:r>
          </w:p>
        </w:tc>
        <w:tc>
          <w:tcPr>
            <w:tcW w:w="902" w:type="dxa"/>
            <w:tcBorders>
              <w:top w:val="single" w:sz="4" w:space="0" w:color="auto"/>
              <w:left w:val="single" w:sz="4" w:space="0" w:color="auto"/>
            </w:tcBorders>
            <w:shd w:val="clear" w:color="auto" w:fill="auto"/>
            <w:vAlign w:val="center"/>
          </w:tcPr>
          <w:p w14:paraId="035C97D0" w14:textId="77777777" w:rsidR="002F0176" w:rsidRDefault="00000000">
            <w:pPr>
              <w:pStyle w:val="a5"/>
              <w:spacing w:line="240" w:lineRule="auto"/>
              <w:ind w:firstLine="0"/>
              <w:jc w:val="center"/>
              <w:rPr>
                <w:sz w:val="15"/>
                <w:szCs w:val="15"/>
              </w:rPr>
            </w:pPr>
            <w:r>
              <w:rPr>
                <w:sz w:val="15"/>
                <w:szCs w:val="15"/>
              </w:rPr>
              <w:t>10</w:t>
            </w:r>
          </w:p>
        </w:tc>
        <w:tc>
          <w:tcPr>
            <w:tcW w:w="931" w:type="dxa"/>
            <w:tcBorders>
              <w:top w:val="single" w:sz="4" w:space="0" w:color="auto"/>
              <w:left w:val="single" w:sz="4" w:space="0" w:color="auto"/>
              <w:right w:val="single" w:sz="4" w:space="0" w:color="auto"/>
            </w:tcBorders>
            <w:shd w:val="clear" w:color="auto" w:fill="auto"/>
            <w:vAlign w:val="center"/>
          </w:tcPr>
          <w:p w14:paraId="1238A5A9" w14:textId="77777777" w:rsidR="002F0176" w:rsidRDefault="00000000">
            <w:pPr>
              <w:pStyle w:val="a5"/>
              <w:spacing w:line="240" w:lineRule="auto"/>
              <w:ind w:firstLine="0"/>
              <w:jc w:val="center"/>
              <w:rPr>
                <w:sz w:val="15"/>
                <w:szCs w:val="15"/>
              </w:rPr>
            </w:pPr>
            <w:r>
              <w:rPr>
                <w:sz w:val="15"/>
                <w:szCs w:val="15"/>
              </w:rPr>
              <w:t>11</w:t>
            </w:r>
          </w:p>
        </w:tc>
      </w:tr>
      <w:tr w:rsidR="002F0176" w14:paraId="47DCB7AA" w14:textId="77777777">
        <w:trPr>
          <w:trHeight w:hRule="exact" w:val="302"/>
          <w:jc w:val="center"/>
        </w:trPr>
        <w:tc>
          <w:tcPr>
            <w:tcW w:w="1085" w:type="dxa"/>
            <w:tcBorders>
              <w:top w:val="single" w:sz="4" w:space="0" w:color="auto"/>
              <w:left w:val="single" w:sz="4" w:space="0" w:color="auto"/>
            </w:tcBorders>
            <w:shd w:val="clear" w:color="auto" w:fill="auto"/>
            <w:vAlign w:val="center"/>
          </w:tcPr>
          <w:p w14:paraId="5A5D7E77" w14:textId="77777777" w:rsidR="002F0176" w:rsidRDefault="00000000">
            <w:pPr>
              <w:pStyle w:val="a5"/>
              <w:spacing w:line="240" w:lineRule="auto"/>
              <w:ind w:firstLine="380"/>
              <w:rPr>
                <w:sz w:val="10"/>
                <w:szCs w:val="10"/>
              </w:rPr>
            </w:pPr>
            <m:oMathPara>
              <m:oMath>
                <m:sSub>
                  <m:sSubPr>
                    <m:ctrlPr>
                      <w:rPr>
                        <w:rFonts w:ascii="Cambria Math" w:hAnsi="Cambria Math"/>
                        <w:i/>
                      </w:rPr>
                    </m:ctrlPr>
                  </m:sSubPr>
                  <m:e>
                    <m:r>
                      <w:rPr>
                        <w:rFonts w:ascii="Cambria Math" w:hAnsi="Cambria Math"/>
                        <w:lang w:eastAsia="zh-CN"/>
                      </w:rPr>
                      <m:t>T</m:t>
                    </m:r>
                  </m:e>
                  <m:sub>
                    <m:r>
                      <w:rPr>
                        <w:rFonts w:ascii="Cambria Math" w:hAnsi="Cambria Math"/>
                        <w:lang w:eastAsia="zh-CN"/>
                      </w:rPr>
                      <m:t>0.05</m:t>
                    </m:r>
                  </m:sub>
                </m:sSub>
              </m:oMath>
            </m:oMathPara>
          </w:p>
        </w:tc>
        <w:tc>
          <w:tcPr>
            <w:tcW w:w="902" w:type="dxa"/>
            <w:tcBorders>
              <w:top w:val="single" w:sz="4" w:space="0" w:color="auto"/>
              <w:left w:val="single" w:sz="4" w:space="0" w:color="auto"/>
            </w:tcBorders>
            <w:shd w:val="clear" w:color="auto" w:fill="auto"/>
            <w:vAlign w:val="center"/>
          </w:tcPr>
          <w:p w14:paraId="4FC976A4" w14:textId="77777777" w:rsidR="002F0176" w:rsidRDefault="00000000">
            <w:pPr>
              <w:pStyle w:val="a5"/>
              <w:spacing w:line="240" w:lineRule="auto"/>
              <w:ind w:firstLine="220"/>
              <w:rPr>
                <w:sz w:val="15"/>
                <w:szCs w:val="15"/>
              </w:rPr>
            </w:pPr>
            <w:r>
              <w:rPr>
                <w:sz w:val="15"/>
                <w:szCs w:val="15"/>
              </w:rPr>
              <w:t>1.</w:t>
            </w:r>
            <w:r>
              <w:rPr>
                <w:sz w:val="15"/>
                <w:szCs w:val="15"/>
                <w:lang w:val="zh-CN" w:eastAsia="zh-CN" w:bidi="zh-CN"/>
              </w:rPr>
              <w:t>153</w:t>
            </w:r>
          </w:p>
        </w:tc>
        <w:tc>
          <w:tcPr>
            <w:tcW w:w="902" w:type="dxa"/>
            <w:tcBorders>
              <w:top w:val="single" w:sz="4" w:space="0" w:color="auto"/>
              <w:left w:val="single" w:sz="4" w:space="0" w:color="auto"/>
            </w:tcBorders>
            <w:shd w:val="clear" w:color="auto" w:fill="auto"/>
            <w:vAlign w:val="center"/>
          </w:tcPr>
          <w:p w14:paraId="7ED9627E" w14:textId="77777777" w:rsidR="002F0176" w:rsidRDefault="00000000">
            <w:pPr>
              <w:pStyle w:val="a5"/>
              <w:spacing w:line="240" w:lineRule="auto"/>
              <w:ind w:firstLine="220"/>
              <w:rPr>
                <w:sz w:val="15"/>
                <w:szCs w:val="15"/>
              </w:rPr>
            </w:pPr>
            <w:r>
              <w:rPr>
                <w:sz w:val="15"/>
                <w:szCs w:val="15"/>
              </w:rPr>
              <w:t>1.463</w:t>
            </w:r>
          </w:p>
        </w:tc>
        <w:tc>
          <w:tcPr>
            <w:tcW w:w="902" w:type="dxa"/>
            <w:tcBorders>
              <w:top w:val="single" w:sz="4" w:space="0" w:color="auto"/>
              <w:left w:val="single" w:sz="4" w:space="0" w:color="auto"/>
            </w:tcBorders>
            <w:shd w:val="clear" w:color="auto" w:fill="auto"/>
            <w:vAlign w:val="center"/>
          </w:tcPr>
          <w:p w14:paraId="74A471B5" w14:textId="77777777" w:rsidR="002F0176" w:rsidRDefault="00000000">
            <w:pPr>
              <w:pStyle w:val="a5"/>
              <w:spacing w:line="240" w:lineRule="auto"/>
              <w:ind w:firstLine="220"/>
              <w:rPr>
                <w:sz w:val="15"/>
                <w:szCs w:val="15"/>
              </w:rPr>
            </w:pPr>
            <w:r>
              <w:rPr>
                <w:sz w:val="15"/>
                <w:szCs w:val="15"/>
              </w:rPr>
              <w:t>1.672</w:t>
            </w:r>
          </w:p>
        </w:tc>
        <w:tc>
          <w:tcPr>
            <w:tcW w:w="902" w:type="dxa"/>
            <w:tcBorders>
              <w:top w:val="single" w:sz="4" w:space="0" w:color="auto"/>
              <w:left w:val="single" w:sz="4" w:space="0" w:color="auto"/>
            </w:tcBorders>
            <w:shd w:val="clear" w:color="auto" w:fill="auto"/>
            <w:vAlign w:val="center"/>
          </w:tcPr>
          <w:p w14:paraId="63AB295C" w14:textId="77777777" w:rsidR="002F0176" w:rsidRDefault="00000000">
            <w:pPr>
              <w:pStyle w:val="a5"/>
              <w:spacing w:line="240" w:lineRule="auto"/>
              <w:ind w:firstLine="220"/>
              <w:rPr>
                <w:sz w:val="15"/>
                <w:szCs w:val="15"/>
              </w:rPr>
            </w:pPr>
            <w:r>
              <w:rPr>
                <w:sz w:val="15"/>
                <w:szCs w:val="15"/>
              </w:rPr>
              <w:t>1.822</w:t>
            </w:r>
          </w:p>
        </w:tc>
        <w:tc>
          <w:tcPr>
            <w:tcW w:w="902" w:type="dxa"/>
            <w:tcBorders>
              <w:top w:val="single" w:sz="4" w:space="0" w:color="auto"/>
              <w:left w:val="single" w:sz="4" w:space="0" w:color="auto"/>
            </w:tcBorders>
            <w:shd w:val="clear" w:color="auto" w:fill="auto"/>
            <w:vAlign w:val="center"/>
          </w:tcPr>
          <w:p w14:paraId="385E8AF6" w14:textId="77777777" w:rsidR="002F0176" w:rsidRDefault="00000000">
            <w:pPr>
              <w:pStyle w:val="a5"/>
              <w:spacing w:line="240" w:lineRule="auto"/>
              <w:ind w:firstLine="220"/>
              <w:rPr>
                <w:sz w:val="15"/>
                <w:szCs w:val="15"/>
              </w:rPr>
            </w:pPr>
            <w:r>
              <w:rPr>
                <w:sz w:val="15"/>
                <w:szCs w:val="15"/>
              </w:rPr>
              <w:t>1.938</w:t>
            </w:r>
          </w:p>
        </w:tc>
        <w:tc>
          <w:tcPr>
            <w:tcW w:w="902" w:type="dxa"/>
            <w:tcBorders>
              <w:top w:val="single" w:sz="4" w:space="0" w:color="auto"/>
              <w:left w:val="single" w:sz="4" w:space="0" w:color="auto"/>
            </w:tcBorders>
            <w:shd w:val="clear" w:color="auto" w:fill="auto"/>
            <w:vAlign w:val="center"/>
          </w:tcPr>
          <w:p w14:paraId="1E05BF5C" w14:textId="77777777" w:rsidR="002F0176" w:rsidRDefault="00000000">
            <w:pPr>
              <w:pStyle w:val="a5"/>
              <w:spacing w:line="240" w:lineRule="auto"/>
              <w:ind w:firstLine="220"/>
              <w:rPr>
                <w:sz w:val="15"/>
                <w:szCs w:val="15"/>
              </w:rPr>
            </w:pPr>
            <w:r>
              <w:rPr>
                <w:sz w:val="15"/>
                <w:szCs w:val="15"/>
              </w:rPr>
              <w:t>2.032</w:t>
            </w:r>
          </w:p>
        </w:tc>
        <w:tc>
          <w:tcPr>
            <w:tcW w:w="902" w:type="dxa"/>
            <w:tcBorders>
              <w:top w:val="single" w:sz="4" w:space="0" w:color="auto"/>
              <w:left w:val="single" w:sz="4" w:space="0" w:color="auto"/>
            </w:tcBorders>
            <w:shd w:val="clear" w:color="auto" w:fill="auto"/>
            <w:vAlign w:val="center"/>
          </w:tcPr>
          <w:p w14:paraId="5D8AE48B" w14:textId="77777777" w:rsidR="002F0176" w:rsidRDefault="00000000">
            <w:pPr>
              <w:pStyle w:val="a5"/>
              <w:spacing w:line="240" w:lineRule="auto"/>
              <w:ind w:firstLine="0"/>
              <w:jc w:val="center"/>
              <w:rPr>
                <w:sz w:val="15"/>
                <w:szCs w:val="15"/>
              </w:rPr>
            </w:pPr>
            <w:r>
              <w:rPr>
                <w:sz w:val="15"/>
                <w:szCs w:val="15"/>
              </w:rPr>
              <w:t>2.110</w:t>
            </w:r>
          </w:p>
        </w:tc>
        <w:tc>
          <w:tcPr>
            <w:tcW w:w="902" w:type="dxa"/>
            <w:tcBorders>
              <w:top w:val="single" w:sz="4" w:space="0" w:color="auto"/>
              <w:left w:val="single" w:sz="4" w:space="0" w:color="auto"/>
            </w:tcBorders>
            <w:shd w:val="clear" w:color="auto" w:fill="auto"/>
            <w:vAlign w:val="center"/>
          </w:tcPr>
          <w:p w14:paraId="346E8436" w14:textId="77777777" w:rsidR="002F0176" w:rsidRDefault="00000000">
            <w:pPr>
              <w:pStyle w:val="a5"/>
              <w:spacing w:line="240" w:lineRule="auto"/>
              <w:ind w:firstLine="220"/>
              <w:rPr>
                <w:sz w:val="15"/>
                <w:szCs w:val="15"/>
              </w:rPr>
            </w:pPr>
            <w:r>
              <w:rPr>
                <w:sz w:val="15"/>
                <w:szCs w:val="15"/>
              </w:rPr>
              <w:t>2.176</w:t>
            </w:r>
          </w:p>
        </w:tc>
        <w:tc>
          <w:tcPr>
            <w:tcW w:w="931" w:type="dxa"/>
            <w:tcBorders>
              <w:top w:val="single" w:sz="4" w:space="0" w:color="auto"/>
              <w:left w:val="single" w:sz="4" w:space="0" w:color="auto"/>
              <w:right w:val="single" w:sz="4" w:space="0" w:color="auto"/>
            </w:tcBorders>
            <w:shd w:val="clear" w:color="auto" w:fill="auto"/>
            <w:vAlign w:val="center"/>
          </w:tcPr>
          <w:p w14:paraId="0ED2CBAF" w14:textId="77777777" w:rsidR="002F0176" w:rsidRDefault="00000000">
            <w:pPr>
              <w:pStyle w:val="a5"/>
              <w:spacing w:line="240" w:lineRule="auto"/>
              <w:ind w:firstLine="240"/>
              <w:rPr>
                <w:sz w:val="15"/>
                <w:szCs w:val="15"/>
              </w:rPr>
            </w:pPr>
            <w:r>
              <w:rPr>
                <w:sz w:val="15"/>
                <w:szCs w:val="15"/>
              </w:rPr>
              <w:t>2.234</w:t>
            </w:r>
          </w:p>
        </w:tc>
      </w:tr>
      <w:tr w:rsidR="002F0176" w14:paraId="0197B448" w14:textId="77777777">
        <w:trPr>
          <w:trHeight w:hRule="exact" w:val="302"/>
          <w:jc w:val="center"/>
        </w:trPr>
        <w:tc>
          <w:tcPr>
            <w:tcW w:w="1085" w:type="dxa"/>
            <w:tcBorders>
              <w:top w:val="single" w:sz="4" w:space="0" w:color="auto"/>
              <w:left w:val="single" w:sz="4" w:space="0" w:color="auto"/>
            </w:tcBorders>
            <w:shd w:val="clear" w:color="auto" w:fill="auto"/>
            <w:vAlign w:val="center"/>
          </w:tcPr>
          <w:p w14:paraId="797ECC59" w14:textId="77777777" w:rsidR="002F0176" w:rsidRDefault="00000000">
            <w:pPr>
              <w:pStyle w:val="a5"/>
              <w:spacing w:line="240" w:lineRule="auto"/>
              <w:ind w:firstLine="380"/>
              <w:rPr>
                <w:sz w:val="10"/>
                <w:szCs w:val="10"/>
              </w:rPr>
            </w:pPr>
            <m:oMathPara>
              <m:oMath>
                <m:sSub>
                  <m:sSubPr>
                    <m:ctrlPr>
                      <w:rPr>
                        <w:rFonts w:ascii="Cambria Math" w:hAnsi="Cambria Math"/>
                        <w:i/>
                      </w:rPr>
                    </m:ctrlPr>
                  </m:sSubPr>
                  <m:e>
                    <m:r>
                      <w:rPr>
                        <w:rFonts w:ascii="Cambria Math" w:hAnsi="Cambria Math"/>
                        <w:lang w:eastAsia="zh-CN"/>
                      </w:rPr>
                      <m:t>T</m:t>
                    </m:r>
                  </m:e>
                  <m:sub>
                    <m:r>
                      <w:rPr>
                        <w:rFonts w:ascii="Cambria Math" w:hAnsi="Cambria Math"/>
                        <w:lang w:eastAsia="zh-CN"/>
                      </w:rPr>
                      <m:t>0.01</m:t>
                    </m:r>
                  </m:sub>
                </m:sSub>
              </m:oMath>
            </m:oMathPara>
          </w:p>
        </w:tc>
        <w:tc>
          <w:tcPr>
            <w:tcW w:w="902" w:type="dxa"/>
            <w:tcBorders>
              <w:top w:val="single" w:sz="4" w:space="0" w:color="auto"/>
              <w:left w:val="single" w:sz="4" w:space="0" w:color="auto"/>
            </w:tcBorders>
            <w:shd w:val="clear" w:color="auto" w:fill="auto"/>
            <w:vAlign w:val="center"/>
          </w:tcPr>
          <w:p w14:paraId="10725923" w14:textId="77777777" w:rsidR="002F0176" w:rsidRDefault="00000000">
            <w:pPr>
              <w:pStyle w:val="a5"/>
              <w:spacing w:line="240" w:lineRule="auto"/>
              <w:ind w:firstLine="220"/>
              <w:rPr>
                <w:sz w:val="15"/>
                <w:szCs w:val="15"/>
              </w:rPr>
            </w:pPr>
            <w:r>
              <w:rPr>
                <w:sz w:val="15"/>
                <w:szCs w:val="15"/>
              </w:rPr>
              <w:t>1.</w:t>
            </w:r>
            <w:r>
              <w:rPr>
                <w:sz w:val="15"/>
                <w:szCs w:val="15"/>
                <w:lang w:val="zh-CN" w:eastAsia="zh-CN" w:bidi="zh-CN"/>
              </w:rPr>
              <w:t>155</w:t>
            </w:r>
          </w:p>
        </w:tc>
        <w:tc>
          <w:tcPr>
            <w:tcW w:w="902" w:type="dxa"/>
            <w:tcBorders>
              <w:top w:val="single" w:sz="4" w:space="0" w:color="auto"/>
              <w:left w:val="single" w:sz="4" w:space="0" w:color="auto"/>
            </w:tcBorders>
            <w:shd w:val="clear" w:color="auto" w:fill="auto"/>
            <w:vAlign w:val="center"/>
          </w:tcPr>
          <w:p w14:paraId="0DD24F49" w14:textId="77777777" w:rsidR="002F0176" w:rsidRDefault="00000000">
            <w:pPr>
              <w:pStyle w:val="a5"/>
              <w:spacing w:line="240" w:lineRule="auto"/>
              <w:ind w:firstLine="220"/>
              <w:rPr>
                <w:sz w:val="15"/>
                <w:szCs w:val="15"/>
              </w:rPr>
            </w:pPr>
            <w:r>
              <w:rPr>
                <w:sz w:val="15"/>
                <w:szCs w:val="15"/>
              </w:rPr>
              <w:t>1.492</w:t>
            </w:r>
          </w:p>
        </w:tc>
        <w:tc>
          <w:tcPr>
            <w:tcW w:w="902" w:type="dxa"/>
            <w:tcBorders>
              <w:top w:val="single" w:sz="4" w:space="0" w:color="auto"/>
              <w:left w:val="single" w:sz="4" w:space="0" w:color="auto"/>
            </w:tcBorders>
            <w:shd w:val="clear" w:color="auto" w:fill="auto"/>
            <w:vAlign w:val="center"/>
          </w:tcPr>
          <w:p w14:paraId="58386681" w14:textId="77777777" w:rsidR="002F0176" w:rsidRDefault="00000000">
            <w:pPr>
              <w:pStyle w:val="a5"/>
              <w:spacing w:line="240" w:lineRule="auto"/>
              <w:ind w:firstLine="220"/>
              <w:rPr>
                <w:sz w:val="15"/>
                <w:szCs w:val="15"/>
              </w:rPr>
            </w:pPr>
            <w:r>
              <w:rPr>
                <w:sz w:val="15"/>
                <w:szCs w:val="15"/>
              </w:rPr>
              <w:t>1.749</w:t>
            </w:r>
          </w:p>
        </w:tc>
        <w:tc>
          <w:tcPr>
            <w:tcW w:w="902" w:type="dxa"/>
            <w:tcBorders>
              <w:top w:val="single" w:sz="4" w:space="0" w:color="auto"/>
              <w:left w:val="single" w:sz="4" w:space="0" w:color="auto"/>
            </w:tcBorders>
            <w:shd w:val="clear" w:color="auto" w:fill="auto"/>
            <w:vAlign w:val="center"/>
          </w:tcPr>
          <w:p w14:paraId="06C14B8B" w14:textId="77777777" w:rsidR="002F0176" w:rsidRDefault="00000000">
            <w:pPr>
              <w:pStyle w:val="a5"/>
              <w:spacing w:line="240" w:lineRule="auto"/>
              <w:ind w:firstLine="220"/>
              <w:rPr>
                <w:sz w:val="15"/>
                <w:szCs w:val="15"/>
              </w:rPr>
            </w:pPr>
            <w:r>
              <w:rPr>
                <w:sz w:val="15"/>
                <w:szCs w:val="15"/>
              </w:rPr>
              <w:t>1.944</w:t>
            </w:r>
          </w:p>
        </w:tc>
        <w:tc>
          <w:tcPr>
            <w:tcW w:w="902" w:type="dxa"/>
            <w:tcBorders>
              <w:top w:val="single" w:sz="4" w:space="0" w:color="auto"/>
              <w:left w:val="single" w:sz="4" w:space="0" w:color="auto"/>
            </w:tcBorders>
            <w:shd w:val="clear" w:color="auto" w:fill="auto"/>
            <w:vAlign w:val="center"/>
          </w:tcPr>
          <w:p w14:paraId="407BBD75" w14:textId="77777777" w:rsidR="002F0176" w:rsidRDefault="00000000">
            <w:pPr>
              <w:pStyle w:val="a5"/>
              <w:spacing w:line="240" w:lineRule="auto"/>
              <w:ind w:firstLine="220"/>
              <w:rPr>
                <w:sz w:val="15"/>
                <w:szCs w:val="15"/>
              </w:rPr>
            </w:pPr>
            <w:r>
              <w:rPr>
                <w:sz w:val="15"/>
                <w:szCs w:val="15"/>
              </w:rPr>
              <w:t>2.097</w:t>
            </w:r>
          </w:p>
        </w:tc>
        <w:tc>
          <w:tcPr>
            <w:tcW w:w="902" w:type="dxa"/>
            <w:tcBorders>
              <w:top w:val="single" w:sz="4" w:space="0" w:color="auto"/>
              <w:left w:val="single" w:sz="4" w:space="0" w:color="auto"/>
            </w:tcBorders>
            <w:shd w:val="clear" w:color="auto" w:fill="auto"/>
            <w:vAlign w:val="center"/>
          </w:tcPr>
          <w:p w14:paraId="6620008D" w14:textId="77777777" w:rsidR="002F0176" w:rsidRDefault="00000000">
            <w:pPr>
              <w:pStyle w:val="a5"/>
              <w:spacing w:line="240" w:lineRule="auto"/>
              <w:ind w:firstLine="220"/>
              <w:rPr>
                <w:sz w:val="15"/>
                <w:szCs w:val="15"/>
              </w:rPr>
            </w:pPr>
            <w:r>
              <w:rPr>
                <w:sz w:val="15"/>
                <w:szCs w:val="15"/>
              </w:rPr>
              <w:t>2.221</w:t>
            </w:r>
          </w:p>
        </w:tc>
        <w:tc>
          <w:tcPr>
            <w:tcW w:w="902" w:type="dxa"/>
            <w:tcBorders>
              <w:top w:val="single" w:sz="4" w:space="0" w:color="auto"/>
              <w:left w:val="single" w:sz="4" w:space="0" w:color="auto"/>
            </w:tcBorders>
            <w:shd w:val="clear" w:color="auto" w:fill="auto"/>
            <w:vAlign w:val="center"/>
          </w:tcPr>
          <w:p w14:paraId="74C21343" w14:textId="77777777" w:rsidR="002F0176" w:rsidRDefault="00000000">
            <w:pPr>
              <w:pStyle w:val="a5"/>
              <w:spacing w:line="240" w:lineRule="auto"/>
              <w:ind w:firstLine="0"/>
              <w:jc w:val="center"/>
              <w:rPr>
                <w:sz w:val="15"/>
                <w:szCs w:val="15"/>
              </w:rPr>
            </w:pPr>
            <w:r>
              <w:rPr>
                <w:sz w:val="15"/>
                <w:szCs w:val="15"/>
              </w:rPr>
              <w:t>2.323</w:t>
            </w:r>
          </w:p>
        </w:tc>
        <w:tc>
          <w:tcPr>
            <w:tcW w:w="902" w:type="dxa"/>
            <w:tcBorders>
              <w:top w:val="single" w:sz="4" w:space="0" w:color="auto"/>
              <w:left w:val="single" w:sz="4" w:space="0" w:color="auto"/>
            </w:tcBorders>
            <w:shd w:val="clear" w:color="auto" w:fill="auto"/>
            <w:vAlign w:val="center"/>
          </w:tcPr>
          <w:p w14:paraId="5469DCB6" w14:textId="77777777" w:rsidR="002F0176" w:rsidRDefault="00000000">
            <w:pPr>
              <w:pStyle w:val="a5"/>
              <w:spacing w:line="240" w:lineRule="auto"/>
              <w:ind w:firstLine="220"/>
              <w:rPr>
                <w:sz w:val="15"/>
                <w:szCs w:val="15"/>
              </w:rPr>
            </w:pPr>
            <w:r>
              <w:rPr>
                <w:sz w:val="15"/>
                <w:szCs w:val="15"/>
              </w:rPr>
              <w:t>2.410</w:t>
            </w:r>
          </w:p>
        </w:tc>
        <w:tc>
          <w:tcPr>
            <w:tcW w:w="931" w:type="dxa"/>
            <w:tcBorders>
              <w:top w:val="single" w:sz="4" w:space="0" w:color="auto"/>
              <w:left w:val="single" w:sz="4" w:space="0" w:color="auto"/>
              <w:right w:val="single" w:sz="4" w:space="0" w:color="auto"/>
            </w:tcBorders>
            <w:shd w:val="clear" w:color="auto" w:fill="auto"/>
            <w:vAlign w:val="center"/>
          </w:tcPr>
          <w:p w14:paraId="7C451731" w14:textId="77777777" w:rsidR="002F0176" w:rsidRDefault="00000000">
            <w:pPr>
              <w:pStyle w:val="a5"/>
              <w:spacing w:line="240" w:lineRule="auto"/>
              <w:ind w:firstLine="240"/>
              <w:rPr>
                <w:sz w:val="15"/>
                <w:szCs w:val="15"/>
              </w:rPr>
            </w:pPr>
            <w:r>
              <w:rPr>
                <w:sz w:val="15"/>
                <w:szCs w:val="15"/>
              </w:rPr>
              <w:t>2.485</w:t>
            </w:r>
          </w:p>
        </w:tc>
      </w:tr>
      <w:tr w:rsidR="002F0176" w14:paraId="2FE0E192" w14:textId="77777777">
        <w:trPr>
          <w:trHeight w:hRule="exact" w:val="360"/>
          <w:jc w:val="center"/>
        </w:trPr>
        <w:tc>
          <w:tcPr>
            <w:tcW w:w="1085" w:type="dxa"/>
            <w:vMerge w:val="restart"/>
            <w:tcBorders>
              <w:top w:val="single" w:sz="4" w:space="0" w:color="auto"/>
              <w:left w:val="single" w:sz="4" w:space="0" w:color="auto"/>
            </w:tcBorders>
            <w:shd w:val="clear" w:color="auto" w:fill="auto"/>
            <w:vAlign w:val="center"/>
          </w:tcPr>
          <w:p w14:paraId="33EBDCD6" w14:textId="77777777" w:rsidR="002F0176" w:rsidRDefault="00000000">
            <w:pPr>
              <w:pStyle w:val="a5"/>
              <w:spacing w:line="240" w:lineRule="auto"/>
              <w:ind w:firstLine="0"/>
              <w:jc w:val="center"/>
              <w:rPr>
                <w:sz w:val="18"/>
                <w:szCs w:val="18"/>
              </w:rPr>
            </w:pPr>
            <w:r>
              <w:rPr>
                <w:sz w:val="18"/>
                <w:szCs w:val="18"/>
                <w:lang w:val="zh-CN" w:eastAsia="zh-CN" w:bidi="zh-CN"/>
              </w:rPr>
              <w:lastRenderedPageBreak/>
              <w:t>显著性水平</w:t>
            </w:r>
          </w:p>
        </w:tc>
        <w:tc>
          <w:tcPr>
            <w:tcW w:w="8147" w:type="dxa"/>
            <w:gridSpan w:val="9"/>
            <w:tcBorders>
              <w:top w:val="single" w:sz="4" w:space="0" w:color="auto"/>
              <w:left w:val="single" w:sz="4" w:space="0" w:color="auto"/>
              <w:right w:val="single" w:sz="4" w:space="0" w:color="auto"/>
            </w:tcBorders>
            <w:shd w:val="clear" w:color="auto" w:fill="auto"/>
            <w:vAlign w:val="center"/>
          </w:tcPr>
          <w:p w14:paraId="7A83DDCC" w14:textId="77777777" w:rsidR="002F0176" w:rsidRDefault="00000000">
            <w:pPr>
              <w:pStyle w:val="a5"/>
              <w:spacing w:line="240" w:lineRule="auto"/>
              <w:ind w:firstLine="0"/>
              <w:jc w:val="center"/>
              <w:rPr>
                <w:sz w:val="12"/>
                <w:szCs w:val="12"/>
              </w:rPr>
            </w:pPr>
            <w:r>
              <w:rPr>
                <w:rFonts w:ascii="Arial" w:eastAsia="Arial" w:hAnsi="Arial" w:cs="Arial"/>
                <w:sz w:val="12"/>
                <w:szCs w:val="12"/>
              </w:rPr>
              <w:t>n</w:t>
            </w:r>
          </w:p>
        </w:tc>
      </w:tr>
      <w:tr w:rsidR="002F0176" w14:paraId="2667E1E0" w14:textId="77777777">
        <w:trPr>
          <w:trHeight w:hRule="exact" w:val="360"/>
          <w:jc w:val="center"/>
        </w:trPr>
        <w:tc>
          <w:tcPr>
            <w:tcW w:w="1085" w:type="dxa"/>
            <w:vMerge/>
            <w:tcBorders>
              <w:left w:val="single" w:sz="4" w:space="0" w:color="auto"/>
            </w:tcBorders>
            <w:shd w:val="clear" w:color="auto" w:fill="auto"/>
            <w:vAlign w:val="center"/>
          </w:tcPr>
          <w:p w14:paraId="613A630C" w14:textId="77777777" w:rsidR="002F0176" w:rsidRDefault="002F0176"/>
        </w:tc>
        <w:tc>
          <w:tcPr>
            <w:tcW w:w="902" w:type="dxa"/>
            <w:tcBorders>
              <w:top w:val="single" w:sz="4" w:space="0" w:color="auto"/>
              <w:left w:val="single" w:sz="4" w:space="0" w:color="auto"/>
            </w:tcBorders>
            <w:shd w:val="clear" w:color="auto" w:fill="auto"/>
            <w:vAlign w:val="center"/>
          </w:tcPr>
          <w:p w14:paraId="17F6A85E" w14:textId="77777777" w:rsidR="002F0176" w:rsidRDefault="00000000">
            <w:pPr>
              <w:pStyle w:val="a5"/>
              <w:spacing w:line="240" w:lineRule="auto"/>
              <w:ind w:firstLine="360"/>
              <w:rPr>
                <w:sz w:val="15"/>
                <w:szCs w:val="15"/>
              </w:rPr>
            </w:pPr>
            <w:r>
              <w:rPr>
                <w:sz w:val="15"/>
                <w:szCs w:val="15"/>
              </w:rPr>
              <w:t>12</w:t>
            </w:r>
          </w:p>
        </w:tc>
        <w:tc>
          <w:tcPr>
            <w:tcW w:w="902" w:type="dxa"/>
            <w:tcBorders>
              <w:top w:val="single" w:sz="4" w:space="0" w:color="auto"/>
              <w:left w:val="single" w:sz="4" w:space="0" w:color="auto"/>
            </w:tcBorders>
            <w:shd w:val="clear" w:color="auto" w:fill="auto"/>
            <w:vAlign w:val="center"/>
          </w:tcPr>
          <w:p w14:paraId="6CA5CBED" w14:textId="77777777" w:rsidR="002F0176" w:rsidRDefault="00000000">
            <w:pPr>
              <w:pStyle w:val="a5"/>
              <w:spacing w:line="240" w:lineRule="auto"/>
              <w:ind w:firstLine="0"/>
              <w:jc w:val="center"/>
              <w:rPr>
                <w:sz w:val="15"/>
                <w:szCs w:val="15"/>
              </w:rPr>
            </w:pPr>
            <w:r>
              <w:rPr>
                <w:sz w:val="15"/>
                <w:szCs w:val="15"/>
              </w:rPr>
              <w:t>13</w:t>
            </w:r>
          </w:p>
        </w:tc>
        <w:tc>
          <w:tcPr>
            <w:tcW w:w="902" w:type="dxa"/>
            <w:tcBorders>
              <w:top w:val="single" w:sz="4" w:space="0" w:color="auto"/>
              <w:left w:val="single" w:sz="4" w:space="0" w:color="auto"/>
            </w:tcBorders>
            <w:shd w:val="clear" w:color="auto" w:fill="auto"/>
            <w:vAlign w:val="center"/>
          </w:tcPr>
          <w:p w14:paraId="2F8D42A0" w14:textId="77777777" w:rsidR="002F0176" w:rsidRDefault="00000000">
            <w:pPr>
              <w:pStyle w:val="a5"/>
              <w:spacing w:line="240" w:lineRule="auto"/>
              <w:ind w:firstLine="0"/>
              <w:jc w:val="center"/>
              <w:rPr>
                <w:sz w:val="15"/>
                <w:szCs w:val="15"/>
              </w:rPr>
            </w:pPr>
            <w:r>
              <w:rPr>
                <w:sz w:val="15"/>
                <w:szCs w:val="15"/>
              </w:rPr>
              <w:t>14</w:t>
            </w:r>
          </w:p>
        </w:tc>
        <w:tc>
          <w:tcPr>
            <w:tcW w:w="902" w:type="dxa"/>
            <w:tcBorders>
              <w:top w:val="single" w:sz="4" w:space="0" w:color="auto"/>
              <w:left w:val="single" w:sz="4" w:space="0" w:color="auto"/>
            </w:tcBorders>
            <w:shd w:val="clear" w:color="auto" w:fill="auto"/>
            <w:vAlign w:val="center"/>
          </w:tcPr>
          <w:p w14:paraId="5941D3F5" w14:textId="77777777" w:rsidR="002F0176" w:rsidRDefault="00000000">
            <w:pPr>
              <w:pStyle w:val="a5"/>
              <w:spacing w:line="240" w:lineRule="auto"/>
              <w:ind w:firstLine="0"/>
              <w:jc w:val="center"/>
              <w:rPr>
                <w:sz w:val="15"/>
                <w:szCs w:val="15"/>
              </w:rPr>
            </w:pPr>
            <w:r>
              <w:rPr>
                <w:sz w:val="15"/>
                <w:szCs w:val="15"/>
              </w:rPr>
              <w:t>15</w:t>
            </w:r>
          </w:p>
        </w:tc>
        <w:tc>
          <w:tcPr>
            <w:tcW w:w="902" w:type="dxa"/>
            <w:tcBorders>
              <w:top w:val="single" w:sz="4" w:space="0" w:color="auto"/>
              <w:left w:val="single" w:sz="4" w:space="0" w:color="auto"/>
            </w:tcBorders>
            <w:shd w:val="clear" w:color="auto" w:fill="auto"/>
            <w:vAlign w:val="center"/>
          </w:tcPr>
          <w:p w14:paraId="4D6D440E" w14:textId="77777777" w:rsidR="002F0176" w:rsidRDefault="00000000">
            <w:pPr>
              <w:pStyle w:val="a5"/>
              <w:spacing w:line="240" w:lineRule="auto"/>
              <w:ind w:firstLine="0"/>
              <w:jc w:val="center"/>
              <w:rPr>
                <w:sz w:val="15"/>
                <w:szCs w:val="15"/>
              </w:rPr>
            </w:pPr>
            <w:r>
              <w:rPr>
                <w:sz w:val="15"/>
                <w:szCs w:val="15"/>
              </w:rPr>
              <w:t>16</w:t>
            </w:r>
          </w:p>
        </w:tc>
        <w:tc>
          <w:tcPr>
            <w:tcW w:w="902" w:type="dxa"/>
            <w:tcBorders>
              <w:top w:val="single" w:sz="4" w:space="0" w:color="auto"/>
              <w:left w:val="single" w:sz="4" w:space="0" w:color="auto"/>
            </w:tcBorders>
            <w:shd w:val="clear" w:color="auto" w:fill="auto"/>
            <w:vAlign w:val="center"/>
          </w:tcPr>
          <w:p w14:paraId="73D8B60F" w14:textId="77777777" w:rsidR="002F0176" w:rsidRDefault="00000000">
            <w:pPr>
              <w:pStyle w:val="a5"/>
              <w:spacing w:line="240" w:lineRule="auto"/>
              <w:ind w:firstLine="0"/>
              <w:jc w:val="center"/>
              <w:rPr>
                <w:sz w:val="15"/>
                <w:szCs w:val="15"/>
              </w:rPr>
            </w:pPr>
            <w:r>
              <w:rPr>
                <w:sz w:val="15"/>
                <w:szCs w:val="15"/>
              </w:rPr>
              <w:t>17</w:t>
            </w:r>
          </w:p>
        </w:tc>
        <w:tc>
          <w:tcPr>
            <w:tcW w:w="902" w:type="dxa"/>
            <w:tcBorders>
              <w:top w:val="single" w:sz="4" w:space="0" w:color="auto"/>
              <w:left w:val="single" w:sz="4" w:space="0" w:color="auto"/>
            </w:tcBorders>
            <w:shd w:val="clear" w:color="auto" w:fill="auto"/>
            <w:vAlign w:val="center"/>
          </w:tcPr>
          <w:p w14:paraId="5BCD49A5" w14:textId="77777777" w:rsidR="002F0176" w:rsidRDefault="00000000">
            <w:pPr>
              <w:pStyle w:val="a5"/>
              <w:spacing w:line="240" w:lineRule="auto"/>
              <w:ind w:firstLine="0"/>
              <w:jc w:val="center"/>
              <w:rPr>
                <w:sz w:val="15"/>
                <w:szCs w:val="15"/>
              </w:rPr>
            </w:pPr>
            <w:r>
              <w:rPr>
                <w:sz w:val="15"/>
                <w:szCs w:val="15"/>
              </w:rPr>
              <w:t>18</w:t>
            </w:r>
          </w:p>
        </w:tc>
        <w:tc>
          <w:tcPr>
            <w:tcW w:w="902" w:type="dxa"/>
            <w:tcBorders>
              <w:top w:val="single" w:sz="4" w:space="0" w:color="auto"/>
              <w:left w:val="single" w:sz="4" w:space="0" w:color="auto"/>
            </w:tcBorders>
            <w:shd w:val="clear" w:color="auto" w:fill="auto"/>
            <w:vAlign w:val="center"/>
          </w:tcPr>
          <w:p w14:paraId="6D8F23DE" w14:textId="77777777" w:rsidR="002F0176" w:rsidRDefault="00000000">
            <w:pPr>
              <w:pStyle w:val="a5"/>
              <w:spacing w:line="240" w:lineRule="auto"/>
              <w:ind w:firstLine="0"/>
              <w:jc w:val="center"/>
              <w:rPr>
                <w:sz w:val="15"/>
                <w:szCs w:val="15"/>
              </w:rPr>
            </w:pPr>
            <w:r>
              <w:rPr>
                <w:sz w:val="15"/>
                <w:szCs w:val="15"/>
              </w:rPr>
              <w:t>19</w:t>
            </w:r>
          </w:p>
        </w:tc>
        <w:tc>
          <w:tcPr>
            <w:tcW w:w="931" w:type="dxa"/>
            <w:tcBorders>
              <w:top w:val="single" w:sz="4" w:space="0" w:color="auto"/>
              <w:left w:val="single" w:sz="4" w:space="0" w:color="auto"/>
              <w:right w:val="single" w:sz="4" w:space="0" w:color="auto"/>
            </w:tcBorders>
            <w:shd w:val="clear" w:color="auto" w:fill="auto"/>
            <w:vAlign w:val="center"/>
          </w:tcPr>
          <w:p w14:paraId="275FEF31" w14:textId="77777777" w:rsidR="002F0176" w:rsidRDefault="00000000">
            <w:pPr>
              <w:pStyle w:val="a5"/>
              <w:spacing w:line="240" w:lineRule="auto"/>
              <w:ind w:firstLine="0"/>
              <w:jc w:val="center"/>
              <w:rPr>
                <w:sz w:val="15"/>
                <w:szCs w:val="15"/>
              </w:rPr>
            </w:pPr>
            <w:r>
              <w:rPr>
                <w:sz w:val="15"/>
                <w:szCs w:val="15"/>
              </w:rPr>
              <w:t>20</w:t>
            </w:r>
          </w:p>
        </w:tc>
      </w:tr>
      <w:tr w:rsidR="002F0176" w14:paraId="20AB3DD8" w14:textId="77777777">
        <w:trPr>
          <w:trHeight w:hRule="exact" w:val="302"/>
          <w:jc w:val="center"/>
        </w:trPr>
        <w:tc>
          <w:tcPr>
            <w:tcW w:w="1085" w:type="dxa"/>
            <w:tcBorders>
              <w:top w:val="single" w:sz="4" w:space="0" w:color="auto"/>
              <w:left w:val="single" w:sz="4" w:space="0" w:color="auto"/>
            </w:tcBorders>
            <w:shd w:val="clear" w:color="auto" w:fill="auto"/>
            <w:vAlign w:val="center"/>
          </w:tcPr>
          <w:p w14:paraId="7A511541" w14:textId="77777777" w:rsidR="002F0176" w:rsidRDefault="00000000">
            <w:pPr>
              <w:pStyle w:val="a5"/>
              <w:spacing w:line="240" w:lineRule="auto"/>
              <w:ind w:firstLine="380"/>
              <w:rPr>
                <w:sz w:val="10"/>
                <w:szCs w:val="10"/>
              </w:rPr>
            </w:pPr>
            <m:oMathPara>
              <m:oMath>
                <m:sSub>
                  <m:sSubPr>
                    <m:ctrlPr>
                      <w:rPr>
                        <w:rFonts w:ascii="Cambria Math" w:hAnsi="Cambria Math"/>
                        <w:i/>
                      </w:rPr>
                    </m:ctrlPr>
                  </m:sSubPr>
                  <m:e>
                    <m:r>
                      <w:rPr>
                        <w:rFonts w:ascii="Cambria Math" w:hAnsi="Cambria Math"/>
                        <w:lang w:eastAsia="zh-CN"/>
                      </w:rPr>
                      <m:t>T</m:t>
                    </m:r>
                  </m:e>
                  <m:sub>
                    <m:r>
                      <w:rPr>
                        <w:rFonts w:ascii="Cambria Math" w:hAnsi="Cambria Math"/>
                        <w:lang w:eastAsia="zh-CN"/>
                      </w:rPr>
                      <m:t>0.05</m:t>
                    </m:r>
                  </m:sub>
                </m:sSub>
              </m:oMath>
            </m:oMathPara>
          </w:p>
        </w:tc>
        <w:tc>
          <w:tcPr>
            <w:tcW w:w="902" w:type="dxa"/>
            <w:tcBorders>
              <w:top w:val="single" w:sz="4" w:space="0" w:color="auto"/>
              <w:left w:val="single" w:sz="4" w:space="0" w:color="auto"/>
            </w:tcBorders>
            <w:shd w:val="clear" w:color="auto" w:fill="auto"/>
            <w:vAlign w:val="center"/>
          </w:tcPr>
          <w:p w14:paraId="13A95860" w14:textId="77777777" w:rsidR="002F0176" w:rsidRDefault="00000000">
            <w:pPr>
              <w:pStyle w:val="a5"/>
              <w:spacing w:line="240" w:lineRule="auto"/>
              <w:ind w:firstLine="220"/>
              <w:rPr>
                <w:sz w:val="15"/>
                <w:szCs w:val="15"/>
              </w:rPr>
            </w:pPr>
            <w:r>
              <w:rPr>
                <w:sz w:val="15"/>
                <w:szCs w:val="15"/>
              </w:rPr>
              <w:t>2.285</w:t>
            </w:r>
          </w:p>
        </w:tc>
        <w:tc>
          <w:tcPr>
            <w:tcW w:w="902" w:type="dxa"/>
            <w:tcBorders>
              <w:top w:val="single" w:sz="4" w:space="0" w:color="auto"/>
              <w:left w:val="single" w:sz="4" w:space="0" w:color="auto"/>
            </w:tcBorders>
            <w:shd w:val="clear" w:color="auto" w:fill="auto"/>
            <w:vAlign w:val="center"/>
          </w:tcPr>
          <w:p w14:paraId="62B014CB" w14:textId="77777777" w:rsidR="002F0176" w:rsidRDefault="00000000">
            <w:pPr>
              <w:pStyle w:val="a5"/>
              <w:spacing w:line="240" w:lineRule="auto"/>
              <w:ind w:firstLine="220"/>
              <w:rPr>
                <w:sz w:val="15"/>
                <w:szCs w:val="15"/>
              </w:rPr>
            </w:pPr>
            <w:r>
              <w:rPr>
                <w:sz w:val="15"/>
                <w:szCs w:val="15"/>
              </w:rPr>
              <w:t>2.331</w:t>
            </w:r>
          </w:p>
        </w:tc>
        <w:tc>
          <w:tcPr>
            <w:tcW w:w="902" w:type="dxa"/>
            <w:tcBorders>
              <w:top w:val="single" w:sz="4" w:space="0" w:color="auto"/>
              <w:left w:val="single" w:sz="4" w:space="0" w:color="auto"/>
            </w:tcBorders>
            <w:shd w:val="clear" w:color="auto" w:fill="auto"/>
            <w:vAlign w:val="center"/>
          </w:tcPr>
          <w:p w14:paraId="181A993F" w14:textId="77777777" w:rsidR="002F0176" w:rsidRDefault="00000000">
            <w:pPr>
              <w:pStyle w:val="a5"/>
              <w:spacing w:line="240" w:lineRule="auto"/>
              <w:ind w:firstLine="220"/>
              <w:rPr>
                <w:sz w:val="15"/>
                <w:szCs w:val="15"/>
              </w:rPr>
            </w:pPr>
            <w:r>
              <w:rPr>
                <w:sz w:val="15"/>
                <w:szCs w:val="15"/>
              </w:rPr>
              <w:t>2.371</w:t>
            </w:r>
          </w:p>
        </w:tc>
        <w:tc>
          <w:tcPr>
            <w:tcW w:w="902" w:type="dxa"/>
            <w:tcBorders>
              <w:top w:val="single" w:sz="4" w:space="0" w:color="auto"/>
              <w:left w:val="single" w:sz="4" w:space="0" w:color="auto"/>
            </w:tcBorders>
            <w:shd w:val="clear" w:color="auto" w:fill="auto"/>
            <w:vAlign w:val="center"/>
          </w:tcPr>
          <w:p w14:paraId="4F75D622" w14:textId="77777777" w:rsidR="002F0176" w:rsidRDefault="00000000">
            <w:pPr>
              <w:pStyle w:val="a5"/>
              <w:spacing w:line="240" w:lineRule="auto"/>
              <w:ind w:firstLine="220"/>
              <w:rPr>
                <w:sz w:val="15"/>
                <w:szCs w:val="15"/>
              </w:rPr>
            </w:pPr>
            <w:r>
              <w:rPr>
                <w:sz w:val="15"/>
                <w:szCs w:val="15"/>
              </w:rPr>
              <w:t>2.409</w:t>
            </w:r>
          </w:p>
        </w:tc>
        <w:tc>
          <w:tcPr>
            <w:tcW w:w="902" w:type="dxa"/>
            <w:tcBorders>
              <w:top w:val="single" w:sz="4" w:space="0" w:color="auto"/>
              <w:left w:val="single" w:sz="4" w:space="0" w:color="auto"/>
            </w:tcBorders>
            <w:shd w:val="clear" w:color="auto" w:fill="auto"/>
            <w:vAlign w:val="center"/>
          </w:tcPr>
          <w:p w14:paraId="76A4C4CB" w14:textId="77777777" w:rsidR="002F0176" w:rsidRDefault="00000000">
            <w:pPr>
              <w:pStyle w:val="a5"/>
              <w:spacing w:line="240" w:lineRule="auto"/>
              <w:ind w:firstLine="220"/>
              <w:rPr>
                <w:sz w:val="15"/>
                <w:szCs w:val="15"/>
              </w:rPr>
            </w:pPr>
            <w:r>
              <w:rPr>
                <w:sz w:val="15"/>
                <w:szCs w:val="15"/>
              </w:rPr>
              <w:t>2.443</w:t>
            </w:r>
          </w:p>
        </w:tc>
        <w:tc>
          <w:tcPr>
            <w:tcW w:w="902" w:type="dxa"/>
            <w:tcBorders>
              <w:top w:val="single" w:sz="4" w:space="0" w:color="auto"/>
              <w:left w:val="single" w:sz="4" w:space="0" w:color="auto"/>
            </w:tcBorders>
            <w:shd w:val="clear" w:color="auto" w:fill="auto"/>
            <w:vAlign w:val="center"/>
          </w:tcPr>
          <w:p w14:paraId="2A1E95E9" w14:textId="77777777" w:rsidR="002F0176" w:rsidRDefault="00000000">
            <w:pPr>
              <w:pStyle w:val="a5"/>
              <w:spacing w:line="240" w:lineRule="auto"/>
              <w:ind w:firstLine="220"/>
              <w:rPr>
                <w:sz w:val="15"/>
                <w:szCs w:val="15"/>
              </w:rPr>
            </w:pPr>
            <w:r>
              <w:rPr>
                <w:sz w:val="15"/>
                <w:szCs w:val="15"/>
              </w:rPr>
              <w:t>2.475</w:t>
            </w:r>
          </w:p>
        </w:tc>
        <w:tc>
          <w:tcPr>
            <w:tcW w:w="902" w:type="dxa"/>
            <w:tcBorders>
              <w:top w:val="single" w:sz="4" w:space="0" w:color="auto"/>
              <w:left w:val="single" w:sz="4" w:space="0" w:color="auto"/>
            </w:tcBorders>
            <w:shd w:val="clear" w:color="auto" w:fill="auto"/>
            <w:vAlign w:val="center"/>
          </w:tcPr>
          <w:p w14:paraId="7269D05A" w14:textId="77777777" w:rsidR="002F0176" w:rsidRDefault="00000000">
            <w:pPr>
              <w:pStyle w:val="a5"/>
              <w:spacing w:line="240" w:lineRule="auto"/>
              <w:ind w:firstLine="0"/>
              <w:jc w:val="center"/>
              <w:rPr>
                <w:sz w:val="15"/>
                <w:szCs w:val="15"/>
              </w:rPr>
            </w:pPr>
            <w:r>
              <w:rPr>
                <w:sz w:val="15"/>
                <w:szCs w:val="15"/>
              </w:rPr>
              <w:t>2.504</w:t>
            </w:r>
          </w:p>
        </w:tc>
        <w:tc>
          <w:tcPr>
            <w:tcW w:w="902" w:type="dxa"/>
            <w:tcBorders>
              <w:top w:val="single" w:sz="4" w:space="0" w:color="auto"/>
              <w:left w:val="single" w:sz="4" w:space="0" w:color="auto"/>
            </w:tcBorders>
            <w:shd w:val="clear" w:color="auto" w:fill="auto"/>
            <w:vAlign w:val="center"/>
          </w:tcPr>
          <w:p w14:paraId="606AFC30" w14:textId="77777777" w:rsidR="002F0176" w:rsidRDefault="00000000">
            <w:pPr>
              <w:pStyle w:val="a5"/>
              <w:spacing w:line="240" w:lineRule="auto"/>
              <w:ind w:firstLine="220"/>
              <w:rPr>
                <w:sz w:val="15"/>
                <w:szCs w:val="15"/>
              </w:rPr>
            </w:pPr>
            <w:r>
              <w:rPr>
                <w:sz w:val="15"/>
                <w:szCs w:val="15"/>
              </w:rPr>
              <w:t>2.532</w:t>
            </w:r>
          </w:p>
        </w:tc>
        <w:tc>
          <w:tcPr>
            <w:tcW w:w="931" w:type="dxa"/>
            <w:tcBorders>
              <w:top w:val="single" w:sz="4" w:space="0" w:color="auto"/>
              <w:left w:val="single" w:sz="4" w:space="0" w:color="auto"/>
              <w:right w:val="single" w:sz="4" w:space="0" w:color="auto"/>
            </w:tcBorders>
            <w:shd w:val="clear" w:color="auto" w:fill="auto"/>
            <w:vAlign w:val="center"/>
          </w:tcPr>
          <w:p w14:paraId="0359A212" w14:textId="77777777" w:rsidR="002F0176" w:rsidRDefault="00000000">
            <w:pPr>
              <w:pStyle w:val="a5"/>
              <w:spacing w:line="240" w:lineRule="auto"/>
              <w:ind w:firstLine="240"/>
              <w:rPr>
                <w:sz w:val="15"/>
                <w:szCs w:val="15"/>
              </w:rPr>
            </w:pPr>
            <w:r>
              <w:rPr>
                <w:sz w:val="15"/>
                <w:szCs w:val="15"/>
              </w:rPr>
              <w:t>2.557</w:t>
            </w:r>
          </w:p>
        </w:tc>
      </w:tr>
      <w:tr w:rsidR="002F0176" w14:paraId="68018728" w14:textId="77777777">
        <w:trPr>
          <w:trHeight w:hRule="exact" w:val="307"/>
          <w:jc w:val="center"/>
        </w:trPr>
        <w:tc>
          <w:tcPr>
            <w:tcW w:w="1085" w:type="dxa"/>
            <w:tcBorders>
              <w:top w:val="single" w:sz="4" w:space="0" w:color="auto"/>
              <w:left w:val="single" w:sz="4" w:space="0" w:color="auto"/>
              <w:bottom w:val="single" w:sz="4" w:space="0" w:color="auto"/>
            </w:tcBorders>
            <w:shd w:val="clear" w:color="auto" w:fill="auto"/>
            <w:vAlign w:val="center"/>
          </w:tcPr>
          <w:p w14:paraId="64704EE0" w14:textId="77777777" w:rsidR="002F0176" w:rsidRDefault="00000000">
            <w:pPr>
              <w:pStyle w:val="a5"/>
              <w:spacing w:line="240" w:lineRule="auto"/>
              <w:ind w:firstLine="380"/>
              <w:rPr>
                <w:sz w:val="10"/>
                <w:szCs w:val="10"/>
              </w:rPr>
            </w:pPr>
            <m:oMathPara>
              <m:oMath>
                <m:sSub>
                  <m:sSubPr>
                    <m:ctrlPr>
                      <w:rPr>
                        <w:rFonts w:ascii="Cambria Math" w:hAnsi="Cambria Math"/>
                        <w:i/>
                      </w:rPr>
                    </m:ctrlPr>
                  </m:sSubPr>
                  <m:e>
                    <m:r>
                      <w:rPr>
                        <w:rFonts w:ascii="Cambria Math" w:hAnsi="Cambria Math"/>
                        <w:lang w:eastAsia="zh-CN"/>
                      </w:rPr>
                      <m:t>T</m:t>
                    </m:r>
                  </m:e>
                  <m:sub>
                    <m:r>
                      <w:rPr>
                        <w:rFonts w:ascii="Cambria Math" w:hAnsi="Cambria Math"/>
                        <w:lang w:eastAsia="zh-CN"/>
                      </w:rPr>
                      <m:t>0.01</m:t>
                    </m:r>
                  </m:sub>
                </m:sSub>
              </m:oMath>
            </m:oMathPara>
          </w:p>
        </w:tc>
        <w:tc>
          <w:tcPr>
            <w:tcW w:w="902" w:type="dxa"/>
            <w:tcBorders>
              <w:top w:val="single" w:sz="4" w:space="0" w:color="auto"/>
              <w:left w:val="single" w:sz="4" w:space="0" w:color="auto"/>
              <w:bottom w:val="single" w:sz="4" w:space="0" w:color="auto"/>
            </w:tcBorders>
            <w:shd w:val="clear" w:color="auto" w:fill="auto"/>
            <w:vAlign w:val="center"/>
          </w:tcPr>
          <w:p w14:paraId="438EC52F" w14:textId="77777777" w:rsidR="002F0176" w:rsidRDefault="00000000">
            <w:pPr>
              <w:pStyle w:val="a5"/>
              <w:spacing w:line="240" w:lineRule="auto"/>
              <w:ind w:firstLine="220"/>
              <w:rPr>
                <w:sz w:val="15"/>
                <w:szCs w:val="15"/>
              </w:rPr>
            </w:pPr>
            <w:r>
              <w:rPr>
                <w:sz w:val="15"/>
                <w:szCs w:val="15"/>
              </w:rPr>
              <w:t>2.550</w:t>
            </w:r>
          </w:p>
        </w:tc>
        <w:tc>
          <w:tcPr>
            <w:tcW w:w="902" w:type="dxa"/>
            <w:tcBorders>
              <w:top w:val="single" w:sz="4" w:space="0" w:color="auto"/>
              <w:left w:val="single" w:sz="4" w:space="0" w:color="auto"/>
              <w:bottom w:val="single" w:sz="4" w:space="0" w:color="auto"/>
            </w:tcBorders>
            <w:shd w:val="clear" w:color="auto" w:fill="auto"/>
            <w:vAlign w:val="center"/>
          </w:tcPr>
          <w:p w14:paraId="572F85CC" w14:textId="77777777" w:rsidR="002F0176" w:rsidRDefault="00000000">
            <w:pPr>
              <w:pStyle w:val="a5"/>
              <w:spacing w:line="240" w:lineRule="auto"/>
              <w:ind w:firstLine="220"/>
              <w:rPr>
                <w:sz w:val="15"/>
                <w:szCs w:val="15"/>
              </w:rPr>
            </w:pPr>
            <w:r>
              <w:rPr>
                <w:sz w:val="15"/>
                <w:szCs w:val="15"/>
              </w:rPr>
              <w:t>2.607</w:t>
            </w:r>
          </w:p>
        </w:tc>
        <w:tc>
          <w:tcPr>
            <w:tcW w:w="902" w:type="dxa"/>
            <w:tcBorders>
              <w:top w:val="single" w:sz="4" w:space="0" w:color="auto"/>
              <w:left w:val="single" w:sz="4" w:space="0" w:color="auto"/>
              <w:bottom w:val="single" w:sz="4" w:space="0" w:color="auto"/>
            </w:tcBorders>
            <w:shd w:val="clear" w:color="auto" w:fill="auto"/>
            <w:vAlign w:val="center"/>
          </w:tcPr>
          <w:p w14:paraId="552CC843" w14:textId="77777777" w:rsidR="002F0176" w:rsidRDefault="00000000">
            <w:pPr>
              <w:pStyle w:val="a5"/>
              <w:spacing w:line="240" w:lineRule="auto"/>
              <w:ind w:firstLine="220"/>
              <w:rPr>
                <w:sz w:val="15"/>
                <w:szCs w:val="15"/>
              </w:rPr>
            </w:pPr>
            <w:r>
              <w:rPr>
                <w:sz w:val="15"/>
                <w:szCs w:val="15"/>
              </w:rPr>
              <w:t>2.659</w:t>
            </w:r>
          </w:p>
        </w:tc>
        <w:tc>
          <w:tcPr>
            <w:tcW w:w="902" w:type="dxa"/>
            <w:tcBorders>
              <w:top w:val="single" w:sz="4" w:space="0" w:color="auto"/>
              <w:left w:val="single" w:sz="4" w:space="0" w:color="auto"/>
              <w:bottom w:val="single" w:sz="4" w:space="0" w:color="auto"/>
            </w:tcBorders>
            <w:shd w:val="clear" w:color="auto" w:fill="auto"/>
            <w:vAlign w:val="center"/>
          </w:tcPr>
          <w:p w14:paraId="320B946C" w14:textId="77777777" w:rsidR="002F0176" w:rsidRDefault="00000000">
            <w:pPr>
              <w:pStyle w:val="a5"/>
              <w:spacing w:line="240" w:lineRule="auto"/>
              <w:ind w:firstLine="220"/>
              <w:rPr>
                <w:sz w:val="15"/>
                <w:szCs w:val="15"/>
              </w:rPr>
            </w:pPr>
            <w:r>
              <w:rPr>
                <w:sz w:val="15"/>
                <w:szCs w:val="15"/>
              </w:rPr>
              <w:t>2.705</w:t>
            </w:r>
          </w:p>
        </w:tc>
        <w:tc>
          <w:tcPr>
            <w:tcW w:w="902" w:type="dxa"/>
            <w:tcBorders>
              <w:top w:val="single" w:sz="4" w:space="0" w:color="auto"/>
              <w:left w:val="single" w:sz="4" w:space="0" w:color="auto"/>
              <w:bottom w:val="single" w:sz="4" w:space="0" w:color="auto"/>
            </w:tcBorders>
            <w:shd w:val="clear" w:color="auto" w:fill="auto"/>
            <w:vAlign w:val="center"/>
          </w:tcPr>
          <w:p w14:paraId="0149C429" w14:textId="77777777" w:rsidR="002F0176" w:rsidRDefault="00000000">
            <w:pPr>
              <w:pStyle w:val="a5"/>
              <w:spacing w:line="240" w:lineRule="auto"/>
              <w:ind w:firstLine="220"/>
              <w:rPr>
                <w:sz w:val="15"/>
                <w:szCs w:val="15"/>
              </w:rPr>
            </w:pPr>
            <w:r>
              <w:rPr>
                <w:sz w:val="15"/>
                <w:szCs w:val="15"/>
              </w:rPr>
              <w:t>2.747</w:t>
            </w:r>
          </w:p>
        </w:tc>
        <w:tc>
          <w:tcPr>
            <w:tcW w:w="902" w:type="dxa"/>
            <w:tcBorders>
              <w:top w:val="single" w:sz="4" w:space="0" w:color="auto"/>
              <w:left w:val="single" w:sz="4" w:space="0" w:color="auto"/>
              <w:bottom w:val="single" w:sz="4" w:space="0" w:color="auto"/>
            </w:tcBorders>
            <w:shd w:val="clear" w:color="auto" w:fill="auto"/>
            <w:vAlign w:val="center"/>
          </w:tcPr>
          <w:p w14:paraId="05F712F8" w14:textId="77777777" w:rsidR="002F0176" w:rsidRDefault="00000000">
            <w:pPr>
              <w:pStyle w:val="a5"/>
              <w:spacing w:line="240" w:lineRule="auto"/>
              <w:ind w:firstLine="220"/>
              <w:rPr>
                <w:sz w:val="15"/>
                <w:szCs w:val="15"/>
              </w:rPr>
            </w:pPr>
            <w:r>
              <w:rPr>
                <w:sz w:val="15"/>
                <w:szCs w:val="15"/>
              </w:rPr>
              <w:t>2.785</w:t>
            </w:r>
          </w:p>
        </w:tc>
        <w:tc>
          <w:tcPr>
            <w:tcW w:w="902" w:type="dxa"/>
            <w:tcBorders>
              <w:top w:val="single" w:sz="4" w:space="0" w:color="auto"/>
              <w:left w:val="single" w:sz="4" w:space="0" w:color="auto"/>
              <w:bottom w:val="single" w:sz="4" w:space="0" w:color="auto"/>
            </w:tcBorders>
            <w:shd w:val="clear" w:color="auto" w:fill="auto"/>
            <w:vAlign w:val="center"/>
          </w:tcPr>
          <w:p w14:paraId="729F5ECD" w14:textId="77777777" w:rsidR="002F0176" w:rsidRDefault="00000000">
            <w:pPr>
              <w:pStyle w:val="a5"/>
              <w:spacing w:line="240" w:lineRule="auto"/>
              <w:ind w:firstLine="0"/>
              <w:jc w:val="center"/>
              <w:rPr>
                <w:sz w:val="15"/>
                <w:szCs w:val="15"/>
              </w:rPr>
            </w:pPr>
            <w:r>
              <w:rPr>
                <w:sz w:val="15"/>
                <w:szCs w:val="15"/>
              </w:rPr>
              <w:t>2.821</w:t>
            </w:r>
          </w:p>
        </w:tc>
        <w:tc>
          <w:tcPr>
            <w:tcW w:w="902" w:type="dxa"/>
            <w:tcBorders>
              <w:top w:val="single" w:sz="4" w:space="0" w:color="auto"/>
              <w:left w:val="single" w:sz="4" w:space="0" w:color="auto"/>
              <w:bottom w:val="single" w:sz="4" w:space="0" w:color="auto"/>
            </w:tcBorders>
            <w:shd w:val="clear" w:color="auto" w:fill="auto"/>
            <w:vAlign w:val="center"/>
          </w:tcPr>
          <w:p w14:paraId="6704D856" w14:textId="77777777" w:rsidR="002F0176" w:rsidRDefault="00000000">
            <w:pPr>
              <w:pStyle w:val="a5"/>
              <w:spacing w:line="240" w:lineRule="auto"/>
              <w:ind w:firstLine="220"/>
              <w:rPr>
                <w:sz w:val="15"/>
                <w:szCs w:val="15"/>
              </w:rPr>
            </w:pPr>
            <w:r>
              <w:rPr>
                <w:sz w:val="15"/>
                <w:szCs w:val="15"/>
              </w:rPr>
              <w:t>2.854</w:t>
            </w:r>
          </w:p>
        </w:tc>
        <w:tc>
          <w:tcPr>
            <w:tcW w:w="931" w:type="dxa"/>
            <w:tcBorders>
              <w:top w:val="single" w:sz="4" w:space="0" w:color="auto"/>
              <w:left w:val="single" w:sz="4" w:space="0" w:color="auto"/>
              <w:bottom w:val="single" w:sz="4" w:space="0" w:color="auto"/>
              <w:right w:val="single" w:sz="4" w:space="0" w:color="auto"/>
            </w:tcBorders>
            <w:shd w:val="clear" w:color="auto" w:fill="auto"/>
            <w:vAlign w:val="center"/>
          </w:tcPr>
          <w:p w14:paraId="3FEC518E" w14:textId="77777777" w:rsidR="002F0176" w:rsidRDefault="00000000">
            <w:pPr>
              <w:pStyle w:val="a5"/>
              <w:spacing w:line="240" w:lineRule="auto"/>
              <w:ind w:firstLine="240"/>
              <w:rPr>
                <w:sz w:val="15"/>
                <w:szCs w:val="15"/>
              </w:rPr>
            </w:pPr>
            <w:r>
              <w:rPr>
                <w:sz w:val="15"/>
                <w:szCs w:val="15"/>
              </w:rPr>
              <w:t>2.884</w:t>
            </w:r>
          </w:p>
        </w:tc>
      </w:tr>
    </w:tbl>
    <w:p w14:paraId="1DAAE9D1" w14:textId="77777777" w:rsidR="002F0176" w:rsidRDefault="00000000">
      <w:pPr>
        <w:rPr>
          <w:sz w:val="15"/>
          <w:szCs w:val="15"/>
        </w:rPr>
      </w:pPr>
      <w:r>
        <w:t>注</w:t>
      </w:r>
      <w:r>
        <w:rPr>
          <w:sz w:val="15"/>
          <w:szCs w:val="15"/>
        </w:rPr>
        <w:t>：</w:t>
      </w:r>
      <w:r>
        <w:t>引自</w:t>
      </w:r>
      <w:r>
        <w:rPr>
          <w:sz w:val="15"/>
          <w:szCs w:val="15"/>
        </w:rPr>
        <w:t>GB</w:t>
      </w:r>
      <w:r>
        <w:rPr>
          <w:rFonts w:hint="eastAsia"/>
          <w:sz w:val="15"/>
          <w:szCs w:val="15"/>
          <w:lang w:eastAsia="zh-CN"/>
        </w:rPr>
        <w:t xml:space="preserve"> </w:t>
      </w:r>
      <w:r>
        <w:rPr>
          <w:sz w:val="15"/>
          <w:szCs w:val="15"/>
        </w:rPr>
        <w:t>17378.2—1998</w:t>
      </w:r>
    </w:p>
    <w:p w14:paraId="40D8BA10" w14:textId="77777777" w:rsidR="002F0176" w:rsidRDefault="002F0176">
      <w:pPr>
        <w:rPr>
          <w:sz w:val="15"/>
          <w:szCs w:val="15"/>
        </w:rPr>
      </w:pPr>
    </w:p>
    <w:p w14:paraId="5566C80F" w14:textId="77777777" w:rsidR="002F0176" w:rsidRDefault="002F0176">
      <w:pPr>
        <w:rPr>
          <w:sz w:val="15"/>
          <w:szCs w:val="15"/>
        </w:rPr>
      </w:pPr>
    </w:p>
    <w:p w14:paraId="6315D5E4" w14:textId="77777777" w:rsidR="002F0176" w:rsidRDefault="00000000">
      <w:pPr>
        <w:pStyle w:val="26"/>
        <w:keepNext/>
        <w:keepLines/>
        <w:spacing w:after="1040" w:line="240" w:lineRule="auto"/>
      </w:pPr>
      <w:bookmarkStart w:id="180" w:name="bookmark396"/>
      <w:r>
        <w:t>附录</w:t>
      </w:r>
      <w:r>
        <w:rPr>
          <w:rFonts w:ascii="Times New Roman" w:eastAsia="Times New Roman" w:hAnsi="Times New Roman" w:cs="Times New Roman"/>
        </w:rPr>
        <w:t xml:space="preserve">12 </w:t>
      </w:r>
      <w:r>
        <w:t>土壤质量和土壤健康的评价方法</w:t>
      </w:r>
      <w:bookmarkEnd w:id="180"/>
    </w:p>
    <w:p w14:paraId="57BB81FD" w14:textId="77777777" w:rsidR="002F0176" w:rsidRDefault="00000000">
      <w:pPr>
        <w:pStyle w:val="42"/>
        <w:keepNext/>
        <w:keepLines/>
        <w:spacing w:after="100" w:line="317" w:lineRule="exact"/>
      </w:pPr>
      <w:bookmarkStart w:id="181" w:name="bookmark398"/>
      <w:r>
        <w:rPr>
          <w:rFonts w:ascii="Times New Roman" w:eastAsia="Times New Roman" w:hAnsi="Times New Roman" w:cs="Times New Roman"/>
          <w:b w:val="0"/>
          <w:bCs w:val="0"/>
          <w:sz w:val="24"/>
          <w:szCs w:val="24"/>
          <w:lang w:val="en-US" w:bidi="en-US"/>
        </w:rPr>
        <w:t xml:space="preserve">12. </w:t>
      </w:r>
      <w:r>
        <w:rPr>
          <w:rFonts w:ascii="Times New Roman" w:eastAsia="Times New Roman" w:hAnsi="Times New Roman" w:cs="Times New Roman"/>
          <w:b w:val="0"/>
          <w:bCs w:val="0"/>
          <w:sz w:val="24"/>
          <w:szCs w:val="24"/>
        </w:rPr>
        <w:t>1</w:t>
      </w:r>
      <w:r>
        <w:t>评价原理</w:t>
      </w:r>
      <w:bookmarkEnd w:id="181"/>
    </w:p>
    <w:p w14:paraId="4F76B1E8" w14:textId="77777777" w:rsidR="002F0176" w:rsidRDefault="00000000">
      <w:pPr>
        <w:pStyle w:val="12"/>
        <w:spacing w:line="317" w:lineRule="exact"/>
        <w:ind w:firstLine="440"/>
        <w:jc w:val="both"/>
      </w:pPr>
      <w:r>
        <w:t>基于土壤生物和土壤剖面的共点调查,在我国第三次全国土壤调查数据库基础上,建立我国第三次全国土壤生物和土壤剖面调查数据库,综合利用我国重要土种的土壤物理学、化学和生物学性状,基于数理统计分析等模型方法,建立土壤质量和土壤健康的综合评价方法。</w:t>
      </w:r>
    </w:p>
    <w:p w14:paraId="1793F9CF" w14:textId="77777777" w:rsidR="002F0176" w:rsidRDefault="00000000">
      <w:pPr>
        <w:pStyle w:val="12"/>
        <w:spacing w:line="317" w:lineRule="exact"/>
        <w:ind w:firstLine="440"/>
        <w:jc w:val="both"/>
      </w:pPr>
      <w:r>
        <w:rPr>
          <w:sz w:val="18"/>
          <w:szCs w:val="18"/>
        </w:rPr>
        <w:t xml:space="preserve">(1) </w:t>
      </w:r>
      <w:r>
        <w:t>在第三次全国土壤生物和土壤剖面调查数据库中</w:t>
      </w:r>
      <w:r>
        <w:rPr>
          <w:sz w:val="18"/>
          <w:szCs w:val="18"/>
        </w:rPr>
        <w:t xml:space="preserve">, </w:t>
      </w:r>
      <w:r>
        <w:t>选取土壤生物学评价指标体系</w:t>
      </w:r>
      <w:r>
        <w:rPr>
          <w:sz w:val="18"/>
          <w:szCs w:val="18"/>
        </w:rPr>
        <w:t>,</w:t>
      </w:r>
      <w:r>
        <w:t>分析其生物功能效应(如促进/抑制养分积累、植物生长等),根据生物功能建立评价的隶属度函数,开展土壤质量和土壤健康的生物学单因子评价。</w:t>
      </w:r>
    </w:p>
    <w:p w14:paraId="22E33C96" w14:textId="77777777" w:rsidR="002F0176" w:rsidRDefault="00000000">
      <w:pPr>
        <w:pStyle w:val="24"/>
        <w:spacing w:line="317" w:lineRule="exact"/>
        <w:jc w:val="both"/>
        <w:rPr>
          <w:sz w:val="20"/>
          <w:szCs w:val="20"/>
          <w:lang w:eastAsia="zh-CN"/>
        </w:rPr>
      </w:pPr>
      <w:r>
        <w:rPr>
          <w:lang w:val="zh-CN" w:eastAsia="zh-CN" w:bidi="zh-CN"/>
        </w:rPr>
        <w:t>(2)</w:t>
      </w:r>
      <w:r>
        <w:rPr>
          <w:rFonts w:hint="eastAsia"/>
          <w:lang w:eastAsia="zh-CN" w:bidi="zh-CN"/>
        </w:rPr>
        <w:t xml:space="preserve"> </w:t>
      </w:r>
      <w:r>
        <w:rPr>
          <w:sz w:val="20"/>
          <w:szCs w:val="20"/>
          <w:lang w:val="zh-CN" w:eastAsia="zh-CN" w:bidi="zh-CN"/>
        </w:rPr>
        <w:t>利用统计分析软件</w:t>
      </w:r>
      <w:r>
        <w:rPr>
          <w:lang w:val="zh-CN" w:eastAsia="zh-CN" w:bidi="zh-CN"/>
        </w:rPr>
        <w:t>(</w:t>
      </w:r>
      <w:r>
        <w:rPr>
          <w:sz w:val="20"/>
          <w:szCs w:val="20"/>
          <w:lang w:val="zh-CN" w:eastAsia="zh-CN" w:bidi="zh-CN"/>
        </w:rPr>
        <w:t>如</w:t>
      </w:r>
      <w:r>
        <w:rPr>
          <w:lang w:eastAsia="zh-CN"/>
        </w:rPr>
        <w:t>SPSS</w:t>
      </w:r>
      <w:r>
        <w:rPr>
          <w:sz w:val="20"/>
          <w:szCs w:val="20"/>
          <w:lang w:eastAsia="zh-CN"/>
        </w:rPr>
        <w:t>、</w:t>
      </w:r>
      <w:r>
        <w:rPr>
          <w:lang w:eastAsia="zh-CN"/>
        </w:rPr>
        <w:t>Stata</w:t>
      </w:r>
      <w:r>
        <w:rPr>
          <w:sz w:val="20"/>
          <w:szCs w:val="20"/>
          <w:lang w:eastAsia="zh-CN"/>
        </w:rPr>
        <w:t>、</w:t>
      </w:r>
      <w:r>
        <w:rPr>
          <w:lang w:eastAsia="zh-CN"/>
        </w:rPr>
        <w:t>Statistic, SAS</w:t>
      </w:r>
      <w:r>
        <w:rPr>
          <w:sz w:val="20"/>
          <w:szCs w:val="20"/>
          <w:lang w:eastAsia="zh-CN"/>
        </w:rPr>
        <w:t>、</w:t>
      </w:r>
      <w:r>
        <w:rPr>
          <w:lang w:eastAsia="zh-CN"/>
        </w:rPr>
        <w:t>R</w:t>
      </w:r>
      <w:r>
        <w:rPr>
          <w:sz w:val="20"/>
          <w:szCs w:val="20"/>
          <w:lang w:val="zh-CN" w:eastAsia="zh-CN" w:bidi="zh-CN"/>
        </w:rPr>
        <w:t>语言等</w:t>
      </w:r>
      <w:r>
        <w:rPr>
          <w:lang w:val="zh-CN" w:eastAsia="zh-CN" w:bidi="zh-CN"/>
        </w:rPr>
        <w:t>)</w:t>
      </w:r>
      <w:r>
        <w:rPr>
          <w:sz w:val="20"/>
          <w:szCs w:val="20"/>
          <w:lang w:val="zh-CN" w:eastAsia="zh-CN" w:bidi="zh-CN"/>
        </w:rPr>
        <w:t>进行因子分析</w:t>
      </w:r>
      <w:r>
        <w:rPr>
          <w:lang w:val="zh-CN" w:eastAsia="zh-CN" w:bidi="zh-CN"/>
        </w:rPr>
        <w:t>，</w:t>
      </w:r>
      <w:r>
        <w:rPr>
          <w:sz w:val="20"/>
          <w:szCs w:val="20"/>
          <w:lang w:val="zh-CN" w:eastAsia="zh-CN" w:bidi="zh-CN"/>
        </w:rPr>
        <w:t>确定因子</w:t>
      </w:r>
      <w:r>
        <w:rPr>
          <w:rStyle w:val="a3"/>
        </w:rPr>
        <w:t>权重</w:t>
      </w:r>
      <w:r>
        <w:rPr>
          <w:rStyle w:val="a3"/>
          <w:sz w:val="18"/>
          <w:szCs w:val="18"/>
        </w:rPr>
        <w:t>；</w:t>
      </w:r>
      <w:r>
        <w:rPr>
          <w:rStyle w:val="a3"/>
        </w:rPr>
        <w:t>建立评价土壤生物多样性和生物健康质量的最小指标集</w:t>
      </w:r>
      <w:r>
        <w:rPr>
          <w:rStyle w:val="a3"/>
          <w:sz w:val="18"/>
          <w:szCs w:val="18"/>
        </w:rPr>
        <w:t>；</w:t>
      </w:r>
      <w:r>
        <w:rPr>
          <w:rStyle w:val="a3"/>
        </w:rPr>
        <w:t>建立土壤质量和土壤健康的生物学综合指数</w:t>
      </w:r>
      <w:r>
        <w:rPr>
          <w:rStyle w:val="a3"/>
          <w:sz w:val="18"/>
          <w:szCs w:val="18"/>
          <w:lang w:val="en-US" w:bidi="en-US"/>
        </w:rPr>
        <w:t>(soil biological index,SBI)</w:t>
      </w:r>
      <w:r>
        <w:rPr>
          <w:rStyle w:val="a3"/>
        </w:rPr>
        <w:t>评价方程</w:t>
      </w:r>
      <w:r>
        <w:rPr>
          <w:rStyle w:val="a3"/>
          <w:sz w:val="18"/>
          <w:szCs w:val="18"/>
        </w:rPr>
        <w:t>，</w:t>
      </w:r>
      <w:r>
        <w:rPr>
          <w:rStyle w:val="a3"/>
        </w:rPr>
        <w:t>计算</w:t>
      </w:r>
      <w:r>
        <w:rPr>
          <w:rStyle w:val="a3"/>
          <w:sz w:val="18"/>
          <w:szCs w:val="18"/>
          <w:lang w:val="en-US" w:bidi="en-US"/>
        </w:rPr>
        <w:t>SBI</w:t>
      </w:r>
      <w:r>
        <w:rPr>
          <w:rStyle w:val="a3"/>
        </w:rPr>
        <w:t>指数评分值。</w:t>
      </w:r>
    </w:p>
    <w:p w14:paraId="02981DCA" w14:textId="77777777" w:rsidR="002F0176" w:rsidRDefault="00000000">
      <w:pPr>
        <w:pStyle w:val="12"/>
        <w:spacing w:line="317" w:lineRule="exact"/>
        <w:ind w:firstLine="440"/>
        <w:jc w:val="both"/>
      </w:pPr>
      <w:r>
        <w:rPr>
          <w:sz w:val="18"/>
          <w:szCs w:val="18"/>
        </w:rPr>
        <w:t>(3)</w:t>
      </w:r>
      <w:r>
        <w:rPr>
          <w:rFonts w:hint="eastAsia"/>
          <w:sz w:val="18"/>
          <w:szCs w:val="18"/>
          <w:lang w:val="en-US"/>
        </w:rPr>
        <w:t xml:space="preserve"> </w:t>
      </w:r>
      <w:r>
        <w:t>在我国第三次全国土壤生物和土壤剖面调查数据库中</w:t>
      </w:r>
      <w:r>
        <w:rPr>
          <w:sz w:val="18"/>
          <w:szCs w:val="18"/>
        </w:rPr>
        <w:t>，</w:t>
      </w:r>
      <w:r>
        <w:t>选取土壤物理和化学评价指标体系</w:t>
      </w:r>
      <w:r>
        <w:rPr>
          <w:sz w:val="18"/>
          <w:szCs w:val="18"/>
        </w:rPr>
        <w:t>，</w:t>
      </w:r>
      <w:r>
        <w:t>分析其作物产量效应，建立评价的隶属度函数，开展土壤质量和土壤健康的物理学和化学单因子评价。</w:t>
      </w:r>
    </w:p>
    <w:p w14:paraId="20BB72F3" w14:textId="77777777" w:rsidR="002F0176" w:rsidRDefault="00000000">
      <w:pPr>
        <w:pStyle w:val="12"/>
        <w:spacing w:line="317" w:lineRule="exact"/>
        <w:ind w:firstLine="440"/>
        <w:jc w:val="both"/>
      </w:pPr>
      <w:r>
        <w:rPr>
          <w:sz w:val="18"/>
          <w:szCs w:val="18"/>
        </w:rPr>
        <w:t>(4)</w:t>
      </w:r>
      <w:r>
        <w:rPr>
          <w:rFonts w:hint="eastAsia"/>
          <w:sz w:val="18"/>
          <w:szCs w:val="18"/>
          <w:lang w:val="en-US"/>
        </w:rPr>
        <w:t xml:space="preserve"> </w:t>
      </w:r>
      <w:r>
        <w:t>利用统计分析软件进行因子分析</w:t>
      </w:r>
      <w:r>
        <w:rPr>
          <w:sz w:val="18"/>
          <w:szCs w:val="18"/>
        </w:rPr>
        <w:t>，</w:t>
      </w:r>
      <w:r>
        <w:t>建立评价土壤物理学生物多样性和生物健康质量的最小指标集</w:t>
      </w:r>
      <w:r>
        <w:rPr>
          <w:sz w:val="18"/>
          <w:szCs w:val="18"/>
        </w:rPr>
        <w:t>；</w:t>
      </w:r>
      <w:r>
        <w:t>建立土壤质量和土壤健康的物理学综合指数</w:t>
      </w:r>
      <w:r>
        <w:rPr>
          <w:sz w:val="18"/>
          <w:szCs w:val="18"/>
          <w:lang w:val="en-US" w:bidi="en-US"/>
        </w:rPr>
        <w:t>(soil physical index, SPI)</w:t>
      </w:r>
      <w:r>
        <w:t xml:space="preserve">和化学综合指数 </w:t>
      </w:r>
      <w:r>
        <w:rPr>
          <w:sz w:val="18"/>
          <w:szCs w:val="18"/>
          <w:lang w:val="en-US" w:bidi="en-US"/>
        </w:rPr>
        <w:t>(soil chemical index, SCI)</w:t>
      </w:r>
      <w:r>
        <w:t>评价方程</w:t>
      </w:r>
      <w:r>
        <w:rPr>
          <w:sz w:val="18"/>
          <w:szCs w:val="18"/>
        </w:rPr>
        <w:t>，</w:t>
      </w:r>
      <w:r>
        <w:t>计算</w:t>
      </w:r>
      <w:r>
        <w:rPr>
          <w:sz w:val="18"/>
          <w:szCs w:val="18"/>
          <w:lang w:val="en-US" w:bidi="en-US"/>
        </w:rPr>
        <w:t>SPI</w:t>
      </w:r>
      <w:r>
        <w:t>和</w:t>
      </w:r>
      <w:r>
        <w:rPr>
          <w:sz w:val="18"/>
          <w:szCs w:val="18"/>
          <w:lang w:val="en-US" w:bidi="en-US"/>
        </w:rPr>
        <w:t>SCI</w:t>
      </w:r>
      <w:r>
        <w:t>指数评分值。</w:t>
      </w:r>
    </w:p>
    <w:p w14:paraId="5235A055" w14:textId="77777777" w:rsidR="002F0176" w:rsidRDefault="00000000">
      <w:pPr>
        <w:pStyle w:val="12"/>
        <w:spacing w:line="317" w:lineRule="exact"/>
        <w:ind w:firstLine="440"/>
        <w:jc w:val="both"/>
      </w:pPr>
      <w:r>
        <w:rPr>
          <w:sz w:val="18"/>
          <w:szCs w:val="18"/>
        </w:rPr>
        <w:t>(5)</w:t>
      </w:r>
      <w:r>
        <w:rPr>
          <w:rFonts w:hint="eastAsia"/>
          <w:sz w:val="18"/>
          <w:szCs w:val="18"/>
          <w:lang w:val="en-US"/>
        </w:rPr>
        <w:t xml:space="preserve"> </w:t>
      </w:r>
      <w:r>
        <w:t>综合利用土壤质量和土壤健康的物理学、化学和生物学单因子评价结果</w:t>
      </w:r>
      <w:r>
        <w:rPr>
          <w:sz w:val="18"/>
          <w:szCs w:val="18"/>
        </w:rPr>
        <w:t>，</w:t>
      </w:r>
      <w:r>
        <w:t>建立土壤质量和土壤健康综合指数</w:t>
      </w:r>
      <w:r>
        <w:rPr>
          <w:sz w:val="18"/>
          <w:szCs w:val="18"/>
          <w:lang w:val="en-US" w:bidi="en-US"/>
        </w:rPr>
        <w:t>(soil health index, SHI)</w:t>
      </w:r>
      <w:r>
        <w:t>评价方程</w:t>
      </w:r>
      <w:r>
        <w:rPr>
          <w:sz w:val="18"/>
          <w:szCs w:val="18"/>
        </w:rPr>
        <w:t>，</w:t>
      </w:r>
      <w:r>
        <w:t>计算</w:t>
      </w:r>
      <w:r>
        <w:rPr>
          <w:sz w:val="18"/>
          <w:szCs w:val="18"/>
          <w:lang w:val="en-US" w:bidi="en-US"/>
        </w:rPr>
        <w:t>SHI</w:t>
      </w:r>
      <w:r>
        <w:t>指数评分值。</w:t>
      </w:r>
    </w:p>
    <w:p w14:paraId="6E54B55E" w14:textId="77777777" w:rsidR="002F0176" w:rsidRDefault="00000000">
      <w:pPr>
        <w:pStyle w:val="12"/>
        <w:spacing w:line="317" w:lineRule="exact"/>
        <w:ind w:firstLine="440"/>
        <w:jc w:val="both"/>
      </w:pPr>
      <w:r>
        <w:rPr>
          <w:sz w:val="18"/>
          <w:szCs w:val="18"/>
        </w:rPr>
        <w:t>(6)</w:t>
      </w:r>
      <w:r>
        <w:rPr>
          <w:rFonts w:hint="eastAsia"/>
          <w:sz w:val="18"/>
          <w:szCs w:val="18"/>
          <w:lang w:val="en-US"/>
        </w:rPr>
        <w:t xml:space="preserve"> </w:t>
      </w:r>
      <w:r>
        <w:t>根据评价结果</w:t>
      </w:r>
      <w:r>
        <w:rPr>
          <w:sz w:val="18"/>
          <w:szCs w:val="18"/>
        </w:rPr>
        <w:t>，</w:t>
      </w:r>
      <w:r>
        <w:t>采用地理信息系统软件</w:t>
      </w:r>
      <w:r>
        <w:rPr>
          <w:sz w:val="18"/>
          <w:szCs w:val="18"/>
        </w:rPr>
        <w:t>(</w:t>
      </w:r>
      <w:r>
        <w:t>如</w:t>
      </w:r>
      <w:r>
        <w:rPr>
          <w:sz w:val="18"/>
          <w:szCs w:val="18"/>
          <w:lang w:val="en-US" w:bidi="en-US"/>
        </w:rPr>
        <w:t>ArcGIS</w:t>
      </w:r>
      <w:r>
        <w:rPr>
          <w:lang w:val="en-US" w:bidi="en-US"/>
        </w:rPr>
        <w:t>、</w:t>
      </w:r>
      <w:r>
        <w:rPr>
          <w:sz w:val="18"/>
          <w:szCs w:val="18"/>
          <w:lang w:val="en-US" w:bidi="en-US"/>
        </w:rPr>
        <w:t>MapGIS</w:t>
      </w:r>
      <w:r>
        <w:rPr>
          <w:lang w:val="en-US" w:bidi="en-US"/>
        </w:rPr>
        <w:t>、</w:t>
      </w:r>
      <w:r>
        <w:rPr>
          <w:sz w:val="18"/>
          <w:szCs w:val="18"/>
          <w:lang w:val="en-US" w:bidi="en-US"/>
        </w:rPr>
        <w:t>MapInfo)</w:t>
      </w:r>
      <w:r>
        <w:t>绘制土壤质量和土壤健康的生物学评价图和综合评价图。</w:t>
      </w:r>
    </w:p>
    <w:p w14:paraId="42BEC4D8" w14:textId="77777777" w:rsidR="002F0176" w:rsidRDefault="00000000">
      <w:pPr>
        <w:pStyle w:val="12"/>
        <w:spacing w:after="200" w:line="317" w:lineRule="exact"/>
        <w:ind w:firstLine="440"/>
        <w:jc w:val="both"/>
      </w:pPr>
      <w:r>
        <w:rPr>
          <w:sz w:val="18"/>
          <w:szCs w:val="18"/>
        </w:rPr>
        <w:t>(7)</w:t>
      </w:r>
      <w:r>
        <w:rPr>
          <w:rFonts w:hint="eastAsia"/>
          <w:sz w:val="18"/>
          <w:szCs w:val="18"/>
          <w:lang w:val="en-US"/>
        </w:rPr>
        <w:t xml:space="preserve"> </w:t>
      </w:r>
      <w:r>
        <w:t>开展耕地土壤健康和耕地特色农产品适应性评价</w:t>
      </w:r>
      <w:r>
        <w:rPr>
          <w:sz w:val="18"/>
          <w:szCs w:val="18"/>
        </w:rPr>
        <w:t>，</w:t>
      </w:r>
      <w:r>
        <w:t>撰写评价报告</w:t>
      </w:r>
      <w:r>
        <w:rPr>
          <w:sz w:val="18"/>
          <w:szCs w:val="18"/>
        </w:rPr>
        <w:t>，</w:t>
      </w:r>
      <w:r>
        <w:t>提出土壤健康的区域调控对策。</w:t>
      </w:r>
    </w:p>
    <w:p w14:paraId="2B926950" w14:textId="77777777" w:rsidR="002F0176" w:rsidRDefault="00000000">
      <w:pPr>
        <w:pStyle w:val="12"/>
        <w:spacing w:after="100" w:line="276" w:lineRule="auto"/>
        <w:ind w:firstLine="0"/>
        <w:jc w:val="both"/>
      </w:pPr>
      <w:r>
        <w:rPr>
          <w:rFonts w:ascii="Times New Roman" w:eastAsia="Times New Roman" w:hAnsi="Times New Roman" w:cs="Times New Roman"/>
          <w:sz w:val="24"/>
          <w:szCs w:val="24"/>
          <w:lang w:val="en-US" w:bidi="en-US"/>
        </w:rPr>
        <w:t xml:space="preserve">12. </w:t>
      </w:r>
      <w:r>
        <w:rPr>
          <w:rFonts w:ascii="Times New Roman" w:eastAsia="Times New Roman" w:hAnsi="Times New Roman" w:cs="Times New Roman"/>
          <w:sz w:val="24"/>
          <w:szCs w:val="24"/>
        </w:rPr>
        <w:t>2</w:t>
      </w:r>
      <w:r>
        <w:rPr>
          <w:b/>
          <w:bCs/>
        </w:rPr>
        <w:t>评价步骤</w:t>
      </w:r>
    </w:p>
    <w:p w14:paraId="2ADEE98C" w14:textId="77777777" w:rsidR="002F0176" w:rsidRDefault="00000000">
      <w:pPr>
        <w:pStyle w:val="42"/>
        <w:keepNext/>
        <w:keepLines/>
        <w:spacing w:after="0" w:line="331" w:lineRule="auto"/>
        <w:jc w:val="both"/>
      </w:pPr>
      <w:bookmarkStart w:id="182" w:name="bookmark400"/>
      <w:r>
        <w:rPr>
          <w:rFonts w:ascii="Times New Roman" w:eastAsia="Times New Roman" w:hAnsi="Times New Roman" w:cs="Times New Roman"/>
          <w:lang w:val="en-US" w:bidi="en-US"/>
        </w:rPr>
        <w:t xml:space="preserve">12.2.1 </w:t>
      </w:r>
      <w:r>
        <w:rPr>
          <w:rFonts w:ascii="Times New Roman" w:hAnsi="Times New Roman" w:cs="Times New Roman" w:hint="eastAsia"/>
          <w:lang w:val="en-US" w:bidi="en-US"/>
        </w:rPr>
        <w:t xml:space="preserve"> </w:t>
      </w:r>
      <w:r>
        <w:t>土壤生物调查评价数据库建设</w:t>
      </w:r>
      <w:bookmarkEnd w:id="182"/>
    </w:p>
    <w:p w14:paraId="44B25E46" w14:textId="77777777" w:rsidR="002F0176" w:rsidRDefault="00000000">
      <w:pPr>
        <w:pStyle w:val="12"/>
        <w:spacing w:line="341" w:lineRule="exact"/>
        <w:ind w:firstLine="440"/>
        <w:jc w:val="both"/>
      </w:pPr>
      <w:r>
        <w:t>按数据库规范建立标准数据库, 以土种为单元建立土壤生物数据库管理系统,包括空间数据、属性数据、相关参数、模型等，为全国耕地质量评价、土壤适宜性评价等提供生物数据支撑。</w:t>
      </w:r>
    </w:p>
    <w:p w14:paraId="09D78909" w14:textId="77777777" w:rsidR="002F0176" w:rsidRDefault="00000000">
      <w:pPr>
        <w:pStyle w:val="12"/>
        <w:spacing w:line="317" w:lineRule="exact"/>
        <w:ind w:firstLine="440"/>
        <w:jc w:val="both"/>
      </w:pPr>
      <w:r>
        <w:t>基于土壤三普技术规范</w:t>
      </w:r>
      <w:r>
        <w:rPr>
          <w:sz w:val="18"/>
          <w:szCs w:val="18"/>
        </w:rPr>
        <w:t>,</w:t>
      </w:r>
      <w:r>
        <w:t>以全国农业技术推广服务中心</w:t>
      </w:r>
      <w:r>
        <w:rPr>
          <w:rFonts w:hint="eastAsia"/>
        </w:rPr>
        <w:t>《</w:t>
      </w:r>
      <w:r>
        <w:t>耕地地力调查与质量评价技术规程</w:t>
      </w:r>
      <w:r>
        <w:rPr>
          <w:rFonts w:hint="eastAsia"/>
        </w:rPr>
        <w:t>》</w:t>
      </w:r>
      <w:r>
        <w:rPr>
          <w:sz w:val="18"/>
          <w:szCs w:val="18"/>
          <w:lang w:val="en-US" w:bidi="en-US"/>
        </w:rPr>
        <w:t xml:space="preserve">(NY/T </w:t>
      </w:r>
      <w:r>
        <w:rPr>
          <w:sz w:val="18"/>
          <w:szCs w:val="18"/>
        </w:rPr>
        <w:t>1634—2008)</w:t>
      </w:r>
      <w:r>
        <w:t>、</w:t>
      </w:r>
      <w:r>
        <w:rPr>
          <w:rFonts w:hint="eastAsia"/>
        </w:rPr>
        <w:t>《</w:t>
      </w:r>
      <w:r>
        <w:t>县域耕地资源管理信息系统数据字典》</w:t>
      </w:r>
      <w:r>
        <w:rPr>
          <w:sz w:val="18"/>
          <w:szCs w:val="18"/>
        </w:rPr>
        <w:t>(</w:t>
      </w:r>
      <w:r>
        <w:t>张炳宁等</w:t>
      </w:r>
      <w:r>
        <w:rPr>
          <w:sz w:val="18"/>
          <w:szCs w:val="18"/>
        </w:rPr>
        <w:t>，2004)</w:t>
      </w:r>
      <w:r>
        <w:t>为数据标准基础</w:t>
      </w:r>
      <w:r>
        <w:rPr>
          <w:sz w:val="18"/>
          <w:szCs w:val="18"/>
        </w:rPr>
        <w:t>，</w:t>
      </w:r>
      <w:r>
        <w:t>补充完善土壤生物数据字典。系统的数据标准、数据流程、分析方法、成果表达等符合土壤三普调查统一要求</w:t>
      </w:r>
      <w:r>
        <w:rPr>
          <w:sz w:val="18"/>
          <w:szCs w:val="18"/>
        </w:rPr>
        <w:t>(</w:t>
      </w:r>
      <w:r>
        <w:t>全国农业技术推广服务中心</w:t>
      </w:r>
      <w:r>
        <w:rPr>
          <w:sz w:val="18"/>
          <w:szCs w:val="18"/>
        </w:rPr>
        <w:t>2005,2006)</w:t>
      </w:r>
      <w:r>
        <w:t>。在建立数据库管理系统中</w:t>
      </w:r>
      <w:r>
        <w:rPr>
          <w:sz w:val="18"/>
          <w:szCs w:val="18"/>
        </w:rPr>
        <w:t>，</w:t>
      </w:r>
      <w:r>
        <w:t>以</w:t>
      </w:r>
      <w:r>
        <w:rPr>
          <w:sz w:val="18"/>
          <w:szCs w:val="18"/>
          <w:lang w:val="en-US" w:bidi="en-US"/>
        </w:rPr>
        <w:t>VB</w:t>
      </w:r>
      <w:r>
        <w:t xml:space="preserve">编程语言 </w:t>
      </w:r>
      <w:r>
        <w:rPr>
          <w:sz w:val="18"/>
          <w:szCs w:val="18"/>
        </w:rPr>
        <w:t>(</w:t>
      </w:r>
      <w:r>
        <w:t>如</w:t>
      </w:r>
      <w:r>
        <w:rPr>
          <w:sz w:val="18"/>
          <w:szCs w:val="18"/>
          <w:lang w:val="en-US" w:bidi="en-US"/>
        </w:rPr>
        <w:t>Microsoft Visual Basic 6.</w:t>
      </w:r>
      <w:r>
        <w:rPr>
          <w:sz w:val="18"/>
          <w:szCs w:val="18"/>
        </w:rPr>
        <w:t>0)</w:t>
      </w:r>
      <w:r>
        <w:t>为开发语言</w:t>
      </w:r>
      <w:r>
        <w:rPr>
          <w:sz w:val="18"/>
          <w:szCs w:val="18"/>
        </w:rPr>
        <w:t>，</w:t>
      </w:r>
      <w:r>
        <w:t>以</w:t>
      </w:r>
      <w:r>
        <w:rPr>
          <w:sz w:val="18"/>
          <w:szCs w:val="18"/>
          <w:lang w:val="en-US" w:bidi="en-US"/>
        </w:rPr>
        <w:t>GIS</w:t>
      </w:r>
      <w:r>
        <w:t>软件</w:t>
      </w:r>
      <w:r>
        <w:rPr>
          <w:sz w:val="18"/>
          <w:szCs w:val="18"/>
        </w:rPr>
        <w:t>(</w:t>
      </w:r>
      <w:r>
        <w:t>如</w:t>
      </w:r>
      <w:r>
        <w:rPr>
          <w:sz w:val="18"/>
          <w:szCs w:val="18"/>
          <w:lang w:val="en-US" w:bidi="en-US"/>
        </w:rPr>
        <w:t>ESRI</w:t>
      </w:r>
      <w:r>
        <w:t>研究所</w:t>
      </w:r>
      <w:r>
        <w:rPr>
          <w:sz w:val="18"/>
          <w:szCs w:val="18"/>
          <w:lang w:val="en-US" w:bidi="en-US"/>
        </w:rPr>
        <w:t>MapObjects)</w:t>
      </w:r>
      <w:r>
        <w:t>为空间数据显示、编辑、分析工具</w:t>
      </w:r>
      <w:r>
        <w:rPr>
          <w:sz w:val="18"/>
          <w:szCs w:val="18"/>
        </w:rPr>
        <w:t>，</w:t>
      </w:r>
      <w:r>
        <w:t>以</w:t>
      </w:r>
      <w:r>
        <w:rPr>
          <w:sz w:val="18"/>
          <w:szCs w:val="18"/>
          <w:lang w:val="en-US" w:bidi="en-US"/>
        </w:rPr>
        <w:t>Access MDB</w:t>
      </w:r>
      <w:r>
        <w:t>数据库和</w:t>
      </w:r>
      <w:r>
        <w:rPr>
          <w:sz w:val="18"/>
          <w:szCs w:val="18"/>
          <w:lang w:val="en-US" w:bidi="en-US"/>
        </w:rPr>
        <w:t>Dbase DBF</w:t>
      </w:r>
      <w:r>
        <w:t>数据库保存属性数据</w:t>
      </w:r>
      <w:r>
        <w:rPr>
          <w:sz w:val="18"/>
          <w:szCs w:val="18"/>
        </w:rPr>
        <w:t>，</w:t>
      </w:r>
      <w:r>
        <w:t>可以通过网络与</w:t>
      </w:r>
      <w:r>
        <w:rPr>
          <w:sz w:val="18"/>
          <w:szCs w:val="18"/>
          <w:lang w:val="en-US" w:bidi="en-US"/>
        </w:rPr>
        <w:t xml:space="preserve">GeoDatabase </w:t>
      </w:r>
      <w:r>
        <w:t>交换数据</w:t>
      </w:r>
      <w:r>
        <w:rPr>
          <w:sz w:val="18"/>
          <w:szCs w:val="18"/>
        </w:rPr>
        <w:t>，</w:t>
      </w:r>
      <w:r>
        <w:rPr>
          <w:sz w:val="18"/>
          <w:szCs w:val="18"/>
          <w:lang w:val="en-US" w:bidi="en-US"/>
        </w:rPr>
        <w:t xml:space="preserve">Microsoft Windows </w:t>
      </w:r>
      <w:r>
        <w:rPr>
          <w:sz w:val="18"/>
          <w:szCs w:val="18"/>
        </w:rPr>
        <w:t>11</w:t>
      </w:r>
      <w:r>
        <w:t>、</w:t>
      </w:r>
      <w:r>
        <w:rPr>
          <w:sz w:val="18"/>
          <w:szCs w:val="18"/>
          <w:lang w:val="en-US" w:bidi="en-US"/>
        </w:rPr>
        <w:t xml:space="preserve">Microsoft Office 2020 </w:t>
      </w:r>
      <w:r>
        <w:t>为单机系统运行环境。</w:t>
      </w:r>
    </w:p>
    <w:p w14:paraId="2CB0DD70" w14:textId="77777777" w:rsidR="002F0176" w:rsidRDefault="00000000">
      <w:pPr>
        <w:pStyle w:val="42"/>
        <w:keepNext/>
        <w:keepLines/>
        <w:spacing w:after="0" w:line="331" w:lineRule="auto"/>
        <w:jc w:val="both"/>
      </w:pPr>
      <w:bookmarkStart w:id="183" w:name="bookmark402"/>
      <w:r>
        <w:rPr>
          <w:lang w:val="en-US"/>
        </w:rPr>
        <w:lastRenderedPageBreak/>
        <w:t xml:space="preserve">12.2.2 </w:t>
      </w:r>
      <w:r>
        <w:t>土壤质量和土壤健康的生物学指数评分法</w:t>
      </w:r>
      <w:bookmarkEnd w:id="183"/>
    </w:p>
    <w:p w14:paraId="182BC9E3" w14:textId="77777777" w:rsidR="002F0176" w:rsidRDefault="00000000">
      <w:pPr>
        <w:pStyle w:val="24"/>
        <w:spacing w:line="317" w:lineRule="exact"/>
        <w:ind w:firstLine="0"/>
        <w:jc w:val="both"/>
        <w:rPr>
          <w:lang w:eastAsia="zh-CN"/>
        </w:rPr>
      </w:pPr>
      <w:r>
        <w:rPr>
          <w:lang w:eastAsia="zh-CN"/>
        </w:rPr>
        <w:t>12.2.2.1</w:t>
      </w:r>
      <w:r>
        <w:rPr>
          <w:rFonts w:hint="eastAsia"/>
          <w:lang w:eastAsia="zh-CN"/>
        </w:rPr>
        <w:t xml:space="preserve"> </w:t>
      </w:r>
      <w:r>
        <w:rPr>
          <w:sz w:val="20"/>
          <w:szCs w:val="20"/>
          <w:lang w:val="zh-CN" w:eastAsia="zh-CN" w:bidi="zh-CN"/>
        </w:rPr>
        <w:t>建立评价土壤质量和土壤健康的生物学最小指标集</w:t>
      </w:r>
      <w:r>
        <w:rPr>
          <w:lang w:eastAsia="zh-CN"/>
        </w:rPr>
        <w:t>(minimum index set)</w:t>
      </w:r>
    </w:p>
    <w:p w14:paraId="62ECC5C8" w14:textId="77777777" w:rsidR="002F0176" w:rsidRDefault="00000000">
      <w:pPr>
        <w:pStyle w:val="12"/>
        <w:spacing w:line="317" w:lineRule="exact"/>
        <w:ind w:firstLine="440"/>
        <w:jc w:val="both"/>
      </w:pPr>
      <w:r>
        <w:t>针对特定的问题、过程、管理措施或政策,确定土壤质量和土壤健康的生物学评价的关键功能,建立定量评价的指标体系和评价标准。对农业系统而言,应根据培育土壤养分库容、提升作物产量的功能确定评价标准。</w:t>
      </w:r>
    </w:p>
    <w:p w14:paraId="306C6BF7" w14:textId="77777777" w:rsidR="002F0176" w:rsidRDefault="00000000">
      <w:pPr>
        <w:pStyle w:val="12"/>
        <w:spacing w:after="200" w:line="317" w:lineRule="exact"/>
        <w:ind w:firstLine="440"/>
        <w:jc w:val="both"/>
      </w:pPr>
      <w:r>
        <w:t>基于主成分分析法</w:t>
      </w:r>
      <w:r>
        <w:rPr>
          <w:sz w:val="18"/>
          <w:szCs w:val="18"/>
          <w:lang w:val="en-US" w:bidi="en-US"/>
        </w:rPr>
        <w:t>(PCA),</w:t>
      </w:r>
      <w:r>
        <w:t xml:space="preserve">通过正交变换将一组可能存在相关性的变量转换为一组线性不相关 的变量 </w:t>
      </w:r>
      <w:r>
        <w:rPr>
          <w:sz w:val="18"/>
          <w:szCs w:val="18"/>
        </w:rPr>
        <w:t>(</w:t>
      </w:r>
      <w:r>
        <w:t>主成分</w:t>
      </w:r>
      <w:r>
        <w:rPr>
          <w:sz w:val="18"/>
          <w:szCs w:val="18"/>
        </w:rPr>
        <w:t xml:space="preserve">, </w:t>
      </w:r>
      <w:r>
        <w:rPr>
          <w:sz w:val="18"/>
          <w:szCs w:val="18"/>
          <w:lang w:val="en-US" w:bidi="en-US"/>
        </w:rPr>
        <w:t>principal component)</w:t>
      </w:r>
      <w:r>
        <w:rPr>
          <w:lang w:val="en-US" w:bidi="en-US"/>
        </w:rPr>
        <w:t>。</w:t>
      </w:r>
      <w:r>
        <w:t>主成分因子分析要求主成分的累计贡献率占总方差的</w:t>
      </w:r>
      <w:r>
        <w:rPr>
          <w:sz w:val="18"/>
          <w:szCs w:val="18"/>
        </w:rPr>
        <w:t>75％</w:t>
      </w:r>
      <w:r>
        <w:t>以上</w:t>
      </w:r>
      <w:r>
        <w:rPr>
          <w:sz w:val="18"/>
          <w:szCs w:val="18"/>
        </w:rPr>
        <w:t>(</w:t>
      </w:r>
      <w:r>
        <w:t>表附录</w:t>
      </w:r>
      <w:r>
        <w:rPr>
          <w:sz w:val="18"/>
          <w:szCs w:val="18"/>
        </w:rPr>
        <w:t>12－1)</w:t>
      </w:r>
      <w:r>
        <w:t>。 不同土壤生物主成分代表了不同的功能群</w:t>
      </w:r>
      <w:r>
        <w:rPr>
          <w:sz w:val="18"/>
          <w:szCs w:val="18"/>
        </w:rPr>
        <w:t>,</w:t>
      </w:r>
      <w:r>
        <w:t>但主成分中的生物因子指标间存在重叠现象</w:t>
      </w:r>
      <w:r>
        <w:rPr>
          <w:sz w:val="18"/>
          <w:szCs w:val="18"/>
        </w:rPr>
        <w:t>,</w:t>
      </w:r>
      <w:r>
        <w:t>需要利用评分函数法对数据进行标准化处理</w:t>
      </w:r>
      <w:r>
        <w:rPr>
          <w:sz w:val="18"/>
          <w:szCs w:val="18"/>
        </w:rPr>
        <w:t>,</w:t>
      </w:r>
      <w:r>
        <w:t>通过聚类分析</w:t>
      </w:r>
      <w:r>
        <w:rPr>
          <w:sz w:val="18"/>
          <w:szCs w:val="18"/>
        </w:rPr>
        <w:t>,</w:t>
      </w:r>
      <w:r>
        <w:t>从中提取出核心评价指标</w:t>
      </w:r>
      <w:r>
        <w:rPr>
          <w:sz w:val="18"/>
          <w:szCs w:val="18"/>
        </w:rPr>
        <w:t>,</w:t>
      </w:r>
      <w:r>
        <w:t>建立评价土壤质量和土壤健康的生物学最小指标集。</w:t>
      </w:r>
    </w:p>
    <w:p w14:paraId="4A76A232" w14:textId="77777777" w:rsidR="002F0176" w:rsidRDefault="00000000">
      <w:pPr>
        <w:pStyle w:val="ab"/>
        <w:ind w:left="2525"/>
      </w:pPr>
      <w:r>
        <w:t>表附录</w:t>
      </w:r>
      <w:r>
        <w:rPr>
          <w:rFonts w:ascii="Times New Roman" w:eastAsia="Times New Roman" w:hAnsi="Times New Roman" w:cs="Times New Roman"/>
          <w:sz w:val="17"/>
          <w:szCs w:val="17"/>
        </w:rPr>
        <w:t>12</w:t>
      </w:r>
      <w:r>
        <w:t>－</w:t>
      </w:r>
      <w:r>
        <w:rPr>
          <w:rFonts w:ascii="Times New Roman" w:eastAsia="Times New Roman" w:hAnsi="Times New Roman" w:cs="Times New Roman"/>
          <w:sz w:val="17"/>
          <w:szCs w:val="17"/>
        </w:rPr>
        <w:t xml:space="preserve">1 </w:t>
      </w:r>
      <w:r>
        <w:t xml:space="preserve">因子主成分的特征值和贡献率 </w:t>
      </w:r>
      <w:r>
        <w:rPr>
          <w:b w:val="0"/>
          <w:bCs w:val="0"/>
        </w:rPr>
        <w:t>(</w:t>
      </w:r>
      <w:r>
        <w:t>示例</w:t>
      </w:r>
      <w:r>
        <w:rPr>
          <w:b w:val="0"/>
          <w:bCs w:val="0"/>
        </w:rPr>
        <w:t>)</w:t>
      </w:r>
    </w:p>
    <w:tbl>
      <w:tblPr>
        <w:tblW w:w="0" w:type="auto"/>
        <w:jc w:val="center"/>
        <w:tblLayout w:type="fixed"/>
        <w:tblCellMar>
          <w:left w:w="10" w:type="dxa"/>
          <w:right w:w="10" w:type="dxa"/>
        </w:tblCellMar>
        <w:tblLook w:val="04A0" w:firstRow="1" w:lastRow="0" w:firstColumn="1" w:lastColumn="0" w:noHBand="0" w:noVBand="1"/>
      </w:tblPr>
      <w:tblGrid>
        <w:gridCol w:w="2170"/>
        <w:gridCol w:w="2165"/>
        <w:gridCol w:w="2170"/>
        <w:gridCol w:w="2731"/>
      </w:tblGrid>
      <w:tr w:rsidR="002F0176" w14:paraId="3063C11A" w14:textId="77777777">
        <w:trPr>
          <w:trHeight w:hRule="exact" w:val="278"/>
          <w:jc w:val="center"/>
        </w:trPr>
        <w:tc>
          <w:tcPr>
            <w:tcW w:w="2170" w:type="dxa"/>
            <w:tcBorders>
              <w:top w:val="single" w:sz="4" w:space="0" w:color="auto"/>
              <w:left w:val="single" w:sz="4" w:space="0" w:color="auto"/>
            </w:tcBorders>
            <w:shd w:val="clear" w:color="auto" w:fill="auto"/>
            <w:vAlign w:val="bottom"/>
          </w:tcPr>
          <w:p w14:paraId="44392C3C" w14:textId="77777777" w:rsidR="002F0176" w:rsidRDefault="00000000">
            <w:pPr>
              <w:pStyle w:val="a5"/>
              <w:spacing w:line="240" w:lineRule="auto"/>
              <w:ind w:firstLine="0"/>
              <w:jc w:val="center"/>
              <w:rPr>
                <w:sz w:val="18"/>
                <w:szCs w:val="18"/>
              </w:rPr>
            </w:pPr>
            <w:r>
              <w:rPr>
                <w:sz w:val="18"/>
                <w:szCs w:val="18"/>
                <w:lang w:val="zh-CN" w:eastAsia="zh-CN" w:bidi="zh-CN"/>
              </w:rPr>
              <w:t>主成分</w:t>
            </w:r>
          </w:p>
        </w:tc>
        <w:tc>
          <w:tcPr>
            <w:tcW w:w="2165" w:type="dxa"/>
            <w:tcBorders>
              <w:top w:val="single" w:sz="4" w:space="0" w:color="auto"/>
              <w:left w:val="single" w:sz="4" w:space="0" w:color="auto"/>
            </w:tcBorders>
            <w:shd w:val="clear" w:color="auto" w:fill="auto"/>
            <w:vAlign w:val="bottom"/>
          </w:tcPr>
          <w:p w14:paraId="6062CBFE" w14:textId="77777777" w:rsidR="002F0176" w:rsidRDefault="00000000">
            <w:pPr>
              <w:pStyle w:val="a5"/>
              <w:spacing w:line="240" w:lineRule="auto"/>
              <w:ind w:firstLine="0"/>
              <w:jc w:val="center"/>
              <w:rPr>
                <w:sz w:val="18"/>
                <w:szCs w:val="18"/>
              </w:rPr>
            </w:pPr>
            <w:r>
              <w:rPr>
                <w:sz w:val="18"/>
                <w:szCs w:val="18"/>
                <w:lang w:val="zh-CN" w:eastAsia="zh-CN" w:bidi="zh-CN"/>
              </w:rPr>
              <w:t>特征值</w:t>
            </w:r>
          </w:p>
        </w:tc>
        <w:tc>
          <w:tcPr>
            <w:tcW w:w="2170" w:type="dxa"/>
            <w:tcBorders>
              <w:top w:val="single" w:sz="4" w:space="0" w:color="auto"/>
              <w:left w:val="single" w:sz="4" w:space="0" w:color="auto"/>
            </w:tcBorders>
            <w:shd w:val="clear" w:color="auto" w:fill="auto"/>
            <w:vAlign w:val="bottom"/>
          </w:tcPr>
          <w:p w14:paraId="4938B314" w14:textId="77777777" w:rsidR="002F0176" w:rsidRDefault="00000000">
            <w:pPr>
              <w:pStyle w:val="a5"/>
              <w:spacing w:line="240" w:lineRule="auto"/>
              <w:ind w:firstLine="0"/>
              <w:jc w:val="center"/>
              <w:rPr>
                <w:sz w:val="18"/>
                <w:szCs w:val="18"/>
              </w:rPr>
            </w:pPr>
            <w:r>
              <w:rPr>
                <w:sz w:val="18"/>
                <w:szCs w:val="18"/>
                <w:lang w:val="zh-CN" w:eastAsia="zh-CN" w:bidi="zh-CN"/>
              </w:rPr>
              <w:t>贡献率/%</w:t>
            </w:r>
          </w:p>
        </w:tc>
        <w:tc>
          <w:tcPr>
            <w:tcW w:w="2731" w:type="dxa"/>
            <w:tcBorders>
              <w:top w:val="single" w:sz="4" w:space="0" w:color="auto"/>
              <w:left w:val="single" w:sz="4" w:space="0" w:color="auto"/>
              <w:right w:val="single" w:sz="4" w:space="0" w:color="auto"/>
            </w:tcBorders>
            <w:shd w:val="clear" w:color="auto" w:fill="auto"/>
            <w:vAlign w:val="bottom"/>
          </w:tcPr>
          <w:p w14:paraId="1F3ADE02" w14:textId="77777777" w:rsidR="002F0176" w:rsidRDefault="00000000">
            <w:pPr>
              <w:pStyle w:val="a5"/>
              <w:spacing w:line="240" w:lineRule="auto"/>
              <w:ind w:firstLine="0"/>
              <w:jc w:val="center"/>
              <w:rPr>
                <w:sz w:val="18"/>
                <w:szCs w:val="18"/>
              </w:rPr>
            </w:pPr>
            <w:r>
              <w:rPr>
                <w:sz w:val="18"/>
                <w:szCs w:val="18"/>
                <w:lang w:val="zh-CN" w:eastAsia="zh-CN" w:bidi="zh-CN"/>
              </w:rPr>
              <w:t>累计贡献率/%</w:t>
            </w:r>
          </w:p>
        </w:tc>
      </w:tr>
      <w:tr w:rsidR="002F0176" w14:paraId="0A6AD690" w14:textId="77777777">
        <w:trPr>
          <w:trHeight w:hRule="exact" w:val="269"/>
          <w:jc w:val="center"/>
        </w:trPr>
        <w:tc>
          <w:tcPr>
            <w:tcW w:w="2170" w:type="dxa"/>
            <w:tcBorders>
              <w:top w:val="single" w:sz="4" w:space="0" w:color="auto"/>
              <w:left w:val="single" w:sz="4" w:space="0" w:color="auto"/>
            </w:tcBorders>
            <w:shd w:val="clear" w:color="auto" w:fill="auto"/>
          </w:tcPr>
          <w:p w14:paraId="7DF3DC22" w14:textId="77777777" w:rsidR="002F0176" w:rsidRDefault="00000000">
            <w:pPr>
              <w:pStyle w:val="a5"/>
              <w:spacing w:line="240" w:lineRule="auto"/>
              <w:ind w:firstLine="0"/>
              <w:jc w:val="center"/>
              <w:rPr>
                <w:sz w:val="15"/>
                <w:szCs w:val="15"/>
              </w:rPr>
            </w:pPr>
            <w:r>
              <w:rPr>
                <w:sz w:val="15"/>
                <w:szCs w:val="15"/>
                <w:lang w:val="zh-CN" w:eastAsia="zh-CN" w:bidi="zh-CN"/>
              </w:rPr>
              <w:t>1</w:t>
            </w:r>
          </w:p>
        </w:tc>
        <w:tc>
          <w:tcPr>
            <w:tcW w:w="2165" w:type="dxa"/>
            <w:tcBorders>
              <w:top w:val="single" w:sz="4" w:space="0" w:color="auto"/>
              <w:left w:val="single" w:sz="4" w:space="0" w:color="auto"/>
            </w:tcBorders>
            <w:shd w:val="clear" w:color="auto" w:fill="auto"/>
          </w:tcPr>
          <w:p w14:paraId="0F50EE74" w14:textId="77777777" w:rsidR="002F0176" w:rsidRDefault="00000000">
            <w:pPr>
              <w:pStyle w:val="a5"/>
              <w:spacing w:line="240" w:lineRule="auto"/>
              <w:ind w:firstLine="0"/>
              <w:jc w:val="center"/>
              <w:rPr>
                <w:sz w:val="15"/>
                <w:szCs w:val="15"/>
              </w:rPr>
            </w:pPr>
            <w:r>
              <w:rPr>
                <w:sz w:val="15"/>
                <w:szCs w:val="15"/>
              </w:rPr>
              <w:t>2.</w:t>
            </w:r>
            <w:r>
              <w:rPr>
                <w:sz w:val="15"/>
                <w:szCs w:val="15"/>
                <w:lang w:val="zh-CN" w:eastAsia="zh-CN" w:bidi="zh-CN"/>
              </w:rPr>
              <w:t>495</w:t>
            </w:r>
          </w:p>
        </w:tc>
        <w:tc>
          <w:tcPr>
            <w:tcW w:w="2170" w:type="dxa"/>
            <w:tcBorders>
              <w:top w:val="single" w:sz="4" w:space="0" w:color="auto"/>
              <w:left w:val="single" w:sz="4" w:space="0" w:color="auto"/>
            </w:tcBorders>
            <w:shd w:val="clear" w:color="auto" w:fill="auto"/>
          </w:tcPr>
          <w:p w14:paraId="2ED89369" w14:textId="77777777" w:rsidR="002F0176" w:rsidRDefault="00000000">
            <w:pPr>
              <w:pStyle w:val="a5"/>
              <w:spacing w:line="240" w:lineRule="auto"/>
              <w:ind w:firstLine="0"/>
              <w:jc w:val="center"/>
              <w:rPr>
                <w:sz w:val="15"/>
                <w:szCs w:val="15"/>
              </w:rPr>
            </w:pPr>
            <w:r>
              <w:rPr>
                <w:sz w:val="15"/>
                <w:szCs w:val="15"/>
              </w:rPr>
              <w:t>22.7</w:t>
            </w:r>
          </w:p>
        </w:tc>
        <w:tc>
          <w:tcPr>
            <w:tcW w:w="2731" w:type="dxa"/>
            <w:tcBorders>
              <w:top w:val="single" w:sz="4" w:space="0" w:color="auto"/>
              <w:left w:val="single" w:sz="4" w:space="0" w:color="auto"/>
              <w:right w:val="single" w:sz="4" w:space="0" w:color="auto"/>
            </w:tcBorders>
            <w:shd w:val="clear" w:color="auto" w:fill="auto"/>
          </w:tcPr>
          <w:p w14:paraId="459BF09F" w14:textId="77777777" w:rsidR="002F0176" w:rsidRDefault="00000000">
            <w:pPr>
              <w:pStyle w:val="a5"/>
              <w:spacing w:line="240" w:lineRule="auto"/>
              <w:ind w:firstLine="0"/>
              <w:jc w:val="center"/>
              <w:rPr>
                <w:sz w:val="15"/>
                <w:szCs w:val="15"/>
              </w:rPr>
            </w:pPr>
            <w:r>
              <w:rPr>
                <w:sz w:val="15"/>
                <w:szCs w:val="15"/>
              </w:rPr>
              <w:t>22.7</w:t>
            </w:r>
          </w:p>
        </w:tc>
      </w:tr>
      <w:tr w:rsidR="002F0176" w14:paraId="2027A35F" w14:textId="77777777">
        <w:trPr>
          <w:trHeight w:hRule="exact" w:val="269"/>
          <w:jc w:val="center"/>
        </w:trPr>
        <w:tc>
          <w:tcPr>
            <w:tcW w:w="2170" w:type="dxa"/>
            <w:tcBorders>
              <w:top w:val="single" w:sz="4" w:space="0" w:color="auto"/>
              <w:left w:val="single" w:sz="4" w:space="0" w:color="auto"/>
            </w:tcBorders>
            <w:shd w:val="clear" w:color="auto" w:fill="auto"/>
            <w:vAlign w:val="bottom"/>
          </w:tcPr>
          <w:p w14:paraId="3FB5FAC6" w14:textId="77777777" w:rsidR="002F0176" w:rsidRDefault="00000000">
            <w:pPr>
              <w:pStyle w:val="a5"/>
              <w:spacing w:line="240" w:lineRule="auto"/>
              <w:ind w:firstLine="0"/>
              <w:jc w:val="center"/>
              <w:rPr>
                <w:sz w:val="15"/>
                <w:szCs w:val="15"/>
              </w:rPr>
            </w:pPr>
            <w:r>
              <w:rPr>
                <w:sz w:val="15"/>
                <w:szCs w:val="15"/>
                <w:lang w:val="zh-CN" w:eastAsia="zh-CN" w:bidi="zh-CN"/>
              </w:rPr>
              <w:t>2</w:t>
            </w:r>
          </w:p>
        </w:tc>
        <w:tc>
          <w:tcPr>
            <w:tcW w:w="2165" w:type="dxa"/>
            <w:tcBorders>
              <w:top w:val="single" w:sz="4" w:space="0" w:color="auto"/>
              <w:left w:val="single" w:sz="4" w:space="0" w:color="auto"/>
            </w:tcBorders>
            <w:shd w:val="clear" w:color="auto" w:fill="auto"/>
            <w:vAlign w:val="bottom"/>
          </w:tcPr>
          <w:p w14:paraId="43625B11" w14:textId="77777777" w:rsidR="002F0176" w:rsidRDefault="00000000">
            <w:pPr>
              <w:pStyle w:val="a5"/>
              <w:spacing w:line="240" w:lineRule="auto"/>
              <w:ind w:firstLine="0"/>
              <w:jc w:val="center"/>
              <w:rPr>
                <w:sz w:val="15"/>
                <w:szCs w:val="15"/>
              </w:rPr>
            </w:pPr>
            <w:r>
              <w:rPr>
                <w:sz w:val="15"/>
                <w:szCs w:val="15"/>
              </w:rPr>
              <w:t>1.600</w:t>
            </w:r>
          </w:p>
        </w:tc>
        <w:tc>
          <w:tcPr>
            <w:tcW w:w="2170" w:type="dxa"/>
            <w:tcBorders>
              <w:top w:val="single" w:sz="4" w:space="0" w:color="auto"/>
              <w:left w:val="single" w:sz="4" w:space="0" w:color="auto"/>
            </w:tcBorders>
            <w:shd w:val="clear" w:color="auto" w:fill="auto"/>
            <w:vAlign w:val="bottom"/>
          </w:tcPr>
          <w:p w14:paraId="2F4C6C8D" w14:textId="77777777" w:rsidR="002F0176" w:rsidRDefault="00000000">
            <w:pPr>
              <w:pStyle w:val="a5"/>
              <w:spacing w:line="240" w:lineRule="auto"/>
              <w:ind w:firstLine="0"/>
              <w:jc w:val="center"/>
              <w:rPr>
                <w:sz w:val="15"/>
                <w:szCs w:val="15"/>
              </w:rPr>
            </w:pPr>
            <w:r>
              <w:rPr>
                <w:sz w:val="15"/>
                <w:szCs w:val="15"/>
              </w:rPr>
              <w:t>14.5</w:t>
            </w:r>
          </w:p>
        </w:tc>
        <w:tc>
          <w:tcPr>
            <w:tcW w:w="2731" w:type="dxa"/>
            <w:tcBorders>
              <w:top w:val="single" w:sz="4" w:space="0" w:color="auto"/>
              <w:left w:val="single" w:sz="4" w:space="0" w:color="auto"/>
              <w:right w:val="single" w:sz="4" w:space="0" w:color="auto"/>
            </w:tcBorders>
            <w:shd w:val="clear" w:color="auto" w:fill="auto"/>
            <w:vAlign w:val="bottom"/>
          </w:tcPr>
          <w:p w14:paraId="21ED1ABE" w14:textId="77777777" w:rsidR="002F0176" w:rsidRDefault="00000000">
            <w:pPr>
              <w:pStyle w:val="a5"/>
              <w:spacing w:line="240" w:lineRule="auto"/>
              <w:ind w:firstLine="0"/>
              <w:jc w:val="center"/>
              <w:rPr>
                <w:sz w:val="15"/>
                <w:szCs w:val="15"/>
              </w:rPr>
            </w:pPr>
            <w:r>
              <w:rPr>
                <w:sz w:val="15"/>
                <w:szCs w:val="15"/>
              </w:rPr>
              <w:t>37.2</w:t>
            </w:r>
          </w:p>
        </w:tc>
      </w:tr>
      <w:tr w:rsidR="002F0176" w14:paraId="5766AE6C" w14:textId="77777777">
        <w:trPr>
          <w:trHeight w:hRule="exact" w:val="274"/>
          <w:jc w:val="center"/>
        </w:trPr>
        <w:tc>
          <w:tcPr>
            <w:tcW w:w="2170" w:type="dxa"/>
            <w:tcBorders>
              <w:top w:val="single" w:sz="4" w:space="0" w:color="auto"/>
              <w:left w:val="single" w:sz="4" w:space="0" w:color="auto"/>
            </w:tcBorders>
            <w:shd w:val="clear" w:color="auto" w:fill="auto"/>
            <w:vAlign w:val="bottom"/>
          </w:tcPr>
          <w:p w14:paraId="2BB33DC4" w14:textId="77777777" w:rsidR="002F0176" w:rsidRDefault="00000000">
            <w:pPr>
              <w:pStyle w:val="a5"/>
              <w:spacing w:line="240" w:lineRule="auto"/>
              <w:ind w:firstLine="0"/>
              <w:jc w:val="center"/>
              <w:rPr>
                <w:sz w:val="15"/>
                <w:szCs w:val="15"/>
              </w:rPr>
            </w:pPr>
            <w:r>
              <w:rPr>
                <w:sz w:val="15"/>
                <w:szCs w:val="15"/>
                <w:lang w:val="zh-CN" w:eastAsia="zh-CN" w:bidi="zh-CN"/>
              </w:rPr>
              <w:t>3</w:t>
            </w:r>
          </w:p>
        </w:tc>
        <w:tc>
          <w:tcPr>
            <w:tcW w:w="2165" w:type="dxa"/>
            <w:tcBorders>
              <w:top w:val="single" w:sz="4" w:space="0" w:color="auto"/>
              <w:left w:val="single" w:sz="4" w:space="0" w:color="auto"/>
            </w:tcBorders>
            <w:shd w:val="clear" w:color="auto" w:fill="auto"/>
            <w:vAlign w:val="bottom"/>
          </w:tcPr>
          <w:p w14:paraId="16556245" w14:textId="77777777" w:rsidR="002F0176" w:rsidRDefault="00000000">
            <w:pPr>
              <w:pStyle w:val="a5"/>
              <w:spacing w:line="240" w:lineRule="auto"/>
              <w:ind w:firstLine="0"/>
              <w:jc w:val="center"/>
              <w:rPr>
                <w:sz w:val="15"/>
                <w:szCs w:val="15"/>
              </w:rPr>
            </w:pPr>
            <w:r>
              <w:rPr>
                <w:sz w:val="15"/>
                <w:szCs w:val="15"/>
              </w:rPr>
              <w:t>1.299</w:t>
            </w:r>
          </w:p>
        </w:tc>
        <w:tc>
          <w:tcPr>
            <w:tcW w:w="2170" w:type="dxa"/>
            <w:tcBorders>
              <w:top w:val="single" w:sz="4" w:space="0" w:color="auto"/>
              <w:left w:val="single" w:sz="4" w:space="0" w:color="auto"/>
            </w:tcBorders>
            <w:shd w:val="clear" w:color="auto" w:fill="auto"/>
            <w:vAlign w:val="bottom"/>
          </w:tcPr>
          <w:p w14:paraId="64A7B147" w14:textId="77777777" w:rsidR="002F0176" w:rsidRDefault="00000000">
            <w:pPr>
              <w:pStyle w:val="a5"/>
              <w:spacing w:line="240" w:lineRule="auto"/>
              <w:ind w:firstLine="0"/>
              <w:jc w:val="center"/>
              <w:rPr>
                <w:sz w:val="15"/>
                <w:szCs w:val="15"/>
              </w:rPr>
            </w:pPr>
            <w:r>
              <w:rPr>
                <w:sz w:val="15"/>
                <w:szCs w:val="15"/>
              </w:rPr>
              <w:t>11.8</w:t>
            </w:r>
          </w:p>
        </w:tc>
        <w:tc>
          <w:tcPr>
            <w:tcW w:w="2731" w:type="dxa"/>
            <w:tcBorders>
              <w:top w:val="single" w:sz="4" w:space="0" w:color="auto"/>
              <w:left w:val="single" w:sz="4" w:space="0" w:color="auto"/>
              <w:right w:val="single" w:sz="4" w:space="0" w:color="auto"/>
            </w:tcBorders>
            <w:shd w:val="clear" w:color="auto" w:fill="auto"/>
            <w:vAlign w:val="bottom"/>
          </w:tcPr>
          <w:p w14:paraId="1048E430" w14:textId="77777777" w:rsidR="002F0176" w:rsidRDefault="00000000">
            <w:pPr>
              <w:pStyle w:val="a5"/>
              <w:spacing w:line="240" w:lineRule="auto"/>
              <w:ind w:firstLine="0"/>
              <w:jc w:val="center"/>
              <w:rPr>
                <w:sz w:val="15"/>
                <w:szCs w:val="15"/>
              </w:rPr>
            </w:pPr>
            <w:r>
              <w:rPr>
                <w:sz w:val="15"/>
                <w:szCs w:val="15"/>
              </w:rPr>
              <w:t>49.0</w:t>
            </w:r>
          </w:p>
        </w:tc>
      </w:tr>
      <w:tr w:rsidR="002F0176" w14:paraId="386066BD" w14:textId="77777777">
        <w:trPr>
          <w:trHeight w:hRule="exact" w:val="269"/>
          <w:jc w:val="center"/>
        </w:trPr>
        <w:tc>
          <w:tcPr>
            <w:tcW w:w="2170" w:type="dxa"/>
            <w:tcBorders>
              <w:top w:val="single" w:sz="4" w:space="0" w:color="auto"/>
              <w:left w:val="single" w:sz="4" w:space="0" w:color="auto"/>
            </w:tcBorders>
            <w:shd w:val="clear" w:color="auto" w:fill="auto"/>
            <w:vAlign w:val="bottom"/>
          </w:tcPr>
          <w:p w14:paraId="193E4CCA" w14:textId="77777777" w:rsidR="002F0176" w:rsidRDefault="00000000">
            <w:pPr>
              <w:pStyle w:val="a5"/>
              <w:spacing w:line="240" w:lineRule="auto"/>
              <w:ind w:firstLine="0"/>
              <w:jc w:val="center"/>
              <w:rPr>
                <w:sz w:val="15"/>
                <w:szCs w:val="15"/>
              </w:rPr>
            </w:pPr>
            <w:r>
              <w:rPr>
                <w:sz w:val="15"/>
                <w:szCs w:val="15"/>
                <w:lang w:val="zh-CN" w:eastAsia="zh-CN" w:bidi="zh-CN"/>
              </w:rPr>
              <w:t>4</w:t>
            </w:r>
          </w:p>
        </w:tc>
        <w:tc>
          <w:tcPr>
            <w:tcW w:w="2165" w:type="dxa"/>
            <w:tcBorders>
              <w:top w:val="single" w:sz="4" w:space="0" w:color="auto"/>
              <w:left w:val="single" w:sz="4" w:space="0" w:color="auto"/>
            </w:tcBorders>
            <w:shd w:val="clear" w:color="auto" w:fill="auto"/>
            <w:vAlign w:val="bottom"/>
          </w:tcPr>
          <w:p w14:paraId="061495E9" w14:textId="77777777" w:rsidR="002F0176" w:rsidRDefault="00000000">
            <w:pPr>
              <w:pStyle w:val="a5"/>
              <w:spacing w:line="240" w:lineRule="auto"/>
              <w:ind w:firstLine="0"/>
              <w:jc w:val="center"/>
              <w:rPr>
                <w:sz w:val="15"/>
                <w:szCs w:val="15"/>
              </w:rPr>
            </w:pPr>
            <w:r>
              <w:rPr>
                <w:sz w:val="15"/>
                <w:szCs w:val="15"/>
              </w:rPr>
              <w:t>1.</w:t>
            </w:r>
            <w:r>
              <w:rPr>
                <w:sz w:val="15"/>
                <w:szCs w:val="15"/>
                <w:lang w:val="zh-CN" w:eastAsia="zh-CN" w:bidi="zh-CN"/>
              </w:rPr>
              <w:t>146</w:t>
            </w:r>
          </w:p>
        </w:tc>
        <w:tc>
          <w:tcPr>
            <w:tcW w:w="2170" w:type="dxa"/>
            <w:tcBorders>
              <w:top w:val="single" w:sz="4" w:space="0" w:color="auto"/>
              <w:left w:val="single" w:sz="4" w:space="0" w:color="auto"/>
            </w:tcBorders>
            <w:shd w:val="clear" w:color="auto" w:fill="auto"/>
            <w:vAlign w:val="bottom"/>
          </w:tcPr>
          <w:p w14:paraId="5EC7CBC8" w14:textId="77777777" w:rsidR="002F0176" w:rsidRDefault="00000000">
            <w:pPr>
              <w:pStyle w:val="a5"/>
              <w:spacing w:line="240" w:lineRule="auto"/>
              <w:ind w:firstLine="0"/>
              <w:jc w:val="center"/>
              <w:rPr>
                <w:sz w:val="15"/>
                <w:szCs w:val="15"/>
              </w:rPr>
            </w:pPr>
            <w:r>
              <w:rPr>
                <w:sz w:val="15"/>
                <w:szCs w:val="15"/>
              </w:rPr>
              <w:t>10.4</w:t>
            </w:r>
          </w:p>
        </w:tc>
        <w:tc>
          <w:tcPr>
            <w:tcW w:w="2731" w:type="dxa"/>
            <w:tcBorders>
              <w:top w:val="single" w:sz="4" w:space="0" w:color="auto"/>
              <w:left w:val="single" w:sz="4" w:space="0" w:color="auto"/>
              <w:right w:val="single" w:sz="4" w:space="0" w:color="auto"/>
            </w:tcBorders>
            <w:shd w:val="clear" w:color="auto" w:fill="auto"/>
            <w:vAlign w:val="bottom"/>
          </w:tcPr>
          <w:p w14:paraId="31E1A414" w14:textId="77777777" w:rsidR="002F0176" w:rsidRDefault="00000000">
            <w:pPr>
              <w:pStyle w:val="a5"/>
              <w:spacing w:line="240" w:lineRule="auto"/>
              <w:ind w:firstLine="0"/>
              <w:jc w:val="center"/>
              <w:rPr>
                <w:sz w:val="15"/>
                <w:szCs w:val="15"/>
              </w:rPr>
            </w:pPr>
            <w:r>
              <w:rPr>
                <w:sz w:val="15"/>
                <w:szCs w:val="15"/>
              </w:rPr>
              <w:t>59.4</w:t>
            </w:r>
          </w:p>
        </w:tc>
      </w:tr>
      <w:tr w:rsidR="002F0176" w14:paraId="582693F4" w14:textId="77777777">
        <w:trPr>
          <w:trHeight w:hRule="exact" w:val="274"/>
          <w:jc w:val="center"/>
        </w:trPr>
        <w:tc>
          <w:tcPr>
            <w:tcW w:w="2170" w:type="dxa"/>
            <w:tcBorders>
              <w:top w:val="single" w:sz="4" w:space="0" w:color="auto"/>
              <w:left w:val="single" w:sz="4" w:space="0" w:color="auto"/>
            </w:tcBorders>
            <w:shd w:val="clear" w:color="auto" w:fill="auto"/>
            <w:vAlign w:val="bottom"/>
          </w:tcPr>
          <w:p w14:paraId="65522179" w14:textId="77777777" w:rsidR="002F0176" w:rsidRDefault="00000000">
            <w:pPr>
              <w:pStyle w:val="a5"/>
              <w:spacing w:line="240" w:lineRule="auto"/>
              <w:ind w:firstLine="0"/>
              <w:jc w:val="center"/>
              <w:rPr>
                <w:sz w:val="15"/>
                <w:szCs w:val="15"/>
              </w:rPr>
            </w:pPr>
            <w:r>
              <w:rPr>
                <w:sz w:val="15"/>
                <w:szCs w:val="15"/>
                <w:lang w:val="zh-CN" w:eastAsia="zh-CN" w:bidi="zh-CN"/>
              </w:rPr>
              <w:t>5</w:t>
            </w:r>
          </w:p>
        </w:tc>
        <w:tc>
          <w:tcPr>
            <w:tcW w:w="2165" w:type="dxa"/>
            <w:tcBorders>
              <w:top w:val="single" w:sz="4" w:space="0" w:color="auto"/>
              <w:left w:val="single" w:sz="4" w:space="0" w:color="auto"/>
            </w:tcBorders>
            <w:shd w:val="clear" w:color="auto" w:fill="auto"/>
            <w:vAlign w:val="bottom"/>
          </w:tcPr>
          <w:p w14:paraId="1ADAFD5F" w14:textId="77777777" w:rsidR="002F0176" w:rsidRDefault="00000000">
            <w:pPr>
              <w:pStyle w:val="a5"/>
              <w:spacing w:line="240" w:lineRule="auto"/>
              <w:ind w:firstLine="0"/>
              <w:jc w:val="center"/>
              <w:rPr>
                <w:sz w:val="15"/>
                <w:szCs w:val="15"/>
              </w:rPr>
            </w:pPr>
            <w:r>
              <w:rPr>
                <w:sz w:val="15"/>
                <w:szCs w:val="15"/>
              </w:rPr>
              <w:t>1.029</w:t>
            </w:r>
          </w:p>
        </w:tc>
        <w:tc>
          <w:tcPr>
            <w:tcW w:w="2170" w:type="dxa"/>
            <w:tcBorders>
              <w:top w:val="single" w:sz="4" w:space="0" w:color="auto"/>
              <w:left w:val="single" w:sz="4" w:space="0" w:color="auto"/>
            </w:tcBorders>
            <w:shd w:val="clear" w:color="auto" w:fill="auto"/>
            <w:vAlign w:val="bottom"/>
          </w:tcPr>
          <w:p w14:paraId="5E36D3E4" w14:textId="77777777" w:rsidR="002F0176" w:rsidRDefault="00000000">
            <w:pPr>
              <w:pStyle w:val="a5"/>
              <w:spacing w:line="240" w:lineRule="auto"/>
              <w:ind w:firstLine="0"/>
              <w:jc w:val="center"/>
              <w:rPr>
                <w:sz w:val="15"/>
                <w:szCs w:val="15"/>
              </w:rPr>
            </w:pPr>
            <w:r>
              <w:rPr>
                <w:sz w:val="15"/>
                <w:szCs w:val="15"/>
              </w:rPr>
              <w:t>9.4</w:t>
            </w:r>
          </w:p>
        </w:tc>
        <w:tc>
          <w:tcPr>
            <w:tcW w:w="2731" w:type="dxa"/>
            <w:tcBorders>
              <w:top w:val="single" w:sz="4" w:space="0" w:color="auto"/>
              <w:left w:val="single" w:sz="4" w:space="0" w:color="auto"/>
              <w:right w:val="single" w:sz="4" w:space="0" w:color="auto"/>
            </w:tcBorders>
            <w:shd w:val="clear" w:color="auto" w:fill="auto"/>
            <w:vAlign w:val="bottom"/>
          </w:tcPr>
          <w:p w14:paraId="786BBC5F" w14:textId="77777777" w:rsidR="002F0176" w:rsidRDefault="00000000">
            <w:pPr>
              <w:pStyle w:val="a5"/>
              <w:spacing w:line="240" w:lineRule="auto"/>
              <w:ind w:firstLine="0"/>
              <w:jc w:val="center"/>
              <w:rPr>
                <w:sz w:val="15"/>
                <w:szCs w:val="15"/>
              </w:rPr>
            </w:pPr>
            <w:r>
              <w:rPr>
                <w:sz w:val="15"/>
                <w:szCs w:val="15"/>
              </w:rPr>
              <w:t>68.8</w:t>
            </w:r>
          </w:p>
        </w:tc>
      </w:tr>
      <w:tr w:rsidR="002F0176" w14:paraId="1B5CF5C3" w14:textId="77777777">
        <w:trPr>
          <w:trHeight w:hRule="exact" w:val="269"/>
          <w:jc w:val="center"/>
        </w:trPr>
        <w:tc>
          <w:tcPr>
            <w:tcW w:w="2170" w:type="dxa"/>
            <w:tcBorders>
              <w:top w:val="single" w:sz="4" w:space="0" w:color="auto"/>
              <w:left w:val="single" w:sz="4" w:space="0" w:color="auto"/>
            </w:tcBorders>
            <w:shd w:val="clear" w:color="auto" w:fill="auto"/>
            <w:vAlign w:val="bottom"/>
          </w:tcPr>
          <w:p w14:paraId="5B06D2D4" w14:textId="77777777" w:rsidR="002F0176" w:rsidRDefault="00000000">
            <w:pPr>
              <w:pStyle w:val="a5"/>
              <w:spacing w:line="240" w:lineRule="auto"/>
              <w:ind w:firstLine="0"/>
              <w:jc w:val="center"/>
              <w:rPr>
                <w:sz w:val="15"/>
                <w:szCs w:val="15"/>
              </w:rPr>
            </w:pPr>
            <w:r>
              <w:rPr>
                <w:sz w:val="15"/>
                <w:szCs w:val="15"/>
                <w:lang w:val="zh-CN" w:eastAsia="zh-CN" w:bidi="zh-CN"/>
              </w:rPr>
              <w:t>6</w:t>
            </w:r>
          </w:p>
        </w:tc>
        <w:tc>
          <w:tcPr>
            <w:tcW w:w="2165" w:type="dxa"/>
            <w:tcBorders>
              <w:top w:val="single" w:sz="4" w:space="0" w:color="auto"/>
              <w:left w:val="single" w:sz="4" w:space="0" w:color="auto"/>
            </w:tcBorders>
            <w:shd w:val="clear" w:color="auto" w:fill="auto"/>
            <w:vAlign w:val="bottom"/>
          </w:tcPr>
          <w:p w14:paraId="2FD2EB07" w14:textId="77777777" w:rsidR="002F0176" w:rsidRDefault="00000000">
            <w:pPr>
              <w:pStyle w:val="a5"/>
              <w:spacing w:line="240" w:lineRule="auto"/>
              <w:ind w:firstLine="0"/>
              <w:jc w:val="center"/>
              <w:rPr>
                <w:sz w:val="15"/>
                <w:szCs w:val="15"/>
              </w:rPr>
            </w:pPr>
            <w:r>
              <w:rPr>
                <w:sz w:val="15"/>
                <w:szCs w:val="15"/>
              </w:rPr>
              <w:t>0.</w:t>
            </w:r>
            <w:r>
              <w:rPr>
                <w:sz w:val="15"/>
                <w:szCs w:val="15"/>
                <w:lang w:val="zh-CN" w:eastAsia="zh-CN" w:bidi="zh-CN"/>
              </w:rPr>
              <w:t>862</w:t>
            </w:r>
          </w:p>
        </w:tc>
        <w:tc>
          <w:tcPr>
            <w:tcW w:w="2170" w:type="dxa"/>
            <w:tcBorders>
              <w:top w:val="single" w:sz="4" w:space="0" w:color="auto"/>
              <w:left w:val="single" w:sz="4" w:space="0" w:color="auto"/>
            </w:tcBorders>
            <w:shd w:val="clear" w:color="auto" w:fill="auto"/>
            <w:vAlign w:val="bottom"/>
          </w:tcPr>
          <w:p w14:paraId="498F477B" w14:textId="77777777" w:rsidR="002F0176" w:rsidRDefault="00000000">
            <w:pPr>
              <w:pStyle w:val="a5"/>
              <w:spacing w:line="240" w:lineRule="auto"/>
              <w:ind w:firstLine="0"/>
              <w:jc w:val="center"/>
              <w:rPr>
                <w:sz w:val="15"/>
                <w:szCs w:val="15"/>
              </w:rPr>
            </w:pPr>
            <w:r>
              <w:rPr>
                <w:sz w:val="15"/>
                <w:szCs w:val="15"/>
              </w:rPr>
              <w:t>7.8</w:t>
            </w:r>
          </w:p>
        </w:tc>
        <w:tc>
          <w:tcPr>
            <w:tcW w:w="2731" w:type="dxa"/>
            <w:tcBorders>
              <w:top w:val="single" w:sz="4" w:space="0" w:color="auto"/>
              <w:left w:val="single" w:sz="4" w:space="0" w:color="auto"/>
              <w:right w:val="single" w:sz="4" w:space="0" w:color="auto"/>
            </w:tcBorders>
            <w:shd w:val="clear" w:color="auto" w:fill="auto"/>
            <w:vAlign w:val="bottom"/>
          </w:tcPr>
          <w:p w14:paraId="18B60EA8" w14:textId="77777777" w:rsidR="002F0176" w:rsidRDefault="00000000">
            <w:pPr>
              <w:pStyle w:val="a5"/>
              <w:spacing w:line="240" w:lineRule="auto"/>
              <w:ind w:firstLine="0"/>
              <w:jc w:val="center"/>
              <w:rPr>
                <w:sz w:val="15"/>
                <w:szCs w:val="15"/>
              </w:rPr>
            </w:pPr>
            <w:r>
              <w:rPr>
                <w:sz w:val="15"/>
                <w:szCs w:val="15"/>
              </w:rPr>
              <w:t>76.6</w:t>
            </w:r>
          </w:p>
        </w:tc>
      </w:tr>
      <w:tr w:rsidR="002F0176" w14:paraId="31D1064B" w14:textId="77777777">
        <w:trPr>
          <w:trHeight w:hRule="exact" w:val="278"/>
          <w:jc w:val="center"/>
        </w:trPr>
        <w:tc>
          <w:tcPr>
            <w:tcW w:w="2170" w:type="dxa"/>
            <w:tcBorders>
              <w:top w:val="single" w:sz="4" w:space="0" w:color="auto"/>
              <w:left w:val="single" w:sz="4" w:space="0" w:color="auto"/>
              <w:bottom w:val="single" w:sz="4" w:space="0" w:color="auto"/>
            </w:tcBorders>
            <w:shd w:val="clear" w:color="auto" w:fill="auto"/>
          </w:tcPr>
          <w:p w14:paraId="584CEC31" w14:textId="77777777" w:rsidR="002F0176" w:rsidRDefault="00000000">
            <w:pPr>
              <w:pStyle w:val="a5"/>
              <w:spacing w:line="240" w:lineRule="auto"/>
              <w:ind w:firstLine="0"/>
              <w:jc w:val="center"/>
              <w:rPr>
                <w:sz w:val="15"/>
                <w:szCs w:val="15"/>
              </w:rPr>
            </w:pPr>
            <w:r>
              <w:rPr>
                <w:sz w:val="15"/>
                <w:szCs w:val="15"/>
                <w:lang w:val="zh-CN" w:eastAsia="zh-CN" w:bidi="zh-CN"/>
              </w:rPr>
              <w:t>7</w:t>
            </w:r>
          </w:p>
        </w:tc>
        <w:tc>
          <w:tcPr>
            <w:tcW w:w="2165" w:type="dxa"/>
            <w:tcBorders>
              <w:top w:val="single" w:sz="4" w:space="0" w:color="auto"/>
              <w:left w:val="single" w:sz="4" w:space="0" w:color="auto"/>
              <w:bottom w:val="single" w:sz="4" w:space="0" w:color="auto"/>
            </w:tcBorders>
            <w:shd w:val="clear" w:color="auto" w:fill="auto"/>
          </w:tcPr>
          <w:p w14:paraId="1A0DF00A" w14:textId="77777777" w:rsidR="002F0176" w:rsidRDefault="00000000">
            <w:pPr>
              <w:pStyle w:val="a5"/>
              <w:spacing w:line="240" w:lineRule="auto"/>
              <w:ind w:firstLine="0"/>
              <w:jc w:val="center"/>
              <w:rPr>
                <w:sz w:val="15"/>
                <w:szCs w:val="15"/>
              </w:rPr>
            </w:pPr>
            <w:r>
              <w:rPr>
                <w:sz w:val="15"/>
                <w:szCs w:val="15"/>
              </w:rPr>
              <w:t>0.</w:t>
            </w:r>
            <w:r>
              <w:rPr>
                <w:sz w:val="15"/>
                <w:szCs w:val="15"/>
                <w:lang w:val="zh-CN" w:eastAsia="zh-CN" w:bidi="zh-CN"/>
              </w:rPr>
              <w:t>828</w:t>
            </w:r>
          </w:p>
        </w:tc>
        <w:tc>
          <w:tcPr>
            <w:tcW w:w="2170" w:type="dxa"/>
            <w:tcBorders>
              <w:top w:val="single" w:sz="4" w:space="0" w:color="auto"/>
              <w:left w:val="single" w:sz="4" w:space="0" w:color="auto"/>
              <w:bottom w:val="single" w:sz="4" w:space="0" w:color="auto"/>
            </w:tcBorders>
            <w:shd w:val="clear" w:color="auto" w:fill="auto"/>
          </w:tcPr>
          <w:p w14:paraId="23BE7A1D" w14:textId="77777777" w:rsidR="002F0176" w:rsidRDefault="00000000">
            <w:pPr>
              <w:pStyle w:val="a5"/>
              <w:spacing w:line="240" w:lineRule="auto"/>
              <w:ind w:firstLine="0"/>
              <w:jc w:val="center"/>
              <w:rPr>
                <w:sz w:val="15"/>
                <w:szCs w:val="15"/>
              </w:rPr>
            </w:pPr>
            <w:r>
              <w:rPr>
                <w:sz w:val="15"/>
                <w:szCs w:val="15"/>
              </w:rPr>
              <w:t>7.5</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5D5F7324" w14:textId="77777777" w:rsidR="002F0176" w:rsidRDefault="00000000">
            <w:pPr>
              <w:pStyle w:val="a5"/>
              <w:spacing w:line="240" w:lineRule="auto"/>
              <w:ind w:firstLine="0"/>
              <w:jc w:val="center"/>
              <w:rPr>
                <w:sz w:val="15"/>
                <w:szCs w:val="15"/>
              </w:rPr>
            </w:pPr>
            <w:r>
              <w:rPr>
                <w:sz w:val="15"/>
                <w:szCs w:val="15"/>
              </w:rPr>
              <w:t>84.2</w:t>
            </w:r>
          </w:p>
        </w:tc>
      </w:tr>
    </w:tbl>
    <w:p w14:paraId="3AEB3966" w14:textId="77777777" w:rsidR="002F0176" w:rsidRDefault="002F0176">
      <w:pPr>
        <w:spacing w:line="1" w:lineRule="exact"/>
        <w:jc w:val="center"/>
      </w:pPr>
    </w:p>
    <w:tbl>
      <w:tblPr>
        <w:tblpPr w:leftFromText="180" w:rightFromText="180" w:vertAnchor="text" w:horzAnchor="page" w:tblpX="1334" w:tblpY="12"/>
        <w:tblOverlap w:val="never"/>
        <w:tblW w:w="0" w:type="auto"/>
        <w:tblLayout w:type="fixed"/>
        <w:tblCellMar>
          <w:left w:w="10" w:type="dxa"/>
          <w:right w:w="10" w:type="dxa"/>
        </w:tblCellMar>
        <w:tblLook w:val="04A0" w:firstRow="1" w:lastRow="0" w:firstColumn="1" w:lastColumn="0" w:noHBand="0" w:noVBand="1"/>
      </w:tblPr>
      <w:tblGrid>
        <w:gridCol w:w="2174"/>
        <w:gridCol w:w="2165"/>
        <w:gridCol w:w="2170"/>
        <w:gridCol w:w="2731"/>
      </w:tblGrid>
      <w:tr w:rsidR="002F0176" w14:paraId="0AD0B6DC" w14:textId="77777777">
        <w:trPr>
          <w:trHeight w:hRule="exact" w:val="269"/>
        </w:trPr>
        <w:tc>
          <w:tcPr>
            <w:tcW w:w="2174" w:type="dxa"/>
            <w:tcBorders>
              <w:top w:val="single" w:sz="4" w:space="0" w:color="auto"/>
              <w:left w:val="single" w:sz="4" w:space="0" w:color="auto"/>
            </w:tcBorders>
            <w:shd w:val="clear" w:color="auto" w:fill="auto"/>
          </w:tcPr>
          <w:p w14:paraId="6D05C2D6" w14:textId="77777777" w:rsidR="002F0176" w:rsidRDefault="00000000">
            <w:pPr>
              <w:pStyle w:val="a5"/>
              <w:spacing w:line="240" w:lineRule="auto"/>
              <w:ind w:firstLine="0"/>
              <w:jc w:val="center"/>
              <w:rPr>
                <w:sz w:val="15"/>
                <w:szCs w:val="15"/>
              </w:rPr>
            </w:pPr>
            <w:r>
              <w:rPr>
                <w:sz w:val="15"/>
                <w:szCs w:val="15"/>
                <w:lang w:val="zh-CN" w:eastAsia="zh-CN" w:bidi="zh-CN"/>
              </w:rPr>
              <w:t>8</w:t>
            </w:r>
          </w:p>
        </w:tc>
        <w:tc>
          <w:tcPr>
            <w:tcW w:w="2165" w:type="dxa"/>
            <w:tcBorders>
              <w:top w:val="single" w:sz="4" w:space="0" w:color="auto"/>
              <w:left w:val="single" w:sz="4" w:space="0" w:color="auto"/>
            </w:tcBorders>
            <w:shd w:val="clear" w:color="auto" w:fill="auto"/>
          </w:tcPr>
          <w:p w14:paraId="11108235" w14:textId="77777777" w:rsidR="002F0176" w:rsidRDefault="00000000">
            <w:pPr>
              <w:pStyle w:val="a5"/>
              <w:spacing w:line="240" w:lineRule="auto"/>
              <w:ind w:firstLine="0"/>
              <w:jc w:val="center"/>
              <w:rPr>
                <w:sz w:val="15"/>
                <w:szCs w:val="15"/>
              </w:rPr>
            </w:pPr>
            <w:r>
              <w:rPr>
                <w:sz w:val="15"/>
                <w:szCs w:val="15"/>
              </w:rPr>
              <w:t xml:space="preserve">0. </w:t>
            </w:r>
            <w:r>
              <w:rPr>
                <w:sz w:val="15"/>
                <w:szCs w:val="15"/>
                <w:lang w:val="zh-CN" w:eastAsia="zh-CN" w:bidi="zh-CN"/>
              </w:rPr>
              <w:t>645</w:t>
            </w:r>
          </w:p>
        </w:tc>
        <w:tc>
          <w:tcPr>
            <w:tcW w:w="2170" w:type="dxa"/>
            <w:tcBorders>
              <w:top w:val="single" w:sz="4" w:space="0" w:color="auto"/>
              <w:left w:val="single" w:sz="4" w:space="0" w:color="auto"/>
            </w:tcBorders>
            <w:shd w:val="clear" w:color="auto" w:fill="auto"/>
          </w:tcPr>
          <w:p w14:paraId="415FE579" w14:textId="77777777" w:rsidR="002F0176" w:rsidRDefault="00000000">
            <w:pPr>
              <w:pStyle w:val="a5"/>
              <w:spacing w:line="240" w:lineRule="auto"/>
              <w:ind w:firstLine="0"/>
              <w:jc w:val="center"/>
              <w:rPr>
                <w:sz w:val="15"/>
                <w:szCs w:val="15"/>
              </w:rPr>
            </w:pPr>
            <w:r>
              <w:rPr>
                <w:sz w:val="15"/>
                <w:szCs w:val="15"/>
              </w:rPr>
              <w:t>5.9</w:t>
            </w:r>
          </w:p>
        </w:tc>
        <w:tc>
          <w:tcPr>
            <w:tcW w:w="2731" w:type="dxa"/>
            <w:tcBorders>
              <w:top w:val="single" w:sz="4" w:space="0" w:color="auto"/>
              <w:left w:val="single" w:sz="4" w:space="0" w:color="auto"/>
              <w:right w:val="single" w:sz="4" w:space="0" w:color="auto"/>
            </w:tcBorders>
            <w:shd w:val="clear" w:color="auto" w:fill="auto"/>
          </w:tcPr>
          <w:p w14:paraId="16F331F8" w14:textId="77777777" w:rsidR="002F0176" w:rsidRDefault="00000000">
            <w:pPr>
              <w:pStyle w:val="a5"/>
              <w:spacing w:line="240" w:lineRule="auto"/>
              <w:ind w:firstLine="0"/>
              <w:jc w:val="center"/>
              <w:rPr>
                <w:sz w:val="15"/>
                <w:szCs w:val="15"/>
              </w:rPr>
            </w:pPr>
            <w:r>
              <w:rPr>
                <w:sz w:val="15"/>
                <w:szCs w:val="15"/>
              </w:rPr>
              <w:t>90.</w:t>
            </w:r>
            <w:r>
              <w:rPr>
                <w:sz w:val="15"/>
                <w:szCs w:val="15"/>
                <w:lang w:val="zh-CN" w:eastAsia="zh-CN" w:bidi="zh-CN"/>
              </w:rPr>
              <w:t>1</w:t>
            </w:r>
          </w:p>
        </w:tc>
      </w:tr>
      <w:tr w:rsidR="002F0176" w14:paraId="008BF2D4" w14:textId="77777777">
        <w:trPr>
          <w:trHeight w:hRule="exact" w:val="274"/>
        </w:trPr>
        <w:tc>
          <w:tcPr>
            <w:tcW w:w="2174" w:type="dxa"/>
            <w:tcBorders>
              <w:top w:val="single" w:sz="4" w:space="0" w:color="auto"/>
              <w:left w:val="single" w:sz="4" w:space="0" w:color="auto"/>
            </w:tcBorders>
            <w:shd w:val="clear" w:color="auto" w:fill="auto"/>
          </w:tcPr>
          <w:p w14:paraId="0403DF81" w14:textId="77777777" w:rsidR="002F0176" w:rsidRDefault="00000000">
            <w:pPr>
              <w:pStyle w:val="a5"/>
              <w:spacing w:line="240" w:lineRule="auto"/>
              <w:ind w:firstLine="0"/>
              <w:jc w:val="center"/>
              <w:rPr>
                <w:sz w:val="15"/>
                <w:szCs w:val="15"/>
              </w:rPr>
            </w:pPr>
            <w:r>
              <w:rPr>
                <w:sz w:val="15"/>
                <w:szCs w:val="15"/>
                <w:lang w:val="zh-CN" w:eastAsia="zh-CN" w:bidi="zh-CN"/>
              </w:rPr>
              <w:t>9</w:t>
            </w:r>
          </w:p>
        </w:tc>
        <w:tc>
          <w:tcPr>
            <w:tcW w:w="2165" w:type="dxa"/>
            <w:tcBorders>
              <w:top w:val="single" w:sz="4" w:space="0" w:color="auto"/>
              <w:left w:val="single" w:sz="4" w:space="0" w:color="auto"/>
            </w:tcBorders>
            <w:shd w:val="clear" w:color="auto" w:fill="auto"/>
          </w:tcPr>
          <w:p w14:paraId="23A21994" w14:textId="77777777" w:rsidR="002F0176" w:rsidRDefault="00000000">
            <w:pPr>
              <w:pStyle w:val="a5"/>
              <w:spacing w:line="240" w:lineRule="auto"/>
              <w:ind w:firstLine="0"/>
              <w:jc w:val="center"/>
              <w:rPr>
                <w:sz w:val="15"/>
                <w:szCs w:val="15"/>
              </w:rPr>
            </w:pPr>
            <w:r>
              <w:rPr>
                <w:sz w:val="15"/>
                <w:szCs w:val="15"/>
              </w:rPr>
              <w:t xml:space="preserve">0. </w:t>
            </w:r>
            <w:r>
              <w:rPr>
                <w:sz w:val="15"/>
                <w:szCs w:val="15"/>
                <w:lang w:val="zh-CN" w:eastAsia="zh-CN" w:bidi="zh-CN"/>
              </w:rPr>
              <w:t>564</w:t>
            </w:r>
          </w:p>
        </w:tc>
        <w:tc>
          <w:tcPr>
            <w:tcW w:w="2170" w:type="dxa"/>
            <w:tcBorders>
              <w:top w:val="single" w:sz="4" w:space="0" w:color="auto"/>
              <w:left w:val="single" w:sz="4" w:space="0" w:color="auto"/>
            </w:tcBorders>
            <w:shd w:val="clear" w:color="auto" w:fill="auto"/>
          </w:tcPr>
          <w:p w14:paraId="1CBC01B5" w14:textId="77777777" w:rsidR="002F0176" w:rsidRDefault="00000000">
            <w:pPr>
              <w:pStyle w:val="a5"/>
              <w:spacing w:line="240" w:lineRule="auto"/>
              <w:ind w:firstLine="0"/>
              <w:jc w:val="center"/>
              <w:rPr>
                <w:sz w:val="15"/>
                <w:szCs w:val="15"/>
              </w:rPr>
            </w:pPr>
            <w:r>
              <w:rPr>
                <w:sz w:val="15"/>
                <w:szCs w:val="15"/>
              </w:rPr>
              <w:t>5.</w:t>
            </w:r>
            <w:r>
              <w:rPr>
                <w:sz w:val="15"/>
                <w:szCs w:val="15"/>
                <w:lang w:val="zh-CN" w:eastAsia="zh-CN" w:bidi="zh-CN"/>
              </w:rPr>
              <w:t>1</w:t>
            </w:r>
          </w:p>
        </w:tc>
        <w:tc>
          <w:tcPr>
            <w:tcW w:w="2731" w:type="dxa"/>
            <w:tcBorders>
              <w:top w:val="single" w:sz="4" w:space="0" w:color="auto"/>
              <w:left w:val="single" w:sz="4" w:space="0" w:color="auto"/>
              <w:right w:val="single" w:sz="4" w:space="0" w:color="auto"/>
            </w:tcBorders>
            <w:shd w:val="clear" w:color="auto" w:fill="auto"/>
          </w:tcPr>
          <w:p w14:paraId="739A4668" w14:textId="77777777" w:rsidR="002F0176" w:rsidRDefault="00000000">
            <w:pPr>
              <w:pStyle w:val="a5"/>
              <w:spacing w:line="240" w:lineRule="auto"/>
              <w:ind w:firstLine="0"/>
              <w:jc w:val="center"/>
              <w:rPr>
                <w:sz w:val="15"/>
                <w:szCs w:val="15"/>
              </w:rPr>
            </w:pPr>
            <w:r>
              <w:rPr>
                <w:sz w:val="15"/>
                <w:szCs w:val="15"/>
              </w:rPr>
              <w:t>95.2</w:t>
            </w:r>
          </w:p>
        </w:tc>
      </w:tr>
      <w:tr w:rsidR="002F0176" w14:paraId="4C32789E" w14:textId="77777777">
        <w:trPr>
          <w:trHeight w:hRule="exact" w:val="269"/>
        </w:trPr>
        <w:tc>
          <w:tcPr>
            <w:tcW w:w="2174" w:type="dxa"/>
            <w:tcBorders>
              <w:top w:val="single" w:sz="4" w:space="0" w:color="auto"/>
              <w:left w:val="single" w:sz="4" w:space="0" w:color="auto"/>
            </w:tcBorders>
            <w:shd w:val="clear" w:color="auto" w:fill="auto"/>
          </w:tcPr>
          <w:p w14:paraId="13EF69FD" w14:textId="77777777" w:rsidR="002F0176" w:rsidRDefault="00000000">
            <w:pPr>
              <w:pStyle w:val="a5"/>
              <w:spacing w:line="240" w:lineRule="auto"/>
              <w:ind w:firstLine="0"/>
              <w:jc w:val="center"/>
              <w:rPr>
                <w:sz w:val="15"/>
                <w:szCs w:val="15"/>
              </w:rPr>
            </w:pPr>
            <w:r>
              <w:rPr>
                <w:sz w:val="15"/>
                <w:szCs w:val="15"/>
                <w:lang w:val="zh-CN" w:eastAsia="zh-CN" w:bidi="zh-CN"/>
              </w:rPr>
              <w:t>10</w:t>
            </w:r>
          </w:p>
        </w:tc>
        <w:tc>
          <w:tcPr>
            <w:tcW w:w="2165" w:type="dxa"/>
            <w:tcBorders>
              <w:top w:val="single" w:sz="4" w:space="0" w:color="auto"/>
              <w:left w:val="single" w:sz="4" w:space="0" w:color="auto"/>
            </w:tcBorders>
            <w:shd w:val="clear" w:color="auto" w:fill="auto"/>
          </w:tcPr>
          <w:p w14:paraId="62C1C083" w14:textId="77777777" w:rsidR="002F0176" w:rsidRDefault="00000000">
            <w:pPr>
              <w:pStyle w:val="a5"/>
              <w:spacing w:line="240" w:lineRule="auto"/>
              <w:ind w:firstLine="0"/>
              <w:jc w:val="center"/>
              <w:rPr>
                <w:sz w:val="15"/>
                <w:szCs w:val="15"/>
              </w:rPr>
            </w:pPr>
            <w:r>
              <w:rPr>
                <w:sz w:val="15"/>
                <w:szCs w:val="15"/>
              </w:rPr>
              <w:t>0.419</w:t>
            </w:r>
          </w:p>
        </w:tc>
        <w:tc>
          <w:tcPr>
            <w:tcW w:w="2170" w:type="dxa"/>
            <w:tcBorders>
              <w:top w:val="single" w:sz="4" w:space="0" w:color="auto"/>
              <w:left w:val="single" w:sz="4" w:space="0" w:color="auto"/>
            </w:tcBorders>
            <w:shd w:val="clear" w:color="auto" w:fill="auto"/>
          </w:tcPr>
          <w:p w14:paraId="3E03505F" w14:textId="77777777" w:rsidR="002F0176" w:rsidRDefault="00000000">
            <w:pPr>
              <w:pStyle w:val="a5"/>
              <w:spacing w:line="240" w:lineRule="auto"/>
              <w:ind w:firstLine="0"/>
              <w:jc w:val="center"/>
              <w:rPr>
                <w:sz w:val="15"/>
                <w:szCs w:val="15"/>
              </w:rPr>
            </w:pPr>
            <w:r>
              <w:rPr>
                <w:sz w:val="15"/>
                <w:szCs w:val="15"/>
              </w:rPr>
              <w:t>3.8</w:t>
            </w:r>
          </w:p>
        </w:tc>
        <w:tc>
          <w:tcPr>
            <w:tcW w:w="2731" w:type="dxa"/>
            <w:tcBorders>
              <w:top w:val="single" w:sz="4" w:space="0" w:color="auto"/>
              <w:left w:val="single" w:sz="4" w:space="0" w:color="auto"/>
              <w:right w:val="single" w:sz="4" w:space="0" w:color="auto"/>
            </w:tcBorders>
            <w:shd w:val="clear" w:color="auto" w:fill="auto"/>
          </w:tcPr>
          <w:p w14:paraId="202F2887" w14:textId="77777777" w:rsidR="002F0176" w:rsidRDefault="00000000">
            <w:pPr>
              <w:pStyle w:val="a5"/>
              <w:spacing w:line="240" w:lineRule="auto"/>
              <w:ind w:firstLine="0"/>
              <w:jc w:val="center"/>
              <w:rPr>
                <w:sz w:val="15"/>
                <w:szCs w:val="15"/>
              </w:rPr>
            </w:pPr>
            <w:r>
              <w:rPr>
                <w:sz w:val="15"/>
                <w:szCs w:val="15"/>
              </w:rPr>
              <w:t>99.0</w:t>
            </w:r>
          </w:p>
        </w:tc>
      </w:tr>
      <w:tr w:rsidR="002F0176" w14:paraId="35B2B704" w14:textId="77777777">
        <w:trPr>
          <w:trHeight w:hRule="exact" w:val="278"/>
        </w:trPr>
        <w:tc>
          <w:tcPr>
            <w:tcW w:w="2174" w:type="dxa"/>
            <w:tcBorders>
              <w:top w:val="single" w:sz="4" w:space="0" w:color="auto"/>
              <w:left w:val="single" w:sz="4" w:space="0" w:color="auto"/>
              <w:bottom w:val="single" w:sz="4" w:space="0" w:color="auto"/>
            </w:tcBorders>
            <w:shd w:val="clear" w:color="auto" w:fill="auto"/>
          </w:tcPr>
          <w:p w14:paraId="474A1A5E" w14:textId="77777777" w:rsidR="002F0176" w:rsidRDefault="00000000">
            <w:pPr>
              <w:pStyle w:val="a5"/>
              <w:spacing w:line="240" w:lineRule="auto"/>
              <w:ind w:firstLine="0"/>
              <w:jc w:val="center"/>
              <w:rPr>
                <w:sz w:val="15"/>
                <w:szCs w:val="15"/>
              </w:rPr>
            </w:pPr>
            <w:r>
              <w:rPr>
                <w:sz w:val="15"/>
                <w:szCs w:val="15"/>
                <w:lang w:val="zh-CN" w:eastAsia="zh-CN" w:bidi="zh-CN"/>
              </w:rPr>
              <w:t>11</w:t>
            </w:r>
          </w:p>
        </w:tc>
        <w:tc>
          <w:tcPr>
            <w:tcW w:w="2165" w:type="dxa"/>
            <w:tcBorders>
              <w:top w:val="single" w:sz="4" w:space="0" w:color="auto"/>
              <w:left w:val="single" w:sz="4" w:space="0" w:color="auto"/>
              <w:bottom w:val="single" w:sz="4" w:space="0" w:color="auto"/>
            </w:tcBorders>
            <w:shd w:val="clear" w:color="auto" w:fill="auto"/>
          </w:tcPr>
          <w:p w14:paraId="00E2613E" w14:textId="77777777" w:rsidR="002F0176" w:rsidRDefault="00000000">
            <w:pPr>
              <w:pStyle w:val="a5"/>
              <w:spacing w:line="240" w:lineRule="auto"/>
              <w:ind w:firstLine="0"/>
              <w:jc w:val="center"/>
              <w:rPr>
                <w:sz w:val="15"/>
                <w:szCs w:val="15"/>
              </w:rPr>
            </w:pPr>
            <w:r>
              <w:rPr>
                <w:sz w:val="15"/>
                <w:szCs w:val="15"/>
              </w:rPr>
              <w:t xml:space="preserve">0. </w:t>
            </w:r>
            <w:r>
              <w:rPr>
                <w:sz w:val="15"/>
                <w:szCs w:val="15"/>
                <w:lang w:val="zh-CN" w:eastAsia="zh-CN" w:bidi="zh-CN"/>
              </w:rPr>
              <w:t>113</w:t>
            </w:r>
          </w:p>
        </w:tc>
        <w:tc>
          <w:tcPr>
            <w:tcW w:w="2170" w:type="dxa"/>
            <w:tcBorders>
              <w:top w:val="single" w:sz="4" w:space="0" w:color="auto"/>
              <w:left w:val="single" w:sz="4" w:space="0" w:color="auto"/>
              <w:bottom w:val="single" w:sz="4" w:space="0" w:color="auto"/>
            </w:tcBorders>
            <w:shd w:val="clear" w:color="auto" w:fill="auto"/>
          </w:tcPr>
          <w:p w14:paraId="07B939E1" w14:textId="77777777" w:rsidR="002F0176" w:rsidRDefault="00000000">
            <w:pPr>
              <w:pStyle w:val="a5"/>
              <w:spacing w:line="240" w:lineRule="auto"/>
              <w:ind w:firstLine="0"/>
              <w:jc w:val="center"/>
              <w:rPr>
                <w:sz w:val="15"/>
                <w:szCs w:val="15"/>
              </w:rPr>
            </w:pPr>
            <w:r>
              <w:rPr>
                <w:sz w:val="15"/>
                <w:szCs w:val="15"/>
              </w:rPr>
              <w:t>1.0</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67EE229C" w14:textId="77777777" w:rsidR="002F0176" w:rsidRDefault="00000000">
            <w:pPr>
              <w:pStyle w:val="a5"/>
              <w:spacing w:line="240" w:lineRule="auto"/>
              <w:ind w:firstLine="0"/>
              <w:jc w:val="center"/>
              <w:rPr>
                <w:sz w:val="15"/>
                <w:szCs w:val="15"/>
              </w:rPr>
            </w:pPr>
            <w:r>
              <w:rPr>
                <w:sz w:val="15"/>
                <w:szCs w:val="15"/>
                <w:lang w:val="zh-CN" w:eastAsia="zh-CN" w:bidi="zh-CN"/>
              </w:rPr>
              <w:t>100</w:t>
            </w:r>
          </w:p>
        </w:tc>
      </w:tr>
    </w:tbl>
    <w:p w14:paraId="2423EBAC" w14:textId="77777777" w:rsidR="002F0176" w:rsidRDefault="002F0176">
      <w:pPr>
        <w:pStyle w:val="ab"/>
        <w:jc w:val="right"/>
        <w:rPr>
          <w:sz w:val="15"/>
          <w:szCs w:val="15"/>
        </w:rPr>
      </w:pPr>
    </w:p>
    <w:p w14:paraId="1114E973" w14:textId="77777777" w:rsidR="002F0176" w:rsidRDefault="002F0176">
      <w:pPr>
        <w:spacing w:after="259" w:line="1" w:lineRule="exact"/>
      </w:pPr>
    </w:p>
    <w:p w14:paraId="6A4C8A96" w14:textId="77777777" w:rsidR="002F0176" w:rsidRDefault="00000000">
      <w:pPr>
        <w:pStyle w:val="12"/>
        <w:spacing w:line="317" w:lineRule="exact"/>
        <w:ind w:firstLine="0"/>
      </w:pPr>
      <w:r>
        <w:rPr>
          <w:sz w:val="18"/>
          <w:szCs w:val="18"/>
          <w:lang w:val="en-US" w:bidi="en-US"/>
        </w:rPr>
        <w:t>12.2.2.2</w:t>
      </w:r>
      <w:r>
        <w:rPr>
          <w:rFonts w:hint="eastAsia"/>
          <w:sz w:val="18"/>
          <w:szCs w:val="18"/>
          <w:lang w:val="en-US" w:bidi="en-US"/>
        </w:rPr>
        <w:t xml:space="preserve">  </w:t>
      </w:r>
      <w:r>
        <w:t>标准化土壤生物学评价指标</w:t>
      </w:r>
      <w:r>
        <w:rPr>
          <w:sz w:val="18"/>
          <w:szCs w:val="18"/>
        </w:rPr>
        <w:t>，</w:t>
      </w:r>
      <w:r>
        <w:t>确定转换阈值</w:t>
      </w:r>
    </w:p>
    <w:p w14:paraId="156D83F9" w14:textId="77777777" w:rsidR="002F0176" w:rsidRDefault="00000000">
      <w:pPr>
        <w:pStyle w:val="12"/>
        <w:spacing w:line="317" w:lineRule="exact"/>
        <w:ind w:firstLine="440"/>
      </w:pPr>
      <w:r>
        <w:t>测定土壤生物评价指标，建立各个土壤生物指标与土壤生物功能间的关系模型。这一过程大多针对各项指标</w:t>
      </w:r>
      <w:r>
        <w:rPr>
          <w:sz w:val="18"/>
          <w:szCs w:val="18"/>
        </w:rPr>
        <w:t>，</w:t>
      </w:r>
      <w:r>
        <w:t>建立相应的评分函数</w:t>
      </w:r>
      <w:r>
        <w:rPr>
          <w:sz w:val="18"/>
          <w:szCs w:val="18"/>
        </w:rPr>
        <w:t>（</w:t>
      </w:r>
      <w:r>
        <w:t>将评价数值转变为变幅为</w:t>
      </w:r>
      <w:r>
        <w:rPr>
          <w:rFonts w:hint="eastAsia"/>
          <w:lang w:val="en-US"/>
        </w:rPr>
        <w:t>0</w:t>
      </w:r>
      <w:r>
        <w:t>〜</w:t>
      </w:r>
      <w:r>
        <w:rPr>
          <w:sz w:val="18"/>
          <w:szCs w:val="18"/>
        </w:rPr>
        <w:t>1</w:t>
      </w:r>
      <w:r>
        <w:t>的无量纲数值</w:t>
      </w:r>
      <w:r>
        <w:rPr>
          <w:sz w:val="18"/>
          <w:szCs w:val="18"/>
        </w:rPr>
        <w:t>）（</w:t>
      </w:r>
      <w:r>
        <w:t>图附录</w:t>
      </w:r>
      <w:r>
        <w:rPr>
          <w:sz w:val="18"/>
          <w:szCs w:val="18"/>
          <w:lang w:val="en-US" w:bidi="en-US"/>
        </w:rPr>
        <w:t>12-1</w:t>
      </w:r>
      <w:r>
        <w:rPr>
          <w:rFonts w:hint="eastAsia"/>
          <w:sz w:val="18"/>
          <w:szCs w:val="18"/>
          <w:lang w:val="en-US" w:bidi="en-US"/>
        </w:rPr>
        <w:t>),</w:t>
      </w:r>
      <w:r>
        <w:t>确定其转换的阈值，对各项指标进行评分。</w:t>
      </w:r>
    </w:p>
    <w:p w14:paraId="256C9504" w14:textId="77777777" w:rsidR="002F0176" w:rsidRDefault="00000000">
      <w:pPr>
        <w:pStyle w:val="12"/>
        <w:spacing w:line="317" w:lineRule="exact"/>
        <w:ind w:firstLine="440"/>
      </w:pPr>
      <w:r>
        <w:rPr>
          <w:noProof/>
        </w:rPr>
        <w:lastRenderedPageBreak/>
        <w:drawing>
          <wp:anchor distT="1850390" distB="0" distL="0" distR="0" simplePos="0" relativeHeight="251660288" behindDoc="0" locked="0" layoutInCell="1" allowOverlap="1" wp14:anchorId="2E6F3D40" wp14:editId="7C8D9E48">
            <wp:simplePos x="0" y="0"/>
            <wp:positionH relativeFrom="page">
              <wp:posOffset>3768090</wp:posOffset>
            </wp:positionH>
            <wp:positionV relativeFrom="paragraph">
              <wp:posOffset>2045335</wp:posOffset>
            </wp:positionV>
            <wp:extent cx="2060575" cy="1390015"/>
            <wp:effectExtent l="0" t="0" r="15875" b="635"/>
            <wp:wrapTopAndBottom/>
            <wp:docPr id="519" name="Shape 519"/>
            <wp:cNvGraphicFramePr/>
            <a:graphic xmlns:a="http://schemas.openxmlformats.org/drawingml/2006/main">
              <a:graphicData uri="http://schemas.openxmlformats.org/drawingml/2006/picture">
                <pic:pic xmlns:pic="http://schemas.openxmlformats.org/drawingml/2006/picture">
                  <pic:nvPicPr>
                    <pic:cNvPr id="519" name="Shape 519"/>
                    <pic:cNvPicPr/>
                  </pic:nvPicPr>
                  <pic:blipFill>
                    <a:blip r:embed="rId74"/>
                    <a:stretch>
                      <a:fillRect/>
                    </a:stretch>
                  </pic:blipFill>
                  <pic:spPr>
                    <a:xfrm>
                      <a:off x="0" y="0"/>
                      <a:ext cx="2060575" cy="1390015"/>
                    </a:xfrm>
                    <a:prstGeom prst="rect">
                      <a:avLst/>
                    </a:prstGeom>
                  </pic:spPr>
                </pic:pic>
              </a:graphicData>
            </a:graphic>
          </wp:anchor>
        </w:drawing>
      </w:r>
      <w:r>
        <w:rPr>
          <w:noProof/>
        </w:rPr>
        <w:drawing>
          <wp:anchor distT="1865630" distB="3175" distL="0" distR="0" simplePos="0" relativeHeight="251661312" behindDoc="0" locked="0" layoutInCell="1" allowOverlap="1" wp14:anchorId="5FFE2EC9" wp14:editId="3555ADF6">
            <wp:simplePos x="0" y="0"/>
            <wp:positionH relativeFrom="page">
              <wp:posOffset>1490980</wp:posOffset>
            </wp:positionH>
            <wp:positionV relativeFrom="paragraph">
              <wp:posOffset>2090420</wp:posOffset>
            </wp:positionV>
            <wp:extent cx="1645920" cy="1371600"/>
            <wp:effectExtent l="0" t="0" r="11430" b="0"/>
            <wp:wrapTopAndBottom/>
            <wp:docPr id="517" name="Shape 517"/>
            <wp:cNvGraphicFramePr/>
            <a:graphic xmlns:a="http://schemas.openxmlformats.org/drawingml/2006/main">
              <a:graphicData uri="http://schemas.openxmlformats.org/drawingml/2006/picture">
                <pic:pic xmlns:pic="http://schemas.openxmlformats.org/drawingml/2006/picture">
                  <pic:nvPicPr>
                    <pic:cNvPr id="517" name="Shape 517"/>
                    <pic:cNvPicPr/>
                  </pic:nvPicPr>
                  <pic:blipFill>
                    <a:blip r:embed="rId75"/>
                    <a:stretch>
                      <a:fillRect/>
                    </a:stretch>
                  </pic:blipFill>
                  <pic:spPr>
                    <a:xfrm>
                      <a:off x="0" y="0"/>
                      <a:ext cx="1645920" cy="1371600"/>
                    </a:xfrm>
                    <a:prstGeom prst="rect">
                      <a:avLst/>
                    </a:prstGeom>
                  </pic:spPr>
                </pic:pic>
              </a:graphicData>
            </a:graphic>
          </wp:anchor>
        </w:drawing>
      </w:r>
      <w:r>
        <w:rPr>
          <w:noProof/>
        </w:rPr>
        <w:drawing>
          <wp:anchor distT="0" distB="1643380" distL="0" distR="0" simplePos="0" relativeHeight="251662336" behindDoc="0" locked="0" layoutInCell="1" allowOverlap="1" wp14:anchorId="32FF8126" wp14:editId="0F0A4CEC">
            <wp:simplePos x="0" y="0"/>
            <wp:positionH relativeFrom="page">
              <wp:posOffset>1543050</wp:posOffset>
            </wp:positionH>
            <wp:positionV relativeFrom="paragraph">
              <wp:posOffset>172720</wp:posOffset>
            </wp:positionV>
            <wp:extent cx="3773170" cy="1597025"/>
            <wp:effectExtent l="0" t="0" r="17780" b="3175"/>
            <wp:wrapTopAndBottom/>
            <wp:docPr id="515" name="Shape 515"/>
            <wp:cNvGraphicFramePr/>
            <a:graphic xmlns:a="http://schemas.openxmlformats.org/drawingml/2006/main">
              <a:graphicData uri="http://schemas.openxmlformats.org/drawingml/2006/picture">
                <pic:pic xmlns:pic="http://schemas.openxmlformats.org/drawingml/2006/picture">
                  <pic:nvPicPr>
                    <pic:cNvPr id="515" name="Shape 515"/>
                    <pic:cNvPicPr/>
                  </pic:nvPicPr>
                  <pic:blipFill>
                    <a:blip r:embed="rId76"/>
                    <a:stretch>
                      <a:fillRect/>
                    </a:stretch>
                  </pic:blipFill>
                  <pic:spPr>
                    <a:xfrm>
                      <a:off x="0" y="0"/>
                      <a:ext cx="3773170" cy="1597025"/>
                    </a:xfrm>
                    <a:prstGeom prst="rect">
                      <a:avLst/>
                    </a:prstGeom>
                  </pic:spPr>
                </pic:pic>
              </a:graphicData>
            </a:graphic>
          </wp:anchor>
        </w:drawing>
      </w:r>
    </w:p>
    <w:p w14:paraId="519D7EB6" w14:textId="77777777" w:rsidR="002F0176" w:rsidRDefault="00000000">
      <w:pPr>
        <w:pStyle w:val="24"/>
        <w:spacing w:line="240" w:lineRule="auto"/>
        <w:ind w:firstLine="0"/>
        <w:jc w:val="center"/>
        <w:rPr>
          <w:lang w:eastAsia="zh-CN"/>
        </w:rPr>
      </w:pPr>
      <w:r>
        <w:rPr>
          <w:sz w:val="15"/>
          <w:szCs w:val="15"/>
          <w:lang w:eastAsia="zh-CN"/>
        </w:rPr>
        <w:t>L</w:t>
      </w:r>
      <w:r>
        <w:rPr>
          <w:lang w:eastAsia="zh-CN"/>
        </w:rPr>
        <w:t>、</w:t>
      </w:r>
      <w:r>
        <w:rPr>
          <w:sz w:val="15"/>
          <w:szCs w:val="15"/>
          <w:lang w:eastAsia="zh-CN"/>
        </w:rPr>
        <w:t>B</w:t>
      </w:r>
      <w:r>
        <w:rPr>
          <w:lang w:eastAsia="zh-CN"/>
        </w:rPr>
        <w:t>、</w:t>
      </w:r>
      <w:r>
        <w:rPr>
          <w:sz w:val="15"/>
          <w:szCs w:val="15"/>
          <w:lang w:eastAsia="zh-CN"/>
        </w:rPr>
        <w:t>U</w:t>
      </w:r>
      <w:r>
        <w:rPr>
          <w:lang w:val="zh-CN" w:eastAsia="zh-CN" w:bidi="zh-CN"/>
        </w:rPr>
        <w:t>和</w:t>
      </w:r>
      <w:r>
        <w:rPr>
          <w:sz w:val="15"/>
          <w:szCs w:val="15"/>
          <w:lang w:eastAsia="zh-CN"/>
        </w:rPr>
        <w:t>S</w:t>
      </w:r>
      <w:r>
        <w:rPr>
          <w:lang w:val="zh-CN" w:eastAsia="zh-CN" w:bidi="zh-CN"/>
        </w:rPr>
        <w:t>分别表示阈值下限、基准线、阈值上限和斜率。</w:t>
      </w:r>
    </w:p>
    <w:p w14:paraId="2212F82A" w14:textId="77777777" w:rsidR="002F0176" w:rsidRDefault="00000000">
      <w:pPr>
        <w:pStyle w:val="24"/>
        <w:spacing w:after="120" w:line="240" w:lineRule="auto"/>
        <w:ind w:firstLine="0"/>
        <w:jc w:val="center"/>
        <w:rPr>
          <w:lang w:eastAsia="zh-CN"/>
        </w:rPr>
      </w:pPr>
      <w:r>
        <w:rPr>
          <w:b/>
          <w:bCs/>
          <w:lang w:val="zh-CN" w:eastAsia="zh-CN" w:bidi="zh-CN"/>
        </w:rPr>
        <w:t>图附录</w:t>
      </w:r>
      <w:r>
        <w:rPr>
          <w:rFonts w:ascii="Times New Roman" w:eastAsia="Times New Roman" w:hAnsi="Times New Roman" w:cs="Times New Roman"/>
          <w:b/>
          <w:bCs/>
          <w:sz w:val="17"/>
          <w:szCs w:val="17"/>
          <w:lang w:eastAsia="zh-CN"/>
        </w:rPr>
        <w:t xml:space="preserve">12-1 </w:t>
      </w:r>
      <w:r>
        <w:rPr>
          <w:b/>
          <w:bCs/>
          <w:lang w:val="zh-CN" w:eastAsia="zh-CN" w:bidi="zh-CN"/>
        </w:rPr>
        <w:t>土壤质量和土壤健康生物学评价的</w:t>
      </w:r>
      <w:r>
        <w:rPr>
          <w:rFonts w:ascii="Times New Roman" w:eastAsia="Times New Roman" w:hAnsi="Times New Roman" w:cs="Times New Roman"/>
          <w:b/>
          <w:bCs/>
          <w:sz w:val="17"/>
          <w:szCs w:val="17"/>
          <w:lang w:val="zh-CN" w:eastAsia="zh-CN" w:bidi="zh-CN"/>
        </w:rPr>
        <w:t>4</w:t>
      </w:r>
      <w:r>
        <w:rPr>
          <w:b/>
          <w:bCs/>
          <w:lang w:val="zh-CN" w:eastAsia="zh-CN" w:bidi="zh-CN"/>
        </w:rPr>
        <w:t>种评分函数</w:t>
      </w:r>
    </w:p>
    <w:p w14:paraId="4CC73A40" w14:textId="77777777" w:rsidR="002F0176" w:rsidRDefault="00000000">
      <w:pPr>
        <w:pStyle w:val="12"/>
        <w:spacing w:line="319" w:lineRule="exact"/>
        <w:ind w:firstLine="0"/>
      </w:pPr>
      <w:r>
        <w:rPr>
          <w:sz w:val="18"/>
          <w:szCs w:val="18"/>
          <w:lang w:val="en-US" w:bidi="en-US"/>
        </w:rPr>
        <w:t>12.2.2.3</w:t>
      </w:r>
      <w:r>
        <w:rPr>
          <w:rFonts w:hint="eastAsia"/>
          <w:sz w:val="18"/>
          <w:szCs w:val="18"/>
          <w:lang w:val="en-US" w:bidi="en-US"/>
        </w:rPr>
        <w:t xml:space="preserve">  </w:t>
      </w:r>
      <w:r>
        <w:t>建立土壤质量和土壤健康生物学综合指数</w:t>
      </w:r>
      <w:r>
        <w:rPr>
          <w:sz w:val="18"/>
          <w:szCs w:val="18"/>
          <w:lang w:val="en-US" w:bidi="en-US"/>
        </w:rPr>
        <w:t>（SBI）</w:t>
      </w:r>
      <w:r>
        <w:t>评分方程</w:t>
      </w:r>
      <w:r>
        <w:rPr>
          <w:sz w:val="18"/>
          <w:szCs w:val="18"/>
        </w:rPr>
        <w:t>，</w:t>
      </w:r>
      <w:r>
        <w:t>确定评价权重系数</w:t>
      </w:r>
    </w:p>
    <w:p w14:paraId="12127EAC" w14:textId="77777777" w:rsidR="002F0176" w:rsidRDefault="00000000">
      <w:pPr>
        <w:pStyle w:val="12"/>
        <w:spacing w:after="180" w:line="319" w:lineRule="exact"/>
        <w:ind w:firstLine="440"/>
        <w:jc w:val="both"/>
      </w:pPr>
      <w:r>
        <w:t>利用经验模型（层次分析、多元回归分析、主成分分析、逐步回归分析、灰色关联度分析等</w:t>
      </w:r>
      <w:r>
        <w:rPr>
          <w:sz w:val="18"/>
          <w:szCs w:val="18"/>
        </w:rPr>
        <w:t>）</w:t>
      </w:r>
      <w:r>
        <w:t>或根据专家意见确定各项评价指标和土壤功能的权重</w:t>
      </w:r>
      <w:r>
        <w:rPr>
          <w:sz w:val="18"/>
          <w:szCs w:val="18"/>
        </w:rPr>
        <w:t xml:space="preserve">, </w:t>
      </w:r>
      <w:r>
        <w:t>在各级指标体系中所有指标的权重之和应为</w:t>
      </w:r>
      <w:r>
        <w:rPr>
          <w:sz w:val="18"/>
          <w:szCs w:val="18"/>
        </w:rPr>
        <w:t>1</w:t>
      </w:r>
      <w:r>
        <w:t>或</w:t>
      </w:r>
      <w:r>
        <w:rPr>
          <w:sz w:val="18"/>
          <w:szCs w:val="18"/>
        </w:rPr>
        <w:t>100%；</w:t>
      </w:r>
      <w:r>
        <w:t>如通过计算相应的载荷矩阵</w:t>
      </w:r>
      <w:r>
        <w:rPr>
          <w:sz w:val="18"/>
          <w:szCs w:val="18"/>
        </w:rPr>
        <w:t>，</w:t>
      </w:r>
      <w:r>
        <w:t>并求出各项指标的公因子方差</w:t>
      </w:r>
      <w:r>
        <w:rPr>
          <w:sz w:val="18"/>
          <w:szCs w:val="18"/>
        </w:rPr>
        <w:t>，</w:t>
      </w:r>
      <w:r>
        <w:t>方差的大小表示了该项指标对土壤质量和土壤健康总体变异的贡献</w:t>
      </w:r>
      <w:r>
        <w:rPr>
          <w:sz w:val="18"/>
          <w:szCs w:val="18"/>
        </w:rPr>
        <w:t>，</w:t>
      </w:r>
      <w:r>
        <w:t>由此可以得出各项指标的权重</w:t>
      </w:r>
      <w:r>
        <w:rPr>
          <w:sz w:val="18"/>
          <w:szCs w:val="18"/>
        </w:rPr>
        <w:t>（</w:t>
      </w:r>
      <w:r>
        <w:t>表附录</w:t>
      </w:r>
      <w:r>
        <w:rPr>
          <w:sz w:val="18"/>
          <w:szCs w:val="18"/>
        </w:rPr>
        <w:t>12-2）</w:t>
      </w:r>
      <w:r>
        <w:t>。</w:t>
      </w:r>
    </w:p>
    <w:p w14:paraId="6A9242A8" w14:textId="77777777" w:rsidR="002F0176" w:rsidRDefault="00000000">
      <w:pPr>
        <w:pStyle w:val="ab"/>
        <w:ind w:left="2496"/>
      </w:pPr>
      <w:r>
        <w:t>表附录</w:t>
      </w:r>
      <w:r>
        <w:rPr>
          <w:rFonts w:ascii="Times New Roman" w:eastAsia="Times New Roman" w:hAnsi="Times New Roman" w:cs="Times New Roman"/>
          <w:sz w:val="17"/>
          <w:szCs w:val="17"/>
        </w:rPr>
        <w:t xml:space="preserve">12-2 </w:t>
      </w:r>
      <w:r>
        <w:t>不同评价指标的公因子方差和权重示例</w:t>
      </w:r>
    </w:p>
    <w:tbl>
      <w:tblPr>
        <w:tblW w:w="0" w:type="auto"/>
        <w:jc w:val="center"/>
        <w:tblLayout w:type="fixed"/>
        <w:tblCellMar>
          <w:left w:w="10" w:type="dxa"/>
          <w:right w:w="10" w:type="dxa"/>
        </w:tblCellMar>
        <w:tblLook w:val="04A0" w:firstRow="1" w:lastRow="0" w:firstColumn="1" w:lastColumn="0" w:noHBand="0" w:noVBand="1"/>
      </w:tblPr>
      <w:tblGrid>
        <w:gridCol w:w="2174"/>
        <w:gridCol w:w="2165"/>
        <w:gridCol w:w="2170"/>
        <w:gridCol w:w="2731"/>
      </w:tblGrid>
      <w:tr w:rsidR="002F0176" w14:paraId="0B4F3C62" w14:textId="77777777">
        <w:trPr>
          <w:trHeight w:hRule="exact" w:val="370"/>
          <w:jc w:val="center"/>
        </w:trPr>
        <w:tc>
          <w:tcPr>
            <w:tcW w:w="2174" w:type="dxa"/>
            <w:tcBorders>
              <w:top w:val="single" w:sz="4" w:space="0" w:color="auto"/>
              <w:left w:val="single" w:sz="4" w:space="0" w:color="auto"/>
            </w:tcBorders>
            <w:shd w:val="clear" w:color="auto" w:fill="auto"/>
            <w:vAlign w:val="center"/>
          </w:tcPr>
          <w:p w14:paraId="08140D63" w14:textId="77777777" w:rsidR="002F0176" w:rsidRDefault="00000000">
            <w:pPr>
              <w:pStyle w:val="a5"/>
              <w:spacing w:line="240" w:lineRule="auto"/>
              <w:ind w:firstLine="0"/>
              <w:jc w:val="center"/>
              <w:rPr>
                <w:sz w:val="18"/>
                <w:szCs w:val="18"/>
              </w:rPr>
            </w:pPr>
            <w:r>
              <w:rPr>
                <w:sz w:val="18"/>
                <w:szCs w:val="18"/>
                <w:lang w:val="zh-CN" w:eastAsia="zh-CN" w:bidi="zh-CN"/>
              </w:rPr>
              <w:t>综合指标</w:t>
            </w:r>
          </w:p>
        </w:tc>
        <w:tc>
          <w:tcPr>
            <w:tcW w:w="2165" w:type="dxa"/>
            <w:tcBorders>
              <w:top w:val="single" w:sz="4" w:space="0" w:color="auto"/>
              <w:left w:val="single" w:sz="4" w:space="0" w:color="auto"/>
            </w:tcBorders>
            <w:shd w:val="clear" w:color="auto" w:fill="auto"/>
            <w:vAlign w:val="center"/>
          </w:tcPr>
          <w:p w14:paraId="04524717" w14:textId="77777777" w:rsidR="002F0176" w:rsidRDefault="00000000">
            <w:pPr>
              <w:pStyle w:val="a5"/>
              <w:spacing w:line="240" w:lineRule="auto"/>
              <w:ind w:firstLine="0"/>
              <w:jc w:val="center"/>
              <w:rPr>
                <w:sz w:val="18"/>
                <w:szCs w:val="18"/>
              </w:rPr>
            </w:pPr>
            <w:r>
              <w:rPr>
                <w:sz w:val="18"/>
                <w:szCs w:val="18"/>
                <w:lang w:val="zh-CN" w:eastAsia="zh-CN" w:bidi="zh-CN"/>
              </w:rPr>
              <w:t>单因子指标</w:t>
            </w:r>
          </w:p>
        </w:tc>
        <w:tc>
          <w:tcPr>
            <w:tcW w:w="2170" w:type="dxa"/>
            <w:tcBorders>
              <w:top w:val="single" w:sz="4" w:space="0" w:color="auto"/>
              <w:left w:val="single" w:sz="4" w:space="0" w:color="auto"/>
            </w:tcBorders>
            <w:shd w:val="clear" w:color="auto" w:fill="auto"/>
            <w:vAlign w:val="center"/>
          </w:tcPr>
          <w:p w14:paraId="637DF2B4" w14:textId="77777777" w:rsidR="002F0176" w:rsidRDefault="00000000">
            <w:pPr>
              <w:pStyle w:val="a5"/>
              <w:spacing w:line="240" w:lineRule="auto"/>
              <w:ind w:firstLine="0"/>
              <w:jc w:val="center"/>
              <w:rPr>
                <w:sz w:val="18"/>
                <w:szCs w:val="18"/>
              </w:rPr>
            </w:pPr>
            <w:r>
              <w:rPr>
                <w:sz w:val="18"/>
                <w:szCs w:val="18"/>
                <w:lang w:val="zh-CN" w:eastAsia="zh-CN" w:bidi="zh-CN"/>
              </w:rPr>
              <w:t>公因子方差</w:t>
            </w:r>
          </w:p>
        </w:tc>
        <w:tc>
          <w:tcPr>
            <w:tcW w:w="2731" w:type="dxa"/>
            <w:tcBorders>
              <w:top w:val="single" w:sz="4" w:space="0" w:color="auto"/>
              <w:left w:val="single" w:sz="4" w:space="0" w:color="auto"/>
              <w:right w:val="single" w:sz="4" w:space="0" w:color="auto"/>
            </w:tcBorders>
            <w:shd w:val="clear" w:color="auto" w:fill="auto"/>
            <w:vAlign w:val="center"/>
          </w:tcPr>
          <w:p w14:paraId="71D4C9D1" w14:textId="77777777" w:rsidR="002F0176" w:rsidRDefault="00000000">
            <w:pPr>
              <w:pStyle w:val="a5"/>
              <w:spacing w:line="240" w:lineRule="auto"/>
              <w:ind w:firstLine="0"/>
              <w:jc w:val="center"/>
              <w:rPr>
                <w:sz w:val="18"/>
                <w:szCs w:val="18"/>
              </w:rPr>
            </w:pPr>
            <w:r>
              <w:rPr>
                <w:sz w:val="18"/>
                <w:szCs w:val="18"/>
                <w:lang w:val="zh-CN" w:eastAsia="zh-CN" w:bidi="zh-CN"/>
              </w:rPr>
              <w:t>权重值</w:t>
            </w:r>
          </w:p>
        </w:tc>
      </w:tr>
      <w:tr w:rsidR="002F0176" w14:paraId="266D0F7A" w14:textId="77777777">
        <w:trPr>
          <w:trHeight w:hRule="exact" w:val="283"/>
          <w:jc w:val="center"/>
        </w:trPr>
        <w:tc>
          <w:tcPr>
            <w:tcW w:w="2174" w:type="dxa"/>
            <w:vMerge w:val="restart"/>
            <w:tcBorders>
              <w:top w:val="single" w:sz="4" w:space="0" w:color="auto"/>
              <w:left w:val="single" w:sz="4" w:space="0" w:color="auto"/>
            </w:tcBorders>
            <w:shd w:val="clear" w:color="auto" w:fill="auto"/>
            <w:vAlign w:val="center"/>
          </w:tcPr>
          <w:p w14:paraId="79CC2CFA" w14:textId="77777777" w:rsidR="002F0176" w:rsidRDefault="00000000">
            <w:pPr>
              <w:pStyle w:val="a5"/>
              <w:spacing w:line="240" w:lineRule="auto"/>
              <w:ind w:firstLine="0"/>
              <w:jc w:val="center"/>
              <w:rPr>
                <w:sz w:val="18"/>
                <w:szCs w:val="18"/>
              </w:rPr>
            </w:pPr>
            <w:r>
              <w:rPr>
                <w:sz w:val="18"/>
                <w:szCs w:val="18"/>
                <w:lang w:val="zh-CN" w:eastAsia="zh-CN" w:bidi="zh-CN"/>
              </w:rPr>
              <w:t>微生物多样性</w:t>
            </w:r>
          </w:p>
        </w:tc>
        <w:tc>
          <w:tcPr>
            <w:tcW w:w="2165" w:type="dxa"/>
            <w:tcBorders>
              <w:top w:val="single" w:sz="4" w:space="0" w:color="auto"/>
              <w:left w:val="single" w:sz="4" w:space="0" w:color="auto"/>
            </w:tcBorders>
            <w:shd w:val="clear" w:color="auto" w:fill="auto"/>
          </w:tcPr>
          <w:p w14:paraId="28E6678F" w14:textId="77777777" w:rsidR="002F0176" w:rsidRDefault="00000000">
            <w:pPr>
              <w:pStyle w:val="a5"/>
              <w:spacing w:line="240" w:lineRule="auto"/>
              <w:ind w:firstLine="0"/>
              <w:jc w:val="center"/>
              <w:rPr>
                <w:sz w:val="15"/>
                <w:szCs w:val="15"/>
              </w:rPr>
            </w:pPr>
            <w:r>
              <w:rPr>
                <w:sz w:val="18"/>
                <w:szCs w:val="18"/>
                <w:lang w:val="zh-CN" w:eastAsia="zh-CN" w:bidi="zh-CN"/>
              </w:rPr>
              <w:t>指标</w:t>
            </w:r>
            <w:r>
              <w:rPr>
                <w:sz w:val="15"/>
                <w:szCs w:val="15"/>
                <w:lang w:val="zh-CN" w:eastAsia="zh-CN" w:bidi="zh-CN"/>
              </w:rPr>
              <w:t>1</w:t>
            </w:r>
          </w:p>
        </w:tc>
        <w:tc>
          <w:tcPr>
            <w:tcW w:w="2170" w:type="dxa"/>
            <w:tcBorders>
              <w:top w:val="single" w:sz="4" w:space="0" w:color="auto"/>
              <w:left w:val="single" w:sz="4" w:space="0" w:color="auto"/>
            </w:tcBorders>
            <w:shd w:val="clear" w:color="auto" w:fill="auto"/>
          </w:tcPr>
          <w:p w14:paraId="2A1FB2CA" w14:textId="77777777" w:rsidR="002F0176" w:rsidRDefault="00000000">
            <w:pPr>
              <w:pStyle w:val="a5"/>
              <w:spacing w:line="240" w:lineRule="auto"/>
              <w:ind w:firstLine="0"/>
              <w:jc w:val="center"/>
              <w:rPr>
                <w:sz w:val="15"/>
                <w:szCs w:val="15"/>
              </w:rPr>
            </w:pPr>
            <w:r>
              <w:rPr>
                <w:sz w:val="15"/>
                <w:szCs w:val="15"/>
              </w:rPr>
              <w:t>0.</w:t>
            </w:r>
            <w:r>
              <w:rPr>
                <w:sz w:val="15"/>
                <w:szCs w:val="15"/>
                <w:lang w:val="zh-CN" w:eastAsia="zh-CN" w:bidi="zh-CN"/>
              </w:rPr>
              <w:t>889</w:t>
            </w:r>
          </w:p>
        </w:tc>
        <w:tc>
          <w:tcPr>
            <w:tcW w:w="2731" w:type="dxa"/>
            <w:tcBorders>
              <w:top w:val="single" w:sz="4" w:space="0" w:color="auto"/>
              <w:left w:val="single" w:sz="4" w:space="0" w:color="auto"/>
              <w:right w:val="single" w:sz="4" w:space="0" w:color="auto"/>
            </w:tcBorders>
            <w:shd w:val="clear" w:color="auto" w:fill="auto"/>
          </w:tcPr>
          <w:p w14:paraId="1D1AC10F" w14:textId="77777777" w:rsidR="002F0176" w:rsidRDefault="00000000">
            <w:pPr>
              <w:pStyle w:val="a5"/>
              <w:spacing w:line="240" w:lineRule="auto"/>
              <w:ind w:firstLine="0"/>
              <w:jc w:val="center"/>
              <w:rPr>
                <w:sz w:val="15"/>
                <w:szCs w:val="15"/>
              </w:rPr>
            </w:pPr>
            <w:r>
              <w:rPr>
                <w:sz w:val="15"/>
                <w:szCs w:val="15"/>
              </w:rPr>
              <w:t>0.</w:t>
            </w:r>
            <w:r>
              <w:rPr>
                <w:sz w:val="15"/>
                <w:szCs w:val="15"/>
                <w:lang w:val="zh-CN" w:eastAsia="zh-CN" w:bidi="zh-CN"/>
              </w:rPr>
              <w:t>189</w:t>
            </w:r>
          </w:p>
        </w:tc>
      </w:tr>
      <w:tr w:rsidR="002F0176" w14:paraId="55BBEDCB" w14:textId="77777777">
        <w:trPr>
          <w:trHeight w:hRule="exact" w:val="283"/>
          <w:jc w:val="center"/>
        </w:trPr>
        <w:tc>
          <w:tcPr>
            <w:tcW w:w="2174" w:type="dxa"/>
            <w:vMerge/>
            <w:tcBorders>
              <w:left w:val="single" w:sz="4" w:space="0" w:color="auto"/>
            </w:tcBorders>
            <w:shd w:val="clear" w:color="auto" w:fill="auto"/>
            <w:vAlign w:val="center"/>
          </w:tcPr>
          <w:p w14:paraId="40F7898C" w14:textId="77777777" w:rsidR="002F0176" w:rsidRDefault="002F0176"/>
        </w:tc>
        <w:tc>
          <w:tcPr>
            <w:tcW w:w="2165" w:type="dxa"/>
            <w:tcBorders>
              <w:top w:val="single" w:sz="4" w:space="0" w:color="auto"/>
              <w:left w:val="single" w:sz="4" w:space="0" w:color="auto"/>
            </w:tcBorders>
            <w:shd w:val="clear" w:color="auto" w:fill="auto"/>
          </w:tcPr>
          <w:p w14:paraId="73648B9C" w14:textId="77777777" w:rsidR="002F0176" w:rsidRDefault="00000000">
            <w:pPr>
              <w:pStyle w:val="a5"/>
              <w:spacing w:line="240" w:lineRule="auto"/>
              <w:ind w:firstLine="0"/>
              <w:jc w:val="center"/>
              <w:rPr>
                <w:sz w:val="15"/>
                <w:szCs w:val="15"/>
              </w:rPr>
            </w:pPr>
            <w:r>
              <w:rPr>
                <w:sz w:val="18"/>
                <w:szCs w:val="18"/>
                <w:lang w:val="zh-CN" w:eastAsia="zh-CN" w:bidi="zh-CN"/>
              </w:rPr>
              <w:t>指标</w:t>
            </w:r>
            <w:r>
              <w:rPr>
                <w:sz w:val="15"/>
                <w:szCs w:val="15"/>
                <w:lang w:val="zh-CN" w:eastAsia="zh-CN" w:bidi="zh-CN"/>
              </w:rPr>
              <w:t>2</w:t>
            </w:r>
          </w:p>
        </w:tc>
        <w:tc>
          <w:tcPr>
            <w:tcW w:w="2170" w:type="dxa"/>
            <w:tcBorders>
              <w:top w:val="single" w:sz="4" w:space="0" w:color="auto"/>
              <w:left w:val="single" w:sz="4" w:space="0" w:color="auto"/>
            </w:tcBorders>
            <w:shd w:val="clear" w:color="auto" w:fill="auto"/>
          </w:tcPr>
          <w:p w14:paraId="734CD202" w14:textId="77777777" w:rsidR="002F0176" w:rsidRDefault="00000000">
            <w:pPr>
              <w:pStyle w:val="a5"/>
              <w:spacing w:line="240" w:lineRule="auto"/>
              <w:ind w:firstLine="0"/>
              <w:jc w:val="center"/>
              <w:rPr>
                <w:sz w:val="15"/>
                <w:szCs w:val="15"/>
              </w:rPr>
            </w:pPr>
            <w:r>
              <w:rPr>
                <w:sz w:val="15"/>
                <w:szCs w:val="15"/>
              </w:rPr>
              <w:t>0.912</w:t>
            </w:r>
          </w:p>
        </w:tc>
        <w:tc>
          <w:tcPr>
            <w:tcW w:w="2731" w:type="dxa"/>
            <w:tcBorders>
              <w:top w:val="single" w:sz="4" w:space="0" w:color="auto"/>
              <w:left w:val="single" w:sz="4" w:space="0" w:color="auto"/>
              <w:right w:val="single" w:sz="4" w:space="0" w:color="auto"/>
            </w:tcBorders>
            <w:shd w:val="clear" w:color="auto" w:fill="auto"/>
          </w:tcPr>
          <w:p w14:paraId="65219E1F" w14:textId="77777777" w:rsidR="002F0176" w:rsidRDefault="00000000">
            <w:pPr>
              <w:pStyle w:val="a5"/>
              <w:spacing w:line="240" w:lineRule="auto"/>
              <w:ind w:firstLine="0"/>
              <w:jc w:val="center"/>
              <w:rPr>
                <w:sz w:val="15"/>
                <w:szCs w:val="15"/>
              </w:rPr>
            </w:pPr>
            <w:r>
              <w:rPr>
                <w:sz w:val="15"/>
                <w:szCs w:val="15"/>
              </w:rPr>
              <w:t>0.</w:t>
            </w:r>
            <w:r>
              <w:rPr>
                <w:sz w:val="15"/>
                <w:szCs w:val="15"/>
                <w:lang w:val="zh-CN" w:eastAsia="zh-CN" w:bidi="zh-CN"/>
              </w:rPr>
              <w:t>194</w:t>
            </w:r>
          </w:p>
        </w:tc>
      </w:tr>
      <w:tr w:rsidR="002F0176" w14:paraId="58907739" w14:textId="77777777">
        <w:trPr>
          <w:trHeight w:hRule="exact" w:val="283"/>
          <w:jc w:val="center"/>
        </w:trPr>
        <w:tc>
          <w:tcPr>
            <w:tcW w:w="2174" w:type="dxa"/>
            <w:vMerge/>
            <w:tcBorders>
              <w:left w:val="single" w:sz="4" w:space="0" w:color="auto"/>
            </w:tcBorders>
            <w:shd w:val="clear" w:color="auto" w:fill="auto"/>
            <w:vAlign w:val="center"/>
          </w:tcPr>
          <w:p w14:paraId="259E591E" w14:textId="77777777" w:rsidR="002F0176" w:rsidRDefault="002F0176"/>
        </w:tc>
        <w:tc>
          <w:tcPr>
            <w:tcW w:w="2165" w:type="dxa"/>
            <w:tcBorders>
              <w:top w:val="single" w:sz="4" w:space="0" w:color="auto"/>
              <w:left w:val="single" w:sz="4" w:space="0" w:color="auto"/>
            </w:tcBorders>
            <w:shd w:val="clear" w:color="auto" w:fill="auto"/>
          </w:tcPr>
          <w:p w14:paraId="46CD9B9B" w14:textId="77777777" w:rsidR="002F0176" w:rsidRDefault="00000000">
            <w:pPr>
              <w:pStyle w:val="a5"/>
              <w:spacing w:line="240" w:lineRule="auto"/>
              <w:ind w:firstLine="0"/>
              <w:jc w:val="center"/>
              <w:rPr>
                <w:sz w:val="15"/>
                <w:szCs w:val="15"/>
              </w:rPr>
            </w:pPr>
            <w:r>
              <w:rPr>
                <w:sz w:val="18"/>
                <w:szCs w:val="18"/>
                <w:lang w:val="zh-CN" w:eastAsia="zh-CN" w:bidi="zh-CN"/>
              </w:rPr>
              <w:t>指标</w:t>
            </w:r>
            <w:r>
              <w:rPr>
                <w:sz w:val="15"/>
                <w:szCs w:val="15"/>
                <w:lang w:val="zh-CN" w:eastAsia="zh-CN" w:bidi="zh-CN"/>
              </w:rPr>
              <w:t>3</w:t>
            </w:r>
          </w:p>
        </w:tc>
        <w:tc>
          <w:tcPr>
            <w:tcW w:w="2170" w:type="dxa"/>
            <w:tcBorders>
              <w:top w:val="single" w:sz="4" w:space="0" w:color="auto"/>
              <w:left w:val="single" w:sz="4" w:space="0" w:color="auto"/>
            </w:tcBorders>
            <w:shd w:val="clear" w:color="auto" w:fill="auto"/>
          </w:tcPr>
          <w:p w14:paraId="58D75CA1" w14:textId="77777777" w:rsidR="002F0176" w:rsidRDefault="00000000">
            <w:pPr>
              <w:pStyle w:val="a5"/>
              <w:spacing w:line="240" w:lineRule="auto"/>
              <w:ind w:firstLine="0"/>
              <w:jc w:val="center"/>
              <w:rPr>
                <w:sz w:val="15"/>
                <w:szCs w:val="15"/>
              </w:rPr>
            </w:pPr>
            <w:r>
              <w:rPr>
                <w:sz w:val="15"/>
                <w:szCs w:val="15"/>
              </w:rPr>
              <w:t>0.</w:t>
            </w:r>
            <w:r>
              <w:rPr>
                <w:sz w:val="15"/>
                <w:szCs w:val="15"/>
                <w:lang w:val="zh-CN" w:eastAsia="zh-CN" w:bidi="zh-CN"/>
              </w:rPr>
              <w:t>776</w:t>
            </w:r>
          </w:p>
        </w:tc>
        <w:tc>
          <w:tcPr>
            <w:tcW w:w="2731" w:type="dxa"/>
            <w:tcBorders>
              <w:top w:val="single" w:sz="4" w:space="0" w:color="auto"/>
              <w:left w:val="single" w:sz="4" w:space="0" w:color="auto"/>
              <w:right w:val="single" w:sz="4" w:space="0" w:color="auto"/>
            </w:tcBorders>
            <w:shd w:val="clear" w:color="auto" w:fill="auto"/>
          </w:tcPr>
          <w:p w14:paraId="590965BA" w14:textId="77777777" w:rsidR="002F0176" w:rsidRDefault="00000000">
            <w:pPr>
              <w:pStyle w:val="a5"/>
              <w:spacing w:line="240" w:lineRule="auto"/>
              <w:ind w:firstLine="0"/>
              <w:jc w:val="center"/>
              <w:rPr>
                <w:sz w:val="15"/>
                <w:szCs w:val="15"/>
              </w:rPr>
            </w:pPr>
            <w:r>
              <w:rPr>
                <w:sz w:val="15"/>
                <w:szCs w:val="15"/>
              </w:rPr>
              <w:t>0.</w:t>
            </w:r>
            <w:r>
              <w:rPr>
                <w:sz w:val="15"/>
                <w:szCs w:val="15"/>
                <w:lang w:val="zh-CN" w:eastAsia="zh-CN" w:bidi="zh-CN"/>
              </w:rPr>
              <w:t>165</w:t>
            </w:r>
          </w:p>
        </w:tc>
      </w:tr>
      <w:tr w:rsidR="002F0176" w14:paraId="41E04537" w14:textId="77777777">
        <w:trPr>
          <w:trHeight w:hRule="exact" w:val="283"/>
          <w:jc w:val="center"/>
        </w:trPr>
        <w:tc>
          <w:tcPr>
            <w:tcW w:w="2174" w:type="dxa"/>
            <w:vMerge/>
            <w:tcBorders>
              <w:left w:val="single" w:sz="4" w:space="0" w:color="auto"/>
            </w:tcBorders>
            <w:shd w:val="clear" w:color="auto" w:fill="auto"/>
            <w:vAlign w:val="center"/>
          </w:tcPr>
          <w:p w14:paraId="393A99B4" w14:textId="77777777" w:rsidR="002F0176" w:rsidRDefault="002F0176"/>
        </w:tc>
        <w:tc>
          <w:tcPr>
            <w:tcW w:w="2165" w:type="dxa"/>
            <w:tcBorders>
              <w:top w:val="single" w:sz="4" w:space="0" w:color="auto"/>
              <w:left w:val="single" w:sz="4" w:space="0" w:color="auto"/>
            </w:tcBorders>
            <w:shd w:val="clear" w:color="auto" w:fill="auto"/>
          </w:tcPr>
          <w:p w14:paraId="1827599F" w14:textId="77777777" w:rsidR="002F0176" w:rsidRDefault="00000000">
            <w:pPr>
              <w:pStyle w:val="a5"/>
              <w:spacing w:line="240" w:lineRule="auto"/>
              <w:ind w:firstLine="0"/>
              <w:jc w:val="center"/>
              <w:rPr>
                <w:sz w:val="15"/>
                <w:szCs w:val="15"/>
              </w:rPr>
            </w:pPr>
            <w:r>
              <w:rPr>
                <w:sz w:val="18"/>
                <w:szCs w:val="18"/>
                <w:lang w:val="zh-CN" w:eastAsia="zh-CN" w:bidi="zh-CN"/>
              </w:rPr>
              <w:t>指标</w:t>
            </w:r>
            <w:r>
              <w:rPr>
                <w:sz w:val="15"/>
                <w:szCs w:val="15"/>
                <w:lang w:val="zh-CN" w:eastAsia="zh-CN" w:bidi="zh-CN"/>
              </w:rPr>
              <w:t>4</w:t>
            </w:r>
          </w:p>
        </w:tc>
        <w:tc>
          <w:tcPr>
            <w:tcW w:w="2170" w:type="dxa"/>
            <w:tcBorders>
              <w:top w:val="single" w:sz="4" w:space="0" w:color="auto"/>
              <w:left w:val="single" w:sz="4" w:space="0" w:color="auto"/>
            </w:tcBorders>
            <w:shd w:val="clear" w:color="auto" w:fill="auto"/>
          </w:tcPr>
          <w:p w14:paraId="38A5EA53" w14:textId="77777777" w:rsidR="002F0176" w:rsidRDefault="00000000">
            <w:pPr>
              <w:pStyle w:val="a5"/>
              <w:spacing w:line="240" w:lineRule="auto"/>
              <w:ind w:firstLine="0"/>
              <w:jc w:val="center"/>
              <w:rPr>
                <w:sz w:val="15"/>
                <w:szCs w:val="15"/>
              </w:rPr>
            </w:pPr>
            <w:r>
              <w:rPr>
                <w:sz w:val="15"/>
                <w:szCs w:val="15"/>
              </w:rPr>
              <w:t>0.</w:t>
            </w:r>
            <w:r>
              <w:rPr>
                <w:sz w:val="15"/>
                <w:szCs w:val="15"/>
                <w:lang w:val="zh-CN" w:eastAsia="zh-CN" w:bidi="zh-CN"/>
              </w:rPr>
              <w:t>610</w:t>
            </w:r>
          </w:p>
        </w:tc>
        <w:tc>
          <w:tcPr>
            <w:tcW w:w="2731" w:type="dxa"/>
            <w:tcBorders>
              <w:top w:val="single" w:sz="4" w:space="0" w:color="auto"/>
              <w:left w:val="single" w:sz="4" w:space="0" w:color="auto"/>
              <w:right w:val="single" w:sz="4" w:space="0" w:color="auto"/>
            </w:tcBorders>
            <w:shd w:val="clear" w:color="auto" w:fill="auto"/>
          </w:tcPr>
          <w:p w14:paraId="501B4985" w14:textId="77777777" w:rsidR="002F0176" w:rsidRDefault="00000000">
            <w:pPr>
              <w:pStyle w:val="a5"/>
              <w:spacing w:line="240" w:lineRule="auto"/>
              <w:ind w:firstLine="0"/>
              <w:jc w:val="center"/>
              <w:rPr>
                <w:sz w:val="15"/>
                <w:szCs w:val="15"/>
              </w:rPr>
            </w:pPr>
            <w:r>
              <w:rPr>
                <w:sz w:val="15"/>
                <w:szCs w:val="15"/>
              </w:rPr>
              <w:t>0.</w:t>
            </w:r>
            <w:r>
              <w:rPr>
                <w:sz w:val="15"/>
                <w:szCs w:val="15"/>
                <w:lang w:val="zh-CN" w:eastAsia="zh-CN" w:bidi="zh-CN"/>
              </w:rPr>
              <w:t>130</w:t>
            </w:r>
          </w:p>
        </w:tc>
      </w:tr>
      <w:tr w:rsidR="002F0176" w14:paraId="31850F08" w14:textId="77777777">
        <w:trPr>
          <w:trHeight w:hRule="exact" w:val="283"/>
          <w:jc w:val="center"/>
        </w:trPr>
        <w:tc>
          <w:tcPr>
            <w:tcW w:w="2174" w:type="dxa"/>
            <w:vMerge/>
            <w:tcBorders>
              <w:left w:val="single" w:sz="4" w:space="0" w:color="auto"/>
            </w:tcBorders>
            <w:shd w:val="clear" w:color="auto" w:fill="auto"/>
            <w:vAlign w:val="center"/>
          </w:tcPr>
          <w:p w14:paraId="53CC16E9" w14:textId="77777777" w:rsidR="002F0176" w:rsidRDefault="002F0176"/>
        </w:tc>
        <w:tc>
          <w:tcPr>
            <w:tcW w:w="2165" w:type="dxa"/>
            <w:tcBorders>
              <w:top w:val="single" w:sz="4" w:space="0" w:color="auto"/>
              <w:left w:val="single" w:sz="4" w:space="0" w:color="auto"/>
            </w:tcBorders>
            <w:shd w:val="clear" w:color="auto" w:fill="auto"/>
          </w:tcPr>
          <w:p w14:paraId="5797D0DE" w14:textId="77777777" w:rsidR="002F0176" w:rsidRDefault="00000000">
            <w:pPr>
              <w:pStyle w:val="a5"/>
              <w:spacing w:line="240" w:lineRule="auto"/>
              <w:ind w:firstLine="0"/>
              <w:jc w:val="center"/>
              <w:rPr>
                <w:sz w:val="15"/>
                <w:szCs w:val="15"/>
              </w:rPr>
            </w:pPr>
            <w:r>
              <w:rPr>
                <w:sz w:val="18"/>
                <w:szCs w:val="18"/>
                <w:lang w:val="zh-CN" w:eastAsia="zh-CN" w:bidi="zh-CN"/>
              </w:rPr>
              <w:t>指标</w:t>
            </w:r>
            <w:r>
              <w:rPr>
                <w:sz w:val="15"/>
                <w:szCs w:val="15"/>
                <w:lang w:val="zh-CN" w:eastAsia="zh-CN" w:bidi="zh-CN"/>
              </w:rPr>
              <w:t>5</w:t>
            </w:r>
          </w:p>
        </w:tc>
        <w:tc>
          <w:tcPr>
            <w:tcW w:w="2170" w:type="dxa"/>
            <w:tcBorders>
              <w:top w:val="single" w:sz="4" w:space="0" w:color="auto"/>
              <w:left w:val="single" w:sz="4" w:space="0" w:color="auto"/>
            </w:tcBorders>
            <w:shd w:val="clear" w:color="auto" w:fill="auto"/>
          </w:tcPr>
          <w:p w14:paraId="7634C7E3" w14:textId="77777777" w:rsidR="002F0176" w:rsidRDefault="00000000">
            <w:pPr>
              <w:pStyle w:val="a5"/>
              <w:spacing w:line="240" w:lineRule="auto"/>
              <w:ind w:firstLine="0"/>
              <w:jc w:val="center"/>
              <w:rPr>
                <w:sz w:val="15"/>
                <w:szCs w:val="15"/>
              </w:rPr>
            </w:pPr>
            <w:r>
              <w:rPr>
                <w:sz w:val="15"/>
                <w:szCs w:val="15"/>
              </w:rPr>
              <w:t>0.</w:t>
            </w:r>
            <w:r>
              <w:rPr>
                <w:sz w:val="15"/>
                <w:szCs w:val="15"/>
                <w:lang w:val="zh-CN" w:eastAsia="zh-CN" w:bidi="zh-CN"/>
              </w:rPr>
              <w:t>752</w:t>
            </w:r>
          </w:p>
        </w:tc>
        <w:tc>
          <w:tcPr>
            <w:tcW w:w="2731" w:type="dxa"/>
            <w:tcBorders>
              <w:top w:val="single" w:sz="4" w:space="0" w:color="auto"/>
              <w:left w:val="single" w:sz="4" w:space="0" w:color="auto"/>
              <w:right w:val="single" w:sz="4" w:space="0" w:color="auto"/>
            </w:tcBorders>
            <w:shd w:val="clear" w:color="auto" w:fill="auto"/>
          </w:tcPr>
          <w:p w14:paraId="61E5373D" w14:textId="77777777" w:rsidR="002F0176" w:rsidRDefault="00000000">
            <w:pPr>
              <w:pStyle w:val="a5"/>
              <w:spacing w:line="240" w:lineRule="auto"/>
              <w:ind w:firstLine="0"/>
              <w:jc w:val="center"/>
              <w:rPr>
                <w:sz w:val="15"/>
                <w:szCs w:val="15"/>
              </w:rPr>
            </w:pPr>
            <w:r>
              <w:rPr>
                <w:sz w:val="15"/>
                <w:szCs w:val="15"/>
              </w:rPr>
              <w:t>0.</w:t>
            </w:r>
            <w:r>
              <w:rPr>
                <w:sz w:val="15"/>
                <w:szCs w:val="15"/>
                <w:lang w:val="zh-CN" w:eastAsia="zh-CN" w:bidi="zh-CN"/>
              </w:rPr>
              <w:t>160</w:t>
            </w:r>
          </w:p>
        </w:tc>
      </w:tr>
      <w:tr w:rsidR="002F0176" w14:paraId="3FC35080" w14:textId="77777777">
        <w:trPr>
          <w:trHeight w:hRule="exact" w:val="370"/>
          <w:jc w:val="center"/>
        </w:trPr>
        <w:tc>
          <w:tcPr>
            <w:tcW w:w="2174" w:type="dxa"/>
            <w:vMerge/>
            <w:tcBorders>
              <w:left w:val="single" w:sz="4" w:space="0" w:color="auto"/>
              <w:bottom w:val="single" w:sz="4" w:space="0" w:color="auto"/>
            </w:tcBorders>
            <w:shd w:val="clear" w:color="auto" w:fill="auto"/>
            <w:vAlign w:val="center"/>
          </w:tcPr>
          <w:p w14:paraId="589E60A6" w14:textId="77777777" w:rsidR="002F0176" w:rsidRDefault="002F0176"/>
        </w:tc>
        <w:tc>
          <w:tcPr>
            <w:tcW w:w="2165" w:type="dxa"/>
            <w:tcBorders>
              <w:top w:val="single" w:sz="4" w:space="0" w:color="auto"/>
              <w:left w:val="single" w:sz="4" w:space="0" w:color="auto"/>
              <w:bottom w:val="single" w:sz="4" w:space="0" w:color="auto"/>
            </w:tcBorders>
            <w:shd w:val="clear" w:color="auto" w:fill="auto"/>
            <w:vAlign w:val="center"/>
          </w:tcPr>
          <w:p w14:paraId="4EEEA9BA" w14:textId="77777777" w:rsidR="002F0176" w:rsidRDefault="00000000">
            <w:pPr>
              <w:pStyle w:val="a5"/>
              <w:spacing w:line="240" w:lineRule="auto"/>
              <w:ind w:firstLine="0"/>
              <w:jc w:val="center"/>
              <w:rPr>
                <w:sz w:val="15"/>
                <w:szCs w:val="15"/>
              </w:rPr>
            </w:pPr>
            <w:r>
              <w:rPr>
                <w:sz w:val="18"/>
                <w:szCs w:val="18"/>
                <w:lang w:val="zh-CN" w:eastAsia="zh-CN" w:bidi="zh-CN"/>
              </w:rPr>
              <w:t>指标</w:t>
            </w:r>
            <w:r>
              <w:rPr>
                <w:sz w:val="15"/>
                <w:szCs w:val="15"/>
                <w:lang w:val="zh-CN" w:eastAsia="zh-CN" w:bidi="zh-CN"/>
              </w:rPr>
              <w:t>6</w:t>
            </w:r>
          </w:p>
        </w:tc>
        <w:tc>
          <w:tcPr>
            <w:tcW w:w="2170" w:type="dxa"/>
            <w:tcBorders>
              <w:top w:val="single" w:sz="4" w:space="0" w:color="auto"/>
              <w:left w:val="single" w:sz="4" w:space="0" w:color="auto"/>
              <w:bottom w:val="single" w:sz="4" w:space="0" w:color="auto"/>
            </w:tcBorders>
            <w:shd w:val="clear" w:color="auto" w:fill="auto"/>
            <w:vAlign w:val="center"/>
          </w:tcPr>
          <w:p w14:paraId="34F23437" w14:textId="77777777" w:rsidR="002F0176" w:rsidRDefault="00000000">
            <w:pPr>
              <w:pStyle w:val="a5"/>
              <w:spacing w:line="240" w:lineRule="auto"/>
              <w:ind w:firstLine="0"/>
              <w:jc w:val="center"/>
              <w:rPr>
                <w:sz w:val="15"/>
                <w:szCs w:val="15"/>
              </w:rPr>
            </w:pPr>
            <w:r>
              <w:rPr>
                <w:sz w:val="15"/>
                <w:szCs w:val="15"/>
              </w:rPr>
              <w:t>0.</w:t>
            </w:r>
            <w:r>
              <w:rPr>
                <w:sz w:val="15"/>
                <w:szCs w:val="15"/>
                <w:lang w:val="zh-CN" w:eastAsia="zh-CN" w:bidi="zh-CN"/>
              </w:rPr>
              <w:t>760</w:t>
            </w:r>
          </w:p>
        </w:tc>
        <w:tc>
          <w:tcPr>
            <w:tcW w:w="2731" w:type="dxa"/>
            <w:tcBorders>
              <w:top w:val="single" w:sz="4" w:space="0" w:color="auto"/>
              <w:left w:val="single" w:sz="4" w:space="0" w:color="auto"/>
              <w:bottom w:val="single" w:sz="4" w:space="0" w:color="auto"/>
              <w:right w:val="single" w:sz="4" w:space="0" w:color="auto"/>
            </w:tcBorders>
            <w:shd w:val="clear" w:color="auto" w:fill="auto"/>
            <w:vAlign w:val="center"/>
          </w:tcPr>
          <w:p w14:paraId="4AC9EE2F" w14:textId="77777777" w:rsidR="002F0176" w:rsidRDefault="00000000">
            <w:pPr>
              <w:pStyle w:val="a5"/>
              <w:spacing w:line="240" w:lineRule="auto"/>
              <w:ind w:firstLine="0"/>
              <w:jc w:val="center"/>
              <w:rPr>
                <w:sz w:val="15"/>
                <w:szCs w:val="15"/>
              </w:rPr>
            </w:pPr>
            <w:r>
              <w:rPr>
                <w:sz w:val="15"/>
                <w:szCs w:val="15"/>
              </w:rPr>
              <w:t>0.</w:t>
            </w:r>
            <w:r>
              <w:rPr>
                <w:sz w:val="15"/>
                <w:szCs w:val="15"/>
                <w:lang w:val="zh-CN" w:eastAsia="zh-CN" w:bidi="zh-CN"/>
              </w:rPr>
              <w:t>162</w:t>
            </w:r>
          </w:p>
        </w:tc>
      </w:tr>
    </w:tbl>
    <w:p w14:paraId="42F406A8" w14:textId="77777777" w:rsidR="002F0176" w:rsidRDefault="00000000">
      <w:pPr>
        <w:pStyle w:val="12"/>
        <w:spacing w:line="312" w:lineRule="exact"/>
        <w:ind w:firstLine="440"/>
        <w:jc w:val="both"/>
        <w:rPr>
          <w:sz w:val="18"/>
          <w:szCs w:val="18"/>
        </w:rPr>
      </w:pPr>
      <w:r>
        <w:t>在确定各个生物学指标权重系数的基础上</w:t>
      </w:r>
      <w:r>
        <w:rPr>
          <w:sz w:val="18"/>
          <w:szCs w:val="18"/>
        </w:rPr>
        <w:t>，</w:t>
      </w:r>
      <w:r>
        <w:t>利用加乘方法</w:t>
      </w:r>
      <w:r>
        <w:rPr>
          <w:sz w:val="18"/>
          <w:szCs w:val="18"/>
        </w:rPr>
        <w:t>，</w:t>
      </w:r>
      <w:r>
        <w:t>建立土壤质量和土壤健康的生物学综合指数</w:t>
      </w:r>
      <w:r>
        <w:rPr>
          <w:sz w:val="18"/>
          <w:szCs w:val="18"/>
          <w:lang w:val="en-US" w:bidi="en-US"/>
        </w:rPr>
        <w:t>(SBI)</w:t>
      </w:r>
      <w:r>
        <w:t>评分方程。在相互交叉的同类指标间采用加法进行合成</w:t>
      </w:r>
      <w:r>
        <w:rPr>
          <w:sz w:val="18"/>
          <w:szCs w:val="18"/>
        </w:rPr>
        <w:t>，</w:t>
      </w:r>
      <w:r>
        <w:t>分别计算土壤微生物生物量</w:t>
      </w:r>
      <w:r>
        <w:rPr>
          <w:sz w:val="18"/>
          <w:szCs w:val="18"/>
          <w:lang w:val="en-US" w:bidi="en-US"/>
        </w:rPr>
        <w:t>(MB)</w:t>
      </w:r>
      <w:r>
        <w:rPr>
          <w:lang w:val="en-US" w:bidi="en-US"/>
        </w:rPr>
        <w:t>、</w:t>
      </w:r>
      <w:r>
        <w:t>土壤微生物活性</w:t>
      </w:r>
      <w:r>
        <w:rPr>
          <w:sz w:val="18"/>
          <w:szCs w:val="18"/>
          <w:lang w:val="en-US" w:bidi="en-US"/>
        </w:rPr>
        <w:t>(RE)</w:t>
      </w:r>
      <w:r>
        <w:rPr>
          <w:lang w:val="en-US" w:bidi="en-US"/>
        </w:rPr>
        <w:t>、</w:t>
      </w:r>
      <w:r>
        <w:t>土壤微生物物种多样性</w:t>
      </w:r>
      <w:r>
        <w:rPr>
          <w:sz w:val="18"/>
          <w:szCs w:val="18"/>
          <w:lang w:val="en-US" w:bidi="en-US"/>
        </w:rPr>
        <w:t>(MD)</w:t>
      </w:r>
      <w:r>
        <w:rPr>
          <w:lang w:val="en-US" w:bidi="en-US"/>
        </w:rPr>
        <w:t>、</w:t>
      </w:r>
      <w:r>
        <w:t>土壤生物功能多样性</w:t>
      </w:r>
      <w:r>
        <w:rPr>
          <w:sz w:val="18"/>
          <w:szCs w:val="18"/>
          <w:lang w:val="en-US" w:bidi="en-US"/>
        </w:rPr>
        <w:t>(FD)</w:t>
      </w:r>
      <w:r>
        <w:rPr>
          <w:lang w:val="en-US" w:bidi="en-US"/>
        </w:rPr>
        <w:t>、</w:t>
      </w:r>
      <w:r>
        <w:t>土壤 动物多样性</w:t>
      </w:r>
      <w:r>
        <w:rPr>
          <w:sz w:val="18"/>
          <w:szCs w:val="18"/>
          <w:lang w:val="en-US" w:bidi="en-US"/>
        </w:rPr>
        <w:t>(AD)</w:t>
      </w:r>
      <w:r>
        <w:t>隶属度的综合指数。然后在相互独立的</w:t>
      </w:r>
      <w:r>
        <w:rPr>
          <w:sz w:val="18"/>
          <w:szCs w:val="18"/>
        </w:rPr>
        <w:t>5</w:t>
      </w:r>
      <w:r>
        <w:t>类指标间采用乘法进行合成</w:t>
      </w:r>
      <w:r>
        <w:rPr>
          <w:sz w:val="18"/>
          <w:szCs w:val="18"/>
        </w:rPr>
        <w:t>，</w:t>
      </w:r>
      <w:r>
        <w:t>计算土壤生物学指数</w:t>
      </w:r>
      <w:r>
        <w:rPr>
          <w:sz w:val="18"/>
          <w:szCs w:val="18"/>
          <w:lang w:val="en-US" w:bidi="en-US"/>
        </w:rPr>
        <w:t>(SBI)</w:t>
      </w:r>
      <w:r>
        <w:rPr>
          <w:sz w:val="18"/>
          <w:szCs w:val="18"/>
        </w:rPr>
        <w:t>：</w:t>
      </w:r>
    </w:p>
    <w:p w14:paraId="26B031CD" w14:textId="77777777" w:rsidR="002F0176" w:rsidRDefault="00000000">
      <w:pPr>
        <w:pStyle w:val="24"/>
        <w:spacing w:after="60" w:line="343" w:lineRule="exact"/>
        <w:ind w:firstLine="0"/>
        <w:jc w:val="center"/>
        <w:rPr>
          <w:sz w:val="17"/>
          <w:szCs w:val="17"/>
        </w:rPr>
      </w:pPr>
      <w:r>
        <w:t xml:space="preserve">SBI </w:t>
      </w:r>
      <w:r w:rsidRPr="00F51653">
        <w:rPr>
          <w:rFonts w:ascii="Times New Roman" w:eastAsia="Times New Roman" w:hAnsi="Times New Roman" w:cs="Times New Roman"/>
          <w:sz w:val="17"/>
          <w:szCs w:val="17"/>
          <w:lang w:eastAsia="zh-CN" w:bidi="zh-CN"/>
        </w:rPr>
        <w:t xml:space="preserve">= </w:t>
      </w:r>
      <w:r>
        <w:t xml:space="preserve">MB </w:t>
      </w:r>
      <w:r>
        <w:rPr>
          <w:rFonts w:hint="eastAsia"/>
          <w:lang w:eastAsia="zh-CN"/>
        </w:rPr>
        <w:t>×</w:t>
      </w:r>
      <w:r>
        <w:rPr>
          <w:rFonts w:ascii="Times New Roman" w:eastAsia="Times New Roman" w:hAnsi="Times New Roman" w:cs="Times New Roman"/>
          <w:sz w:val="17"/>
          <w:szCs w:val="17"/>
        </w:rPr>
        <w:t xml:space="preserve"> </w:t>
      </w:r>
      <w:r>
        <w:t xml:space="preserve">RE </w:t>
      </w:r>
      <w:r>
        <w:rPr>
          <w:rFonts w:hint="eastAsia"/>
          <w:lang w:eastAsia="zh-CN"/>
        </w:rPr>
        <w:t>×</w:t>
      </w:r>
      <w:r>
        <w:rPr>
          <w:rFonts w:ascii="Times New Roman" w:eastAsia="Times New Roman" w:hAnsi="Times New Roman" w:cs="Times New Roman"/>
          <w:sz w:val="17"/>
          <w:szCs w:val="17"/>
        </w:rPr>
        <w:t xml:space="preserve"> </w:t>
      </w:r>
      <w:r>
        <w:t xml:space="preserve">MD </w:t>
      </w:r>
      <w:r>
        <w:rPr>
          <w:rFonts w:hint="eastAsia"/>
          <w:lang w:eastAsia="zh-CN"/>
        </w:rPr>
        <w:t>×</w:t>
      </w:r>
      <w:r>
        <w:rPr>
          <w:rFonts w:ascii="Times New Roman" w:eastAsia="Times New Roman" w:hAnsi="Times New Roman" w:cs="Times New Roman"/>
          <w:sz w:val="17"/>
          <w:szCs w:val="17"/>
        </w:rPr>
        <w:t xml:space="preserve"> </w:t>
      </w:r>
      <w:r>
        <w:t xml:space="preserve">FD </w:t>
      </w:r>
      <w:r>
        <w:rPr>
          <w:rFonts w:hint="eastAsia"/>
          <w:lang w:eastAsia="zh-CN"/>
        </w:rPr>
        <w:t>×</w:t>
      </w:r>
      <w:r>
        <w:rPr>
          <w:rFonts w:ascii="Times New Roman" w:eastAsia="Times New Roman" w:hAnsi="Times New Roman" w:cs="Times New Roman"/>
          <w:sz w:val="17"/>
          <w:szCs w:val="17"/>
        </w:rPr>
        <w:t xml:space="preserve"> </w:t>
      </w:r>
      <w:r>
        <w:t xml:space="preserve">AD </w:t>
      </w:r>
      <w:r>
        <w:rPr>
          <w:rFonts w:ascii="Times New Roman" w:eastAsia="Times New Roman" w:hAnsi="Times New Roman" w:cs="Times New Roman"/>
          <w:sz w:val="17"/>
          <w:szCs w:val="17"/>
        </w:rPr>
        <w:t xml:space="preserve">= </w:t>
      </w:r>
      <w:r>
        <w:t>(</w:t>
      </w:r>
      <w:r>
        <w:rPr>
          <w:rFonts w:ascii="Arial" w:eastAsia="Arial" w:hAnsi="Arial" w:cs="Arial" w:hint="eastAsia"/>
          <w:sz w:val="20"/>
          <w:szCs w:val="20"/>
        </w:rPr>
        <w:t>∑</w:t>
      </w:r>
      <w:r>
        <w:rPr>
          <w:rFonts w:hint="eastAsia"/>
          <w:vertAlign w:val="subscript"/>
          <w:lang w:eastAsia="zh-CN" w:bidi="zh-CN"/>
        </w:rPr>
        <w:t>i=1</w:t>
      </w:r>
      <w:r>
        <w:rPr>
          <w:rFonts w:ascii="Times New Roman" w:hAnsi="Times New Roman" w:cs="Times New Roman" w:hint="eastAsia"/>
          <w:sz w:val="17"/>
          <w:szCs w:val="17"/>
          <w:lang w:eastAsia="zh-CN"/>
        </w:rPr>
        <w:t>k1</w:t>
      </w:r>
      <w:r>
        <w:rPr>
          <w:rFonts w:ascii="Times New Roman" w:hAnsi="Times New Roman" w:cs="Times New Roman" w:hint="eastAsia"/>
          <w:sz w:val="17"/>
          <w:szCs w:val="17"/>
          <w:vertAlign w:val="subscript"/>
          <w:lang w:eastAsia="zh-CN"/>
        </w:rPr>
        <w:t>i</w:t>
      </w:r>
      <w:r>
        <w:t xml:space="preserve"> </w:t>
      </w:r>
      <w:r>
        <w:rPr>
          <w:rFonts w:hint="eastAsia"/>
          <w:lang w:eastAsia="zh-CN"/>
        </w:rPr>
        <w:t>×</w:t>
      </w:r>
      <m:oMath>
        <m:sSub>
          <m:sSubPr>
            <m:ctrlPr>
              <w:rPr>
                <w:rFonts w:ascii="Cambria Math" w:hAnsi="Cambria Math" w:cs="Times New Roman"/>
                <w:i/>
                <w:sz w:val="17"/>
                <w:szCs w:val="17"/>
              </w:rPr>
            </m:ctrlPr>
          </m:sSubPr>
          <m:e>
            <m:r>
              <w:rPr>
                <w:rFonts w:ascii="Cambria Math" w:hAnsi="Cambria Math" w:cs="Times New Roman"/>
                <w:sz w:val="17"/>
                <w:szCs w:val="17"/>
                <w:lang w:eastAsia="zh-CN"/>
              </w:rPr>
              <m:t>MB</m:t>
            </m:r>
          </m:e>
          <m:sub>
            <m:r>
              <w:rPr>
                <w:rFonts w:ascii="Cambria Math" w:hAnsi="Cambria Math" w:cs="Times New Roman"/>
                <w:sz w:val="17"/>
                <w:szCs w:val="17"/>
                <w:lang w:eastAsia="zh-CN"/>
              </w:rPr>
              <m:t>i</m:t>
            </m:r>
          </m:sub>
        </m:sSub>
      </m:oMath>
      <w:r>
        <w:t xml:space="preserve">) </w:t>
      </w:r>
      <w:r>
        <w:rPr>
          <w:rFonts w:hint="eastAsia"/>
          <w:lang w:eastAsia="zh-CN"/>
        </w:rPr>
        <w:t>×</w:t>
      </w:r>
      <w:r>
        <w:rPr>
          <w:rFonts w:ascii="Times New Roman" w:eastAsia="Times New Roman" w:hAnsi="Times New Roman" w:cs="Times New Roman"/>
          <w:sz w:val="17"/>
          <w:szCs w:val="17"/>
        </w:rPr>
        <w:t xml:space="preserve"> </w:t>
      </w:r>
      <w:r>
        <w:t>(</w:t>
      </w:r>
      <w:r>
        <w:rPr>
          <w:rFonts w:ascii="Arial" w:eastAsia="Arial" w:hAnsi="Arial" w:cs="Arial" w:hint="eastAsia"/>
          <w:sz w:val="20"/>
          <w:szCs w:val="20"/>
        </w:rPr>
        <w:t>∑</w:t>
      </w:r>
      <w:r>
        <w:rPr>
          <w:rFonts w:hint="eastAsia"/>
          <w:vertAlign w:val="subscript"/>
          <w:lang w:eastAsia="zh-CN"/>
        </w:rPr>
        <w:t>i</w:t>
      </w:r>
      <w:r>
        <w:t xml:space="preserve"> </w:t>
      </w:r>
      <w:r w:rsidRPr="00F51653">
        <w:rPr>
          <w:lang w:eastAsia="zh-CN" w:bidi="zh-CN"/>
        </w:rPr>
        <w:t>-</w:t>
      </w:r>
      <m:oMath>
        <m:sSub>
          <m:sSubPr>
            <m:ctrlPr>
              <w:rPr>
                <w:rFonts w:ascii="Cambria Math" w:hAnsi="Cambria Math" w:cs="Times New Roman"/>
                <w:i/>
                <w:sz w:val="17"/>
                <w:szCs w:val="17"/>
              </w:rPr>
            </m:ctrlPr>
          </m:sSubPr>
          <m:e>
            <m:r>
              <w:rPr>
                <w:rFonts w:ascii="Cambria Math" w:hAnsi="Cambria Math" w:cs="Times New Roman"/>
                <w:sz w:val="17"/>
                <w:szCs w:val="17"/>
                <w:lang w:eastAsia="zh-CN"/>
              </w:rPr>
              <m:t>k2</m:t>
            </m:r>
          </m:e>
          <m:sub>
            <m:r>
              <w:rPr>
                <w:rFonts w:ascii="Cambria Math" w:hAnsi="Cambria Math" w:cs="Times New Roman"/>
                <w:sz w:val="17"/>
                <w:szCs w:val="17"/>
                <w:lang w:eastAsia="zh-CN"/>
              </w:rPr>
              <m:t>I</m:t>
            </m:r>
          </m:sub>
        </m:sSub>
      </m:oMath>
      <w:r>
        <w:rPr>
          <w:rFonts w:ascii="Times New Roman" w:eastAsia="Times New Roman" w:hAnsi="Times New Roman" w:cs="Times New Roman"/>
          <w:sz w:val="17"/>
          <w:szCs w:val="17"/>
        </w:rPr>
        <w:t xml:space="preserve"> x</w:t>
      </w:r>
      <m:oMath>
        <m:sSub>
          <m:sSubPr>
            <m:ctrlPr>
              <w:rPr>
                <w:rFonts w:ascii="Cambria Math" w:hAnsi="Cambria Math" w:cs="Times New Roman"/>
                <w:i/>
                <w:sz w:val="17"/>
                <w:szCs w:val="17"/>
              </w:rPr>
            </m:ctrlPr>
          </m:sSubPr>
          <m:e>
            <m:r>
              <w:rPr>
                <w:rFonts w:ascii="Cambria Math" w:hAnsi="Cambria Math" w:cs="Times New Roman"/>
                <w:sz w:val="17"/>
                <w:szCs w:val="17"/>
                <w:lang w:eastAsia="zh-CN"/>
              </w:rPr>
              <m:t>REB</m:t>
            </m:r>
          </m:e>
          <m:sub>
            <m:r>
              <w:rPr>
                <w:rFonts w:ascii="Cambria Math" w:hAnsi="Cambria Math" w:cs="Times New Roman"/>
                <w:sz w:val="17"/>
                <w:szCs w:val="17"/>
                <w:lang w:eastAsia="zh-CN"/>
              </w:rPr>
              <m:t>i</m:t>
            </m:r>
          </m:sub>
        </m:sSub>
      </m:oMath>
      <w:r>
        <w:t xml:space="preserve">) </w:t>
      </w:r>
      <w:r>
        <w:rPr>
          <w:rFonts w:hint="eastAsia"/>
          <w:lang w:eastAsia="zh-CN"/>
        </w:rPr>
        <w:t>×</w:t>
      </w:r>
    </w:p>
    <w:p w14:paraId="507345FC" w14:textId="77777777" w:rsidR="002F0176" w:rsidRDefault="00000000">
      <w:pPr>
        <w:pStyle w:val="24"/>
        <w:tabs>
          <w:tab w:val="left" w:pos="6696"/>
        </w:tabs>
        <w:spacing w:after="60" w:line="343" w:lineRule="exact"/>
        <w:ind w:firstLine="0"/>
        <w:jc w:val="right"/>
      </w:pPr>
      <w:r>
        <w:t>(</w:t>
      </w:r>
      <w:r>
        <w:rPr>
          <w:rFonts w:ascii="Arial" w:eastAsia="Arial" w:hAnsi="Arial" w:cs="Arial" w:hint="eastAsia"/>
          <w:sz w:val="20"/>
          <w:szCs w:val="20"/>
        </w:rPr>
        <w:t>∑</w:t>
      </w:r>
      <w:r>
        <w:rPr>
          <w:rFonts w:hint="eastAsia"/>
          <w:vertAlign w:val="subscript"/>
          <w:lang w:eastAsia="zh-CN"/>
        </w:rPr>
        <w:t>i</w:t>
      </w:r>
      <w:r>
        <w:rPr>
          <w:sz w:val="12"/>
          <w:szCs w:val="12"/>
        </w:rPr>
        <w:t xml:space="preserve"> = </w:t>
      </w:r>
      <w:r>
        <w:rPr>
          <w:vertAlign w:val="subscript"/>
        </w:rPr>
        <w:t>1</w:t>
      </w:r>
      <w:r>
        <w:t xml:space="preserve"> </w:t>
      </w:r>
      <m:oMath>
        <m:sSub>
          <m:sSubPr>
            <m:ctrlPr>
              <w:rPr>
                <w:rFonts w:ascii="Cambria Math" w:hAnsi="Cambria Math" w:cs="Times New Roman"/>
                <w:i/>
                <w:sz w:val="17"/>
                <w:szCs w:val="17"/>
              </w:rPr>
            </m:ctrlPr>
          </m:sSubPr>
          <m:e>
            <m:r>
              <w:rPr>
                <w:rFonts w:ascii="Cambria Math" w:hAnsi="Cambria Math" w:cs="Times New Roman"/>
                <w:sz w:val="17"/>
                <w:szCs w:val="17"/>
                <w:lang w:eastAsia="zh-CN"/>
              </w:rPr>
              <m:t>k3</m:t>
            </m:r>
          </m:e>
          <m:sub>
            <m:r>
              <w:rPr>
                <w:rFonts w:ascii="Cambria Math" w:hAnsi="Cambria Math" w:cs="Times New Roman"/>
                <w:sz w:val="17"/>
                <w:szCs w:val="17"/>
                <w:lang w:eastAsia="zh-CN"/>
              </w:rPr>
              <m:t>i</m:t>
            </m:r>
          </m:sub>
        </m:sSub>
      </m:oMath>
      <w:r>
        <w:rPr>
          <w:rFonts w:hint="eastAsia"/>
          <w:lang w:eastAsia="zh-CN"/>
        </w:rPr>
        <w:t>×</w:t>
      </w:r>
      <w:r>
        <w:t xml:space="preserve"> </w:t>
      </w:r>
      <m:oMath>
        <m:sSub>
          <m:sSubPr>
            <m:ctrlPr>
              <w:rPr>
                <w:rFonts w:ascii="Cambria Math" w:hAnsi="Cambria Math" w:cs="Times New Roman"/>
                <w:i/>
                <w:sz w:val="17"/>
                <w:szCs w:val="17"/>
              </w:rPr>
            </m:ctrlPr>
          </m:sSubPr>
          <m:e>
            <m:r>
              <w:rPr>
                <w:rFonts w:ascii="Cambria Math" w:hAnsi="Cambria Math" w:cs="Times New Roman"/>
                <w:sz w:val="17"/>
                <w:szCs w:val="17"/>
                <w:lang w:eastAsia="zh-CN"/>
              </w:rPr>
              <m:t>MD</m:t>
            </m:r>
          </m:e>
          <m:sub>
            <m:r>
              <w:rPr>
                <w:rFonts w:ascii="Cambria Math" w:hAnsi="Cambria Math" w:cs="Times New Roman"/>
                <w:sz w:val="17"/>
                <w:szCs w:val="17"/>
                <w:lang w:eastAsia="zh-CN"/>
              </w:rPr>
              <m:t>i</m:t>
            </m:r>
          </m:sub>
        </m:sSub>
      </m:oMath>
      <w:r>
        <w:t xml:space="preserve">) </w:t>
      </w:r>
      <w:r>
        <w:rPr>
          <w:rFonts w:hint="eastAsia"/>
          <w:lang w:eastAsia="zh-CN"/>
        </w:rPr>
        <w:t>×</w:t>
      </w:r>
      <w:r>
        <w:rPr>
          <w:rFonts w:ascii="Times New Roman" w:eastAsia="Times New Roman" w:hAnsi="Times New Roman" w:cs="Times New Roman"/>
          <w:sz w:val="17"/>
          <w:szCs w:val="17"/>
        </w:rPr>
        <w:t xml:space="preserve"> </w:t>
      </w:r>
      <w:r>
        <w:t>(</w:t>
      </w:r>
      <w:r>
        <w:rPr>
          <w:rFonts w:ascii="Arial" w:eastAsia="Arial" w:hAnsi="Arial" w:cs="Arial" w:hint="eastAsia"/>
          <w:sz w:val="20"/>
          <w:szCs w:val="20"/>
        </w:rPr>
        <w:t>∑</w:t>
      </w:r>
      <w:r>
        <w:rPr>
          <w:rFonts w:hint="eastAsia"/>
          <w:vertAlign w:val="subscript"/>
          <w:lang w:eastAsia="zh-CN" w:bidi="zh-CN"/>
        </w:rPr>
        <w:t>i</w:t>
      </w:r>
      <w:r>
        <w:rPr>
          <w:sz w:val="12"/>
          <w:szCs w:val="12"/>
        </w:rPr>
        <w:t xml:space="preserve">= </w:t>
      </w:r>
      <w:r w:rsidRPr="00F51653">
        <w:rPr>
          <w:vertAlign w:val="subscript"/>
          <w:lang w:eastAsia="zh-CN" w:bidi="zh-CN"/>
        </w:rPr>
        <w:t>1</w:t>
      </w:r>
      <w:r w:rsidRPr="00F51653">
        <w:rPr>
          <w:lang w:eastAsia="zh-CN" w:bidi="zh-CN"/>
        </w:rPr>
        <w:t xml:space="preserve"> </w:t>
      </w:r>
      <m:oMath>
        <m:sSub>
          <m:sSubPr>
            <m:ctrlPr>
              <w:rPr>
                <w:rFonts w:ascii="Cambria Math" w:hAnsi="Cambria Math"/>
                <w:i/>
                <w:lang w:bidi="zh-CN"/>
              </w:rPr>
            </m:ctrlPr>
          </m:sSubPr>
          <m:e>
            <m:r>
              <w:rPr>
                <w:rFonts w:ascii="Cambria Math" w:hAnsi="Cambria Math"/>
                <w:lang w:bidi="zh-CN"/>
              </w:rPr>
              <m:t>k4</m:t>
            </m:r>
          </m:e>
          <m:sub>
            <m:r>
              <w:rPr>
                <w:rFonts w:ascii="Cambria Math" w:hAnsi="Cambria Math"/>
                <w:lang w:bidi="zh-CN"/>
              </w:rPr>
              <m:t>i</m:t>
            </m:r>
          </m:sub>
        </m:sSub>
      </m:oMath>
      <w:r w:rsidRPr="00F51653">
        <w:rPr>
          <w:sz w:val="12"/>
          <w:szCs w:val="12"/>
          <w:lang w:eastAsia="zh-CN" w:bidi="zh-CN"/>
        </w:rPr>
        <w:t xml:space="preserve"> </w:t>
      </w:r>
      <w:r>
        <w:rPr>
          <w:rFonts w:hint="eastAsia"/>
          <w:lang w:eastAsia="zh-CN"/>
        </w:rPr>
        <w:t>×</w:t>
      </w:r>
      <m:oMath>
        <m:sSub>
          <m:sSubPr>
            <m:ctrlPr>
              <w:rPr>
                <w:rFonts w:ascii="Cambria Math" w:hAnsi="Cambria Math" w:cs="Times New Roman"/>
                <w:i/>
                <w:sz w:val="17"/>
                <w:szCs w:val="17"/>
              </w:rPr>
            </m:ctrlPr>
          </m:sSubPr>
          <m:e>
            <m:r>
              <w:rPr>
                <w:rFonts w:ascii="Cambria Math" w:hAnsi="Cambria Math" w:cs="Times New Roman"/>
                <w:sz w:val="17"/>
                <w:szCs w:val="17"/>
                <w:lang w:eastAsia="zh-CN"/>
              </w:rPr>
              <m:t>FD</m:t>
            </m:r>
          </m:e>
          <m:sub>
            <m:r>
              <w:rPr>
                <w:rFonts w:ascii="Cambria Math" w:hAnsi="Cambria Math" w:cs="Times New Roman"/>
                <w:sz w:val="17"/>
                <w:szCs w:val="17"/>
                <w:lang w:eastAsia="zh-CN"/>
              </w:rPr>
              <m:t>i</m:t>
            </m:r>
          </m:sub>
        </m:sSub>
      </m:oMath>
      <w:r>
        <w:t xml:space="preserve">) </w:t>
      </w:r>
      <w:r>
        <w:rPr>
          <w:rFonts w:hint="eastAsia"/>
          <w:lang w:eastAsia="zh-CN"/>
        </w:rPr>
        <w:t>×</w:t>
      </w:r>
      <w:r>
        <w:rPr>
          <w:rFonts w:ascii="Times New Roman" w:eastAsia="Times New Roman" w:hAnsi="Times New Roman" w:cs="Times New Roman"/>
          <w:sz w:val="17"/>
          <w:szCs w:val="17"/>
        </w:rPr>
        <w:t xml:space="preserve"> </w:t>
      </w:r>
      <w:r>
        <w:t>(</w:t>
      </w:r>
      <w:r>
        <w:rPr>
          <w:rFonts w:ascii="Arial" w:eastAsia="Arial" w:hAnsi="Arial" w:cs="Arial" w:hint="eastAsia"/>
          <w:sz w:val="20"/>
          <w:szCs w:val="20"/>
        </w:rPr>
        <w:t>∑</w:t>
      </w:r>
      <w:r>
        <w:rPr>
          <w:rFonts w:hint="eastAsia"/>
          <w:vertAlign w:val="subscript"/>
          <w:lang w:eastAsia="zh-CN"/>
        </w:rPr>
        <w:t>i</w:t>
      </w:r>
      <w:r>
        <w:t xml:space="preserve"> </w:t>
      </w:r>
      <w:r>
        <w:rPr>
          <w:sz w:val="12"/>
          <w:szCs w:val="12"/>
        </w:rPr>
        <w:t xml:space="preserve">= </w:t>
      </w:r>
      <w:r>
        <w:rPr>
          <w:vertAlign w:val="subscript"/>
        </w:rPr>
        <w:t>1</w:t>
      </w:r>
      <w:r>
        <w:t xml:space="preserve"> </w:t>
      </w:r>
      <m:oMath>
        <m:sSub>
          <m:sSubPr>
            <m:ctrlPr>
              <w:rPr>
                <w:rFonts w:ascii="Cambria Math" w:hAnsi="Cambria Math"/>
                <w:i/>
                <w:lang w:bidi="zh-CN"/>
              </w:rPr>
            </m:ctrlPr>
          </m:sSubPr>
          <m:e>
            <m:r>
              <w:rPr>
                <w:rFonts w:ascii="Cambria Math" w:hAnsi="Cambria Math"/>
                <w:lang w:bidi="zh-CN"/>
              </w:rPr>
              <m:t>k5</m:t>
            </m:r>
          </m:e>
          <m:sub>
            <m:r>
              <w:rPr>
                <w:rFonts w:ascii="Cambria Math" w:hAnsi="Cambria Math"/>
                <w:lang w:bidi="zh-CN"/>
              </w:rPr>
              <m:t>i</m:t>
            </m:r>
          </m:sub>
        </m:sSub>
      </m:oMath>
      <w:r>
        <w:rPr>
          <w:i/>
          <w:iCs/>
          <w:sz w:val="11"/>
          <w:szCs w:val="11"/>
        </w:rPr>
        <w:t xml:space="preserve"> </w:t>
      </w:r>
      <w:r>
        <w:rPr>
          <w:rFonts w:hint="eastAsia"/>
          <w:lang w:eastAsia="zh-CN"/>
        </w:rPr>
        <w:t>×</w:t>
      </w:r>
      <w:r>
        <w:t xml:space="preserve"> </w:t>
      </w:r>
      <m:oMath>
        <m:sSub>
          <m:sSubPr>
            <m:ctrlPr>
              <w:rPr>
                <w:rFonts w:ascii="Cambria Math" w:hAnsi="Cambria Math" w:cs="Times New Roman"/>
                <w:i/>
                <w:sz w:val="17"/>
                <w:szCs w:val="17"/>
              </w:rPr>
            </m:ctrlPr>
          </m:sSubPr>
          <m:e>
            <m:r>
              <w:rPr>
                <w:rFonts w:ascii="Cambria Math" w:hAnsi="Cambria Math" w:cs="Times New Roman"/>
                <w:sz w:val="17"/>
                <w:szCs w:val="17"/>
                <w:lang w:eastAsia="zh-CN"/>
              </w:rPr>
              <m:t>AD</m:t>
            </m:r>
          </m:e>
          <m:sub>
            <m:r>
              <w:rPr>
                <w:rFonts w:ascii="Cambria Math" w:hAnsi="Cambria Math" w:cs="Times New Roman"/>
                <w:sz w:val="17"/>
                <w:szCs w:val="17"/>
                <w:lang w:eastAsia="zh-CN"/>
              </w:rPr>
              <m:t>i</m:t>
            </m:r>
          </m:sub>
        </m:sSub>
      </m:oMath>
      <w:r>
        <w:t>)</w:t>
      </w:r>
      <w:r>
        <w:tab/>
        <w:t>(12-1)</w:t>
      </w:r>
    </w:p>
    <w:p w14:paraId="7150BD72" w14:textId="77777777" w:rsidR="002F0176" w:rsidRDefault="00000000">
      <w:pPr>
        <w:pStyle w:val="12"/>
        <w:spacing w:line="317" w:lineRule="exact"/>
        <w:ind w:firstLine="0"/>
        <w:jc w:val="both"/>
      </w:pPr>
      <w:r>
        <w:t>式中</w:t>
      </w:r>
      <w:r>
        <w:rPr>
          <w:sz w:val="18"/>
          <w:szCs w:val="18"/>
        </w:rPr>
        <w:t>，</w:t>
      </w:r>
      <m:oMath>
        <m:sSub>
          <m:sSubPr>
            <m:ctrlPr>
              <w:rPr>
                <w:rFonts w:ascii="Cambria Math" w:hAnsi="Cambria Math"/>
                <w:i/>
                <w:sz w:val="18"/>
                <w:szCs w:val="18"/>
              </w:rPr>
            </m:ctrlPr>
          </m:sSubPr>
          <m:e>
            <m:r>
              <w:rPr>
                <w:rFonts w:ascii="Cambria Math" w:hAnsi="Cambria Math"/>
                <w:sz w:val="18"/>
                <w:szCs w:val="18"/>
                <w:lang w:val="en-US"/>
              </w:rPr>
              <m:t>k1</m:t>
            </m:r>
          </m:e>
          <m:sub>
            <m:r>
              <w:rPr>
                <w:rFonts w:ascii="Cambria Math" w:hAnsi="Cambria Math"/>
                <w:sz w:val="18"/>
                <w:szCs w:val="18"/>
                <w:lang w:val="en-US"/>
              </w:rPr>
              <m:t>i</m:t>
            </m:r>
          </m:sub>
        </m:sSub>
      </m:oMath>
      <w:r>
        <w:t>、</w:t>
      </w:r>
      <m:oMath>
        <m:sSub>
          <m:sSubPr>
            <m:ctrlPr>
              <w:rPr>
                <w:rFonts w:ascii="Cambria Math" w:hAnsi="Cambria Math"/>
                <w:i/>
                <w:sz w:val="18"/>
                <w:szCs w:val="18"/>
              </w:rPr>
            </m:ctrlPr>
          </m:sSubPr>
          <m:e>
            <m:r>
              <w:rPr>
                <w:rFonts w:ascii="Cambria Math" w:hAnsi="Cambria Math"/>
                <w:sz w:val="18"/>
                <w:szCs w:val="18"/>
                <w:lang w:val="en-US"/>
              </w:rPr>
              <m:t>k2</m:t>
            </m:r>
          </m:e>
          <m:sub>
            <m:r>
              <w:rPr>
                <w:rFonts w:ascii="Cambria Math" w:hAnsi="Cambria Math"/>
                <w:sz w:val="18"/>
                <w:szCs w:val="18"/>
                <w:lang w:val="en-US"/>
              </w:rPr>
              <m:t>i</m:t>
            </m:r>
          </m:sub>
        </m:sSub>
      </m:oMath>
      <w:r>
        <w:t>、</w:t>
      </w:r>
      <m:oMath>
        <m:sSub>
          <m:sSubPr>
            <m:ctrlPr>
              <w:rPr>
                <w:rFonts w:ascii="Cambria Math" w:hAnsi="Cambria Math"/>
                <w:i/>
                <w:sz w:val="18"/>
                <w:szCs w:val="18"/>
              </w:rPr>
            </m:ctrlPr>
          </m:sSubPr>
          <m:e>
            <m:r>
              <w:rPr>
                <w:rFonts w:ascii="Cambria Math" w:hAnsi="Cambria Math"/>
                <w:sz w:val="18"/>
                <w:szCs w:val="18"/>
                <w:lang w:val="en-US"/>
              </w:rPr>
              <m:t>k3</m:t>
            </m:r>
          </m:e>
          <m:sub>
            <m:r>
              <w:rPr>
                <w:rFonts w:ascii="Cambria Math" w:hAnsi="Cambria Math"/>
                <w:sz w:val="18"/>
                <w:szCs w:val="18"/>
                <w:lang w:val="en-US"/>
              </w:rPr>
              <m:t>i</m:t>
            </m:r>
          </m:sub>
        </m:sSub>
      </m:oMath>
      <w:r>
        <w:t>、</w:t>
      </w:r>
      <m:oMath>
        <m:sSub>
          <m:sSubPr>
            <m:ctrlPr>
              <w:rPr>
                <w:rFonts w:ascii="Cambria Math" w:hAnsi="Cambria Math"/>
                <w:i/>
                <w:sz w:val="18"/>
                <w:szCs w:val="18"/>
              </w:rPr>
            </m:ctrlPr>
          </m:sSubPr>
          <m:e>
            <m:r>
              <w:rPr>
                <w:rFonts w:ascii="Cambria Math" w:hAnsi="Cambria Math"/>
                <w:sz w:val="18"/>
                <w:szCs w:val="18"/>
                <w:lang w:val="en-US"/>
              </w:rPr>
              <m:t>k4</m:t>
            </m:r>
          </m:e>
          <m:sub>
            <m:r>
              <w:rPr>
                <w:rFonts w:ascii="Cambria Math" w:hAnsi="Cambria Math"/>
                <w:sz w:val="18"/>
                <w:szCs w:val="18"/>
                <w:lang w:val="en-US"/>
              </w:rPr>
              <m:t>i</m:t>
            </m:r>
          </m:sub>
        </m:sSub>
      </m:oMath>
      <w:r>
        <w:t>、</w:t>
      </w:r>
      <m:oMath>
        <m:sSub>
          <m:sSubPr>
            <m:ctrlPr>
              <w:rPr>
                <w:rFonts w:ascii="Cambria Math" w:hAnsi="Cambria Math"/>
                <w:i/>
                <w:sz w:val="18"/>
                <w:szCs w:val="18"/>
              </w:rPr>
            </m:ctrlPr>
          </m:sSubPr>
          <m:e>
            <m:r>
              <w:rPr>
                <w:rFonts w:ascii="Cambria Math" w:hAnsi="Cambria Math"/>
                <w:sz w:val="18"/>
                <w:szCs w:val="18"/>
                <w:lang w:val="en-US"/>
              </w:rPr>
              <m:t>k5</m:t>
            </m:r>
          </m:e>
          <m:sub>
            <m:r>
              <w:rPr>
                <w:rFonts w:ascii="Cambria Math" w:hAnsi="Cambria Math"/>
                <w:sz w:val="18"/>
                <w:szCs w:val="18"/>
                <w:lang w:val="en-US"/>
              </w:rPr>
              <m:t>i</m:t>
            </m:r>
          </m:sub>
        </m:sSub>
      </m:oMath>
      <w:r>
        <w:t>分别是微生物生物量、微生物活性、微生物物种多样性、生物功能多样性和动物多样性的各个生物学指标的权重系数</w:t>
      </w:r>
      <w:r>
        <w:rPr>
          <w:sz w:val="18"/>
          <w:szCs w:val="18"/>
        </w:rPr>
        <w:t>，</w:t>
      </w:r>
      <m:oMath>
        <m:sSub>
          <m:sSubPr>
            <m:ctrlPr>
              <w:rPr>
                <w:rFonts w:ascii="Cambria Math" w:hAnsi="Cambria Math" w:cs="Times New Roman"/>
                <w:i/>
                <w:sz w:val="17"/>
                <w:szCs w:val="17"/>
                <w:lang w:val="en-US" w:bidi="en-US"/>
              </w:rPr>
            </m:ctrlPr>
          </m:sSubPr>
          <m:e>
            <m:r>
              <w:rPr>
                <w:rFonts w:ascii="Cambria Math" w:hAnsi="Cambria Math" w:cs="Times New Roman"/>
                <w:sz w:val="17"/>
                <w:szCs w:val="17"/>
                <w:lang w:val="en-US" w:bidi="en-US"/>
              </w:rPr>
              <m:t>MB</m:t>
            </m:r>
          </m:e>
          <m:sub>
            <m:r>
              <w:rPr>
                <w:rFonts w:ascii="Cambria Math" w:hAnsi="Cambria Math" w:cs="Times New Roman"/>
                <w:sz w:val="17"/>
                <w:szCs w:val="17"/>
                <w:lang w:val="en-US" w:bidi="en-US"/>
              </w:rPr>
              <m:t>i</m:t>
            </m:r>
          </m:sub>
        </m:sSub>
      </m:oMath>
      <w:r>
        <w:t>、</w:t>
      </w:r>
      <m:oMath>
        <m:sSub>
          <m:sSubPr>
            <m:ctrlPr>
              <w:rPr>
                <w:rFonts w:ascii="Cambria Math" w:hAnsi="Cambria Math" w:cs="Times New Roman"/>
                <w:i/>
                <w:sz w:val="17"/>
                <w:szCs w:val="17"/>
                <w:lang w:val="en-US" w:bidi="en-US"/>
              </w:rPr>
            </m:ctrlPr>
          </m:sSubPr>
          <m:e>
            <m:r>
              <w:rPr>
                <w:rFonts w:ascii="Cambria Math" w:hAnsi="Cambria Math" w:cs="Times New Roman"/>
                <w:sz w:val="17"/>
                <w:szCs w:val="17"/>
                <w:lang w:val="en-US" w:bidi="en-US"/>
              </w:rPr>
              <m:t>RE</m:t>
            </m:r>
          </m:e>
          <m:sub>
            <m:r>
              <w:rPr>
                <w:rFonts w:ascii="Cambria Math" w:hAnsi="Cambria Math" w:cs="Times New Roman"/>
                <w:sz w:val="17"/>
                <w:szCs w:val="17"/>
                <w:lang w:val="en-US" w:bidi="en-US"/>
              </w:rPr>
              <m:t>i</m:t>
            </m:r>
          </m:sub>
        </m:sSub>
      </m:oMath>
      <w:r>
        <w:t>、</w:t>
      </w:r>
      <m:oMath>
        <m:sSub>
          <m:sSubPr>
            <m:ctrlPr>
              <w:rPr>
                <w:rFonts w:ascii="Cambria Math" w:hAnsi="Cambria Math" w:cs="Times New Roman"/>
                <w:i/>
                <w:sz w:val="17"/>
                <w:szCs w:val="17"/>
                <w:lang w:val="en-US" w:bidi="en-US"/>
              </w:rPr>
            </m:ctrlPr>
          </m:sSubPr>
          <m:e>
            <m:r>
              <w:rPr>
                <w:rFonts w:ascii="Cambria Math" w:hAnsi="Cambria Math" w:cs="Times New Roman"/>
                <w:sz w:val="17"/>
                <w:szCs w:val="17"/>
                <w:lang w:val="en-US" w:bidi="en-US"/>
              </w:rPr>
              <m:t>MD</m:t>
            </m:r>
          </m:e>
          <m:sub>
            <m:r>
              <w:rPr>
                <w:rFonts w:ascii="Cambria Math" w:hAnsi="Cambria Math" w:cs="Times New Roman"/>
                <w:sz w:val="17"/>
                <w:szCs w:val="17"/>
                <w:lang w:val="en-US" w:bidi="en-US"/>
              </w:rPr>
              <m:t>i</m:t>
            </m:r>
          </m:sub>
        </m:sSub>
      </m:oMath>
      <w:r>
        <w:t>、</w:t>
      </w:r>
      <m:oMath>
        <m:sSub>
          <m:sSubPr>
            <m:ctrlPr>
              <w:rPr>
                <w:rFonts w:ascii="Cambria Math" w:hAnsi="Cambria Math" w:cs="Times New Roman"/>
                <w:i/>
                <w:sz w:val="17"/>
                <w:szCs w:val="17"/>
                <w:lang w:val="en-US" w:bidi="en-US"/>
              </w:rPr>
            </m:ctrlPr>
          </m:sSubPr>
          <m:e>
            <m:r>
              <w:rPr>
                <w:rFonts w:ascii="Cambria Math" w:hAnsi="Cambria Math" w:cs="Times New Roman"/>
                <w:sz w:val="17"/>
                <w:szCs w:val="17"/>
                <w:lang w:val="en-US" w:bidi="en-US"/>
              </w:rPr>
              <m:t>FD</m:t>
            </m:r>
          </m:e>
          <m:sub>
            <m:r>
              <w:rPr>
                <w:rFonts w:ascii="Cambria Math" w:hAnsi="Cambria Math" w:cs="Times New Roman"/>
                <w:sz w:val="17"/>
                <w:szCs w:val="17"/>
                <w:lang w:val="en-US" w:bidi="en-US"/>
              </w:rPr>
              <m:t>i</m:t>
            </m:r>
          </m:sub>
        </m:sSub>
      </m:oMath>
      <w:r>
        <w:t>、</w:t>
      </w:r>
      <m:oMath>
        <m:sSub>
          <m:sSubPr>
            <m:ctrlPr>
              <w:rPr>
                <w:rFonts w:ascii="Cambria Math" w:hAnsi="Cambria Math" w:cs="Times New Roman"/>
                <w:i/>
                <w:sz w:val="17"/>
                <w:szCs w:val="17"/>
                <w:lang w:val="en-US" w:bidi="en-US"/>
              </w:rPr>
            </m:ctrlPr>
          </m:sSubPr>
          <m:e>
            <m:r>
              <w:rPr>
                <w:rFonts w:ascii="Cambria Math" w:hAnsi="Cambria Math" w:cs="Times New Roman"/>
                <w:sz w:val="17"/>
                <w:szCs w:val="17"/>
                <w:lang w:val="en-US" w:bidi="en-US"/>
              </w:rPr>
              <m:t>AD</m:t>
            </m:r>
          </m:e>
          <m:sub>
            <m:r>
              <w:rPr>
                <w:rFonts w:ascii="Cambria Math" w:hAnsi="Cambria Math" w:cs="Times New Roman"/>
                <w:sz w:val="17"/>
                <w:szCs w:val="17"/>
                <w:lang w:val="en-US" w:bidi="en-US"/>
              </w:rPr>
              <m:t>i</m:t>
            </m:r>
          </m:sub>
        </m:sSub>
      </m:oMath>
      <w:r>
        <w:t>分别是微生物生物量、微生物活性、微生物多样性、生物功能多样性和动物多样性指标的隶属度值。</w:t>
      </w:r>
      <w:r>
        <w:rPr>
          <w:sz w:val="18"/>
          <w:szCs w:val="18"/>
          <w:lang w:val="en-US" w:bidi="en-US"/>
        </w:rPr>
        <w:t>SBI</w:t>
      </w:r>
      <w:r>
        <w:t>是评价土壤质量和土壤健康的生物指数。</w:t>
      </w:r>
    </w:p>
    <w:p w14:paraId="4180A3A4" w14:textId="77777777" w:rsidR="002F0176" w:rsidRDefault="00000000">
      <w:pPr>
        <w:pStyle w:val="12"/>
        <w:spacing w:line="317" w:lineRule="exact"/>
        <w:ind w:firstLine="0"/>
        <w:jc w:val="both"/>
      </w:pPr>
      <w:r>
        <w:rPr>
          <w:sz w:val="18"/>
          <w:szCs w:val="18"/>
          <w:lang w:val="en-US" w:bidi="en-US"/>
        </w:rPr>
        <w:t>12.2.2.4</w:t>
      </w:r>
      <w:r>
        <w:t>土壤质量和土壤健康的生物指数评价等级</w:t>
      </w:r>
    </w:p>
    <w:p w14:paraId="7F12B3B3" w14:textId="77777777" w:rsidR="002F0176" w:rsidRDefault="00000000">
      <w:pPr>
        <w:pStyle w:val="12"/>
        <w:spacing w:line="317" w:lineRule="exact"/>
        <w:ind w:firstLine="440"/>
        <w:jc w:val="both"/>
      </w:pPr>
      <w:r>
        <w:lastRenderedPageBreak/>
        <w:t>将各指标的评分值与权重系数相乘</w:t>
      </w:r>
      <w:r>
        <w:rPr>
          <w:sz w:val="18"/>
          <w:szCs w:val="18"/>
        </w:rPr>
        <w:t>，</w:t>
      </w:r>
      <w:r>
        <w:t>得到土壤生物指数评分的矩阵</w:t>
      </w:r>
      <w:r>
        <w:rPr>
          <w:sz w:val="18"/>
          <w:szCs w:val="18"/>
        </w:rPr>
        <w:t>，</w:t>
      </w:r>
      <w:r>
        <w:t>其总和即为土壤生物指数的等级值。这些值在</w:t>
      </w:r>
      <w:r>
        <w:rPr>
          <w:sz w:val="18"/>
          <w:szCs w:val="18"/>
        </w:rPr>
        <w:t>0.1</w:t>
      </w:r>
      <w:r>
        <w:rPr>
          <w:rFonts w:asciiTheme="minorEastAsia" w:eastAsiaTheme="minorEastAsia" w:hAnsiTheme="minorEastAsia" w:cstheme="minorEastAsia" w:hint="eastAsia"/>
          <w:sz w:val="18"/>
          <w:szCs w:val="18"/>
        </w:rPr>
        <w:t>〜</w:t>
      </w:r>
      <w:r>
        <w:rPr>
          <w:sz w:val="18"/>
          <w:szCs w:val="18"/>
        </w:rPr>
        <w:t>1.0</w:t>
      </w:r>
      <w:r>
        <w:t>范围内。最高值</w:t>
      </w:r>
      <w:r>
        <w:rPr>
          <w:sz w:val="18"/>
          <w:szCs w:val="18"/>
          <w:lang w:val="en-US" w:bidi="en-US"/>
        </w:rPr>
        <w:t>1.0</w:t>
      </w:r>
      <w:r>
        <w:t>表示土壤生物指数表征的土壤质量和土壤健康水平完全适宜植物生长</w:t>
      </w:r>
      <w:r>
        <w:rPr>
          <w:sz w:val="18"/>
          <w:szCs w:val="18"/>
        </w:rPr>
        <w:t>，</w:t>
      </w:r>
      <w:r>
        <w:t>最低值</w:t>
      </w:r>
      <w:r>
        <w:rPr>
          <w:sz w:val="18"/>
          <w:szCs w:val="18"/>
        </w:rPr>
        <w:t>(</w:t>
      </w:r>
      <w:r>
        <w:t>如取</w:t>
      </w:r>
      <w:r>
        <w:rPr>
          <w:sz w:val="18"/>
          <w:szCs w:val="18"/>
          <w:lang w:val="en-US" w:bidi="en-US"/>
        </w:rPr>
        <w:t>0.1)</w:t>
      </w:r>
      <w:r>
        <w:t>表示土壤生物指数完全不适宜植物生长。参考</w:t>
      </w:r>
      <w:r>
        <w:rPr>
          <w:rFonts w:hint="eastAsia"/>
        </w:rPr>
        <w:t>《</w:t>
      </w:r>
      <w:r>
        <w:t>耕地质量评定与分等定级技术规范》</w:t>
      </w:r>
      <w:r>
        <w:rPr>
          <w:sz w:val="18"/>
          <w:szCs w:val="18"/>
          <w:lang w:val="en-US" w:bidi="en-US"/>
        </w:rPr>
        <w:t>(DB33/T895—2013),</w:t>
      </w:r>
      <w:r>
        <w:t>将土壤生物指数划分为高、中、低</w:t>
      </w:r>
      <w:r>
        <w:rPr>
          <w:sz w:val="18"/>
          <w:szCs w:val="18"/>
        </w:rPr>
        <w:t>3</w:t>
      </w:r>
      <w:r>
        <w:t>类</w:t>
      </w:r>
      <w:r>
        <w:rPr>
          <w:sz w:val="18"/>
          <w:szCs w:val="18"/>
        </w:rPr>
        <w:t>10</w:t>
      </w:r>
      <w:r>
        <w:t>个等级</w:t>
      </w:r>
      <w:r>
        <w:rPr>
          <w:sz w:val="18"/>
          <w:szCs w:val="18"/>
          <w:lang w:val="en-US" w:bidi="en-US"/>
        </w:rPr>
        <w:t>12.2.2.</w:t>
      </w:r>
      <w:r>
        <w:rPr>
          <w:sz w:val="18"/>
          <w:szCs w:val="18"/>
        </w:rPr>
        <w:t>5</w:t>
      </w:r>
      <w:r>
        <w:t>土壤质量和土壤健康管理的生物学评价与调控对策分析</w:t>
      </w:r>
    </w:p>
    <w:p w14:paraId="0B84D42A" w14:textId="77777777" w:rsidR="002F0176" w:rsidRDefault="00000000">
      <w:pPr>
        <w:pStyle w:val="12"/>
        <w:spacing w:line="317" w:lineRule="exact"/>
        <w:ind w:firstLine="440"/>
        <w:jc w:val="both"/>
      </w:pPr>
      <w:r>
        <w:t>全国</w:t>
      </w:r>
      <w:r>
        <w:rPr>
          <w:sz w:val="18"/>
          <w:szCs w:val="18"/>
        </w:rPr>
        <w:t>1</w:t>
      </w:r>
      <w:r>
        <w:t>：</w:t>
      </w:r>
      <w:r>
        <w:rPr>
          <w:sz w:val="18"/>
          <w:szCs w:val="18"/>
        </w:rPr>
        <w:t>100</w:t>
      </w:r>
      <w:r>
        <w:t>万土壤图的基本制图单元为土属</w:t>
      </w:r>
      <w:r>
        <w:rPr>
          <w:sz w:val="18"/>
          <w:szCs w:val="18"/>
        </w:rPr>
        <w:t>，1</w:t>
      </w:r>
      <w:r>
        <w:t>：</w:t>
      </w:r>
      <w:r>
        <w:rPr>
          <w:sz w:val="18"/>
          <w:szCs w:val="18"/>
        </w:rPr>
        <w:t>400</w:t>
      </w:r>
      <w:r>
        <w:t>万土壤图的基本制图单元为亚类。在土属尺度上</w:t>
      </w:r>
      <w:r>
        <w:rPr>
          <w:sz w:val="18"/>
          <w:szCs w:val="18"/>
        </w:rPr>
        <w:t>,</w:t>
      </w:r>
      <w:r>
        <w:t>根据土种生物单因子指标评价和多因子指标综合评价结果</w:t>
      </w:r>
      <w:r>
        <w:rPr>
          <w:sz w:val="18"/>
          <w:szCs w:val="18"/>
        </w:rPr>
        <w:t>,</w:t>
      </w:r>
      <w:r>
        <w:t>基于土属中土种面积进行面积加权平均，获得土属单元的生物指标值和指数评价值。在亚类尺度上，根据土属生物单因子指标评价和多因子指标综合评价结果</w:t>
      </w:r>
      <w:r>
        <w:rPr>
          <w:sz w:val="18"/>
          <w:szCs w:val="18"/>
        </w:rPr>
        <w:t>,</w:t>
      </w:r>
      <w:r>
        <w:t>基于亚类中土属面积比例进行面积加权平均</w:t>
      </w:r>
      <w:r>
        <w:rPr>
          <w:sz w:val="18"/>
          <w:szCs w:val="18"/>
        </w:rPr>
        <w:t>,</w:t>
      </w:r>
      <w:r>
        <w:t>获得土壤亚类单元的生物单因子指标值和多因子指数评价值。</w:t>
      </w:r>
    </w:p>
    <w:p w14:paraId="01CC05BC" w14:textId="77777777" w:rsidR="002F0176" w:rsidRDefault="00000000">
      <w:pPr>
        <w:pStyle w:val="12"/>
        <w:spacing w:line="317" w:lineRule="exact"/>
        <w:ind w:firstLine="440"/>
        <w:jc w:val="both"/>
      </w:pPr>
      <w:r>
        <w:t>在此基础上</w:t>
      </w:r>
      <w:r>
        <w:rPr>
          <w:sz w:val="18"/>
          <w:szCs w:val="18"/>
        </w:rPr>
        <w:t>，</w:t>
      </w:r>
      <w:r>
        <w:t>采用地理信息系统软件</w:t>
      </w:r>
      <w:r>
        <w:rPr>
          <w:sz w:val="18"/>
          <w:szCs w:val="18"/>
        </w:rPr>
        <w:t>(</w:t>
      </w:r>
      <w:r>
        <w:t>如</w:t>
      </w:r>
      <w:r>
        <w:rPr>
          <w:sz w:val="18"/>
          <w:szCs w:val="18"/>
          <w:lang w:val="en-US" w:bidi="en-US"/>
        </w:rPr>
        <w:t>ArcGIS</w:t>
      </w:r>
      <w:r>
        <w:rPr>
          <w:lang w:val="en-US" w:bidi="en-US"/>
        </w:rPr>
        <w:t>、</w:t>
      </w:r>
      <w:r>
        <w:rPr>
          <w:sz w:val="18"/>
          <w:szCs w:val="18"/>
          <w:lang w:val="en-US" w:bidi="en-US"/>
        </w:rPr>
        <w:t>MapGIS</w:t>
      </w:r>
      <w:r>
        <w:rPr>
          <w:lang w:val="en-US" w:bidi="en-US"/>
        </w:rPr>
        <w:t>、</w:t>
      </w:r>
      <w:r>
        <w:rPr>
          <w:sz w:val="18"/>
          <w:szCs w:val="18"/>
          <w:lang w:val="en-US" w:bidi="en-US"/>
        </w:rPr>
        <w:t>MapInfo)</w:t>
      </w:r>
      <w:r>
        <w:t>绘制土壤生物健康单因子评价图和复合因子综合评价图。如针对单项指标，绘制土壤细菌、真菌、线虫和蚯蚓图谱</w:t>
      </w:r>
      <w:r>
        <w:rPr>
          <w:sz w:val="18"/>
          <w:szCs w:val="18"/>
          <w:lang w:val="en-US" w:bidi="en-US"/>
        </w:rPr>
        <w:t>(ATLAS),</w:t>
      </w:r>
      <w:r>
        <w:t>绘制微生物生物量碳、土壤呼吸量、土壤可培养功能微生物、土壤蚯蚓生物量等指标分布图。针对复合指标，绘制土壤微生物生物量等级分布图、土壤微生物活性等级分布图、土壤微生物多样性指数等级图、土壤生物功能多样性指数等级图、土壤动物多样性指数等级图。针对土壤生物学综合指标，绘制耕地土壤质量和土壤健康的生物学评价等级分布图。</w:t>
      </w:r>
    </w:p>
    <w:p w14:paraId="0B04B2CD" w14:textId="77777777" w:rsidR="002F0176" w:rsidRDefault="00000000">
      <w:pPr>
        <w:pStyle w:val="12"/>
        <w:spacing w:line="317" w:lineRule="exact"/>
        <w:ind w:firstLine="440"/>
        <w:jc w:val="both"/>
      </w:pPr>
      <w:r>
        <w:t>组织国内土壤微生物、土壤动物、土壤生物物种和功能多样性、土壤健康领域的专家组建土壤生物评价团队,分析研究土壤生物调查数据和评价结果,撰写中国土壤生物多样性、土壤质量和土壤健康的生物学评价报告,提出我国不同区域土壤质量和土壤健康管理的生物学调控对策。</w:t>
      </w:r>
    </w:p>
    <w:p w14:paraId="4E4C0A1D" w14:textId="77777777" w:rsidR="002F0176" w:rsidRDefault="00000000">
      <w:pPr>
        <w:pStyle w:val="42"/>
        <w:keepNext/>
        <w:keepLines/>
        <w:spacing w:after="0" w:line="317" w:lineRule="exact"/>
      </w:pPr>
      <w:bookmarkStart w:id="184" w:name="bookmark404"/>
      <w:r>
        <w:rPr>
          <w:rFonts w:ascii="Times New Roman" w:eastAsia="Times New Roman" w:hAnsi="Times New Roman" w:cs="Times New Roman"/>
          <w:lang w:val="en-US" w:bidi="en-US"/>
        </w:rPr>
        <w:t xml:space="preserve">12.2.3 </w:t>
      </w:r>
      <w:r>
        <w:rPr>
          <w:rFonts w:ascii="Times New Roman" w:hAnsi="Times New Roman" w:cs="Times New Roman" w:hint="eastAsia"/>
          <w:lang w:val="en-US" w:bidi="en-US"/>
        </w:rPr>
        <w:t xml:space="preserve">  </w:t>
      </w:r>
      <w:r>
        <w:t>土壤质量和土壤健康的综合指数评分法</w:t>
      </w:r>
      <w:bookmarkEnd w:id="184"/>
    </w:p>
    <w:p w14:paraId="562CC860" w14:textId="77777777" w:rsidR="002F0176" w:rsidRDefault="00000000">
      <w:pPr>
        <w:pStyle w:val="12"/>
        <w:spacing w:line="317" w:lineRule="exact"/>
        <w:ind w:firstLine="440"/>
        <w:jc w:val="both"/>
      </w:pPr>
      <w:r>
        <w:t>按照土壤生物指数评价方法,针对土壤物理学指标(容重、团聚体、黏粒含量等)和土壤化学指标</w:t>
      </w:r>
      <w:r>
        <w:rPr>
          <w:sz w:val="18"/>
          <w:szCs w:val="18"/>
        </w:rPr>
        <w:t>(</w:t>
      </w:r>
      <w:r>
        <w:t>有机质、养分含量、重金属含量、</w:t>
      </w:r>
      <w:r>
        <w:rPr>
          <w:sz w:val="18"/>
          <w:szCs w:val="18"/>
          <w:lang w:val="en-US" w:bidi="en-US"/>
        </w:rPr>
        <w:t>pH</w:t>
      </w:r>
      <w:r>
        <w:t>等</w:t>
      </w:r>
      <w:r>
        <w:rPr>
          <w:sz w:val="18"/>
          <w:szCs w:val="18"/>
        </w:rPr>
        <w:t>)</w:t>
      </w:r>
      <w:r>
        <w:t>分别建立评价土壤质量和土壤健康的土壤物理学和化学最小指标集。</w:t>
      </w:r>
    </w:p>
    <w:p w14:paraId="0F0FF13B" w14:textId="77777777" w:rsidR="002F0176" w:rsidRDefault="00000000">
      <w:pPr>
        <w:pStyle w:val="12"/>
        <w:spacing w:line="317" w:lineRule="exact"/>
        <w:ind w:firstLine="440"/>
        <w:jc w:val="both"/>
      </w:pPr>
      <w:r>
        <w:t>在确定各个物理和化学指标权重系数的基础上</w:t>
      </w:r>
      <w:r>
        <w:rPr>
          <w:sz w:val="18"/>
          <w:szCs w:val="18"/>
        </w:rPr>
        <w:t>,</w:t>
      </w:r>
      <w:r>
        <w:t>利用加乘方法</w:t>
      </w:r>
      <w:r>
        <w:rPr>
          <w:sz w:val="18"/>
          <w:szCs w:val="18"/>
        </w:rPr>
        <w:t>,</w:t>
      </w:r>
      <w:r>
        <w:t>建立土壤质量和土壤健康综合指数</w:t>
      </w:r>
      <w:r>
        <w:rPr>
          <w:sz w:val="18"/>
          <w:szCs w:val="18"/>
          <w:lang w:val="en-US" w:bidi="en-US"/>
        </w:rPr>
        <w:t>(SBI)</w:t>
      </w:r>
      <w:r>
        <w:t>评分方程。在相互交叉的同类指标间采用加法进行合成</w:t>
      </w:r>
      <w:r>
        <w:rPr>
          <w:sz w:val="18"/>
          <w:szCs w:val="18"/>
        </w:rPr>
        <w:t>，</w:t>
      </w:r>
      <w:r>
        <w:t>在相互独立的指标间采用乘法进行合成</w:t>
      </w:r>
      <w:r>
        <w:rPr>
          <w:sz w:val="18"/>
          <w:szCs w:val="18"/>
        </w:rPr>
        <w:t>，</w:t>
      </w:r>
      <w:r>
        <w:t>计算土壤物理学指数</w:t>
      </w:r>
      <w:r>
        <w:rPr>
          <w:sz w:val="18"/>
          <w:szCs w:val="18"/>
        </w:rPr>
        <w:t>(</w:t>
      </w:r>
      <w:r>
        <w:rPr>
          <w:sz w:val="18"/>
          <w:szCs w:val="18"/>
          <w:lang w:val="en-US" w:bidi="en-US"/>
        </w:rPr>
        <w:t>soil physical index</w:t>
      </w:r>
      <w:r>
        <w:rPr>
          <w:sz w:val="18"/>
          <w:szCs w:val="18"/>
        </w:rPr>
        <w:t>,</w:t>
      </w:r>
      <w:r>
        <w:rPr>
          <w:sz w:val="18"/>
          <w:szCs w:val="18"/>
          <w:lang w:val="en-US" w:bidi="en-US"/>
        </w:rPr>
        <w:t>SPI)</w:t>
      </w:r>
      <w:r>
        <w:t>和土壤化学指数</w:t>
      </w:r>
      <w:r>
        <w:rPr>
          <w:sz w:val="18"/>
          <w:szCs w:val="18"/>
        </w:rPr>
        <w:t>(</w:t>
      </w:r>
      <w:r>
        <w:rPr>
          <w:sz w:val="18"/>
          <w:szCs w:val="18"/>
          <w:lang w:val="en-US" w:bidi="en-US"/>
        </w:rPr>
        <w:t>soil chemical index,SCI)</w:t>
      </w:r>
      <w:r>
        <w:rPr>
          <w:lang w:val="en-US" w:bidi="en-US"/>
        </w:rPr>
        <w:t>。</w:t>
      </w:r>
    </w:p>
    <w:p w14:paraId="71A61C8D" w14:textId="77777777" w:rsidR="002F0176" w:rsidRDefault="00000000">
      <w:pPr>
        <w:pStyle w:val="12"/>
        <w:spacing w:after="60" w:line="343" w:lineRule="exact"/>
        <w:ind w:firstLine="820"/>
        <w:jc w:val="both"/>
        <w:rPr>
          <w:sz w:val="18"/>
          <w:szCs w:val="18"/>
          <w:lang w:val="en-US" w:eastAsia="en-US" w:bidi="en-US"/>
        </w:rPr>
      </w:pPr>
      <w:r>
        <w:rPr>
          <w:sz w:val="18"/>
          <w:szCs w:val="18"/>
          <w:lang w:val="en-US" w:eastAsia="en-US" w:bidi="en-US"/>
        </w:rPr>
        <w:t xml:space="preserve">SPI </w:t>
      </w:r>
      <w:r>
        <w:rPr>
          <w:rFonts w:ascii="Times New Roman" w:eastAsia="Times New Roman" w:hAnsi="Times New Roman" w:cs="Times New Roman"/>
          <w:sz w:val="17"/>
          <w:szCs w:val="17"/>
          <w:lang w:val="en-US" w:eastAsia="en-US" w:bidi="en-US"/>
        </w:rPr>
        <w:t xml:space="preserve">= </w:t>
      </w:r>
      <w:r>
        <w:rPr>
          <w:sz w:val="18"/>
          <w:szCs w:val="18"/>
          <w:lang w:val="en-US" w:eastAsia="en-US" w:bidi="en-US"/>
        </w:rPr>
        <w:t xml:space="preserve">BD </w:t>
      </w:r>
      <w:r>
        <w:rPr>
          <w:rFonts w:ascii="Times New Roman" w:eastAsia="Times New Roman" w:hAnsi="Times New Roman" w:cs="Times New Roman"/>
          <w:sz w:val="17"/>
          <w:szCs w:val="17"/>
          <w:lang w:val="en-US" w:eastAsia="en-US" w:bidi="en-US"/>
        </w:rPr>
        <w:t xml:space="preserve">x </w:t>
      </w:r>
      <w:r>
        <w:rPr>
          <w:sz w:val="18"/>
          <w:szCs w:val="18"/>
          <w:lang w:val="en-US" w:eastAsia="en-US" w:bidi="en-US"/>
        </w:rPr>
        <w:t xml:space="preserve">SA </w:t>
      </w:r>
      <w:r>
        <w:rPr>
          <w:rFonts w:ascii="Times New Roman" w:eastAsia="Times New Roman" w:hAnsi="Times New Roman" w:cs="Times New Roman"/>
          <w:sz w:val="17"/>
          <w:szCs w:val="17"/>
          <w:lang w:val="en-US" w:eastAsia="en-US" w:bidi="en-US"/>
        </w:rPr>
        <w:t xml:space="preserve">x </w:t>
      </w:r>
      <w:r>
        <w:rPr>
          <w:sz w:val="18"/>
          <w:szCs w:val="18"/>
          <w:lang w:val="en-US" w:eastAsia="en-US" w:bidi="en-US"/>
        </w:rPr>
        <w:t xml:space="preserve">CC </w:t>
      </w:r>
      <w:r>
        <w:rPr>
          <w:rFonts w:ascii="Times New Roman" w:eastAsia="Times New Roman" w:hAnsi="Times New Roman" w:cs="Times New Roman"/>
          <w:sz w:val="17"/>
          <w:szCs w:val="17"/>
          <w:lang w:val="en-US" w:eastAsia="en-US" w:bidi="en-US"/>
        </w:rPr>
        <w:t xml:space="preserve">= </w:t>
      </w:r>
      <w:r>
        <w:rPr>
          <w:sz w:val="18"/>
          <w:szCs w:val="18"/>
          <w:lang w:val="en-US" w:eastAsia="en-US" w:bidi="en-US"/>
        </w:rPr>
        <w:t>(</w:t>
      </w:r>
      <w:r>
        <w:rPr>
          <w:rFonts w:ascii="Arial" w:eastAsia="Arial" w:hAnsi="Arial" w:cs="Arial" w:hint="eastAsia"/>
          <w:lang w:val="en-US" w:eastAsia="en-US" w:bidi="en-US"/>
        </w:rPr>
        <w:t>∑</w:t>
      </w:r>
      <w:r>
        <w:rPr>
          <w:rFonts w:hint="eastAsia"/>
          <w:sz w:val="18"/>
          <w:szCs w:val="18"/>
          <w:vertAlign w:val="subscript"/>
          <w:lang w:val="en-US" w:bidi="en-US"/>
        </w:rPr>
        <w:t>i=1</w:t>
      </w:r>
      <w:r>
        <w:rPr>
          <w:sz w:val="12"/>
          <w:szCs w:val="12"/>
          <w:lang w:val="en-US" w:eastAsia="en-US" w:bidi="en-US"/>
        </w:rPr>
        <w:t xml:space="preserve"> </w:t>
      </w:r>
      <m:oMath>
        <m:sSub>
          <m:sSubPr>
            <m:ctrlPr>
              <w:rPr>
                <w:rFonts w:ascii="Cambria Math" w:hAnsi="Cambria Math"/>
                <w:i/>
                <w:sz w:val="18"/>
                <w:szCs w:val="18"/>
              </w:rPr>
            </m:ctrlPr>
          </m:sSubPr>
          <m:e>
            <m:r>
              <w:rPr>
                <w:rFonts w:ascii="Cambria Math" w:hAnsi="Cambria Math"/>
                <w:sz w:val="18"/>
                <w:szCs w:val="18"/>
                <w:lang w:val="en-US"/>
              </w:rPr>
              <m:t>k1</m:t>
            </m:r>
          </m:e>
          <m:sub>
            <m:r>
              <w:rPr>
                <w:rFonts w:ascii="Cambria Math" w:hAnsi="Cambria Math"/>
                <w:sz w:val="18"/>
                <w:szCs w:val="18"/>
                <w:lang w:val="en-US"/>
              </w:rPr>
              <m:t>i</m:t>
            </m:r>
          </m:sub>
        </m:sSub>
      </m:oMath>
      <w:r>
        <w:rPr>
          <w:sz w:val="12"/>
          <w:szCs w:val="12"/>
          <w:lang w:val="en-US" w:eastAsia="en-US" w:bidi="en-US"/>
        </w:rPr>
        <w:t xml:space="preserve"> </w:t>
      </w:r>
      <w:r>
        <w:rPr>
          <w:rFonts w:ascii="Times New Roman" w:eastAsia="Times New Roman" w:hAnsi="Times New Roman" w:cs="Times New Roman"/>
          <w:sz w:val="17"/>
          <w:szCs w:val="17"/>
          <w:lang w:val="en-US" w:eastAsia="en-US" w:bidi="en-US"/>
        </w:rPr>
        <w:t xml:space="preserve">x </w:t>
      </w:r>
      <m:oMath>
        <m:sSub>
          <m:sSubPr>
            <m:ctrlPr>
              <w:rPr>
                <w:rFonts w:ascii="Cambria Math" w:hAnsi="Cambria Math"/>
                <w:i/>
                <w:sz w:val="18"/>
                <w:szCs w:val="18"/>
              </w:rPr>
            </m:ctrlPr>
          </m:sSubPr>
          <m:e>
            <m:r>
              <w:rPr>
                <w:rFonts w:ascii="Cambria Math" w:hAnsi="Cambria Math"/>
                <w:sz w:val="18"/>
                <w:szCs w:val="18"/>
                <w:lang w:val="en-US"/>
              </w:rPr>
              <m:t>BD</m:t>
            </m:r>
          </m:e>
          <m:sub>
            <m:r>
              <w:rPr>
                <w:rFonts w:ascii="Cambria Math" w:hAnsi="Cambria Math"/>
                <w:sz w:val="18"/>
                <w:szCs w:val="18"/>
                <w:lang w:val="en-US"/>
              </w:rPr>
              <m:t>i</m:t>
            </m:r>
          </m:sub>
        </m:sSub>
      </m:oMath>
      <w:r>
        <w:rPr>
          <w:sz w:val="18"/>
          <w:szCs w:val="18"/>
          <w:lang w:val="en-US" w:eastAsia="en-US" w:bidi="en-US"/>
        </w:rPr>
        <w:t xml:space="preserve">) </w:t>
      </w:r>
      <w:r>
        <w:rPr>
          <w:rFonts w:ascii="Times New Roman" w:eastAsia="Times New Roman" w:hAnsi="Times New Roman" w:cs="Times New Roman"/>
          <w:sz w:val="17"/>
          <w:szCs w:val="17"/>
          <w:lang w:val="en-US" w:eastAsia="en-US" w:bidi="en-US"/>
        </w:rPr>
        <w:t xml:space="preserve">x </w:t>
      </w:r>
      <w:r>
        <w:rPr>
          <w:sz w:val="18"/>
          <w:szCs w:val="18"/>
          <w:lang w:val="en-US" w:eastAsia="en-US" w:bidi="en-US"/>
        </w:rPr>
        <w:t>(</w:t>
      </w:r>
      <w:r>
        <w:rPr>
          <w:rFonts w:ascii="Arial" w:eastAsia="Arial" w:hAnsi="Arial" w:cs="Arial" w:hint="eastAsia"/>
          <w:lang w:val="en-US" w:eastAsia="en-US" w:bidi="en-US"/>
        </w:rPr>
        <w:t>∑</w:t>
      </w:r>
      <w:r>
        <w:rPr>
          <w:rFonts w:hint="eastAsia"/>
          <w:sz w:val="18"/>
          <w:szCs w:val="18"/>
          <w:vertAlign w:val="subscript"/>
          <w:lang w:val="en-US" w:bidi="en-US"/>
        </w:rPr>
        <w:t>i=1</w:t>
      </w:r>
      <w:r>
        <w:rPr>
          <w:rFonts w:ascii="Times New Roman" w:eastAsia="Times New Roman" w:hAnsi="Times New Roman" w:cs="Times New Roman"/>
          <w:sz w:val="17"/>
          <w:szCs w:val="17"/>
          <w:lang w:val="en-US" w:eastAsia="en-US" w:bidi="en-US"/>
        </w:rPr>
        <w:t>k</w:t>
      </w:r>
      <w:r>
        <w:rPr>
          <w:sz w:val="18"/>
          <w:szCs w:val="18"/>
          <w:lang w:val="en-US" w:eastAsia="en-US" w:bidi="en-US"/>
        </w:rPr>
        <w:t>2</w:t>
      </w:r>
      <w:r>
        <w:rPr>
          <w:sz w:val="12"/>
          <w:szCs w:val="12"/>
          <w:lang w:val="en-US" w:eastAsia="en-US" w:bidi="en-US"/>
        </w:rPr>
        <w:t xml:space="preserve">, </w:t>
      </w:r>
      <w:r>
        <w:rPr>
          <w:rFonts w:ascii="Times New Roman" w:eastAsia="Times New Roman" w:hAnsi="Times New Roman" w:cs="Times New Roman"/>
          <w:sz w:val="17"/>
          <w:szCs w:val="17"/>
          <w:lang w:val="en-US" w:eastAsia="en-US" w:bidi="en-US"/>
        </w:rPr>
        <w:t xml:space="preserve">x </w:t>
      </w:r>
      <m:oMath>
        <m:sSub>
          <m:sSubPr>
            <m:ctrlPr>
              <w:rPr>
                <w:rFonts w:ascii="Cambria Math" w:hAnsi="Cambria Math"/>
                <w:i/>
                <w:sz w:val="18"/>
                <w:szCs w:val="18"/>
              </w:rPr>
            </m:ctrlPr>
          </m:sSubPr>
          <m:e>
            <m:r>
              <w:rPr>
                <w:rFonts w:ascii="Cambria Math" w:hAnsi="Cambria Math"/>
                <w:sz w:val="18"/>
                <w:szCs w:val="18"/>
                <w:lang w:val="en-US"/>
              </w:rPr>
              <m:t>SA</m:t>
            </m:r>
          </m:e>
          <m:sub>
            <m:r>
              <w:rPr>
                <w:rFonts w:ascii="Cambria Math" w:hAnsi="Cambria Math"/>
                <w:sz w:val="18"/>
                <w:szCs w:val="18"/>
                <w:lang w:val="en-US"/>
              </w:rPr>
              <m:t>i</m:t>
            </m:r>
          </m:sub>
        </m:sSub>
      </m:oMath>
      <w:r>
        <w:rPr>
          <w:sz w:val="18"/>
          <w:szCs w:val="18"/>
          <w:lang w:val="en-US" w:eastAsia="en-US" w:bidi="en-US"/>
        </w:rPr>
        <w:t xml:space="preserve">) </w:t>
      </w:r>
      <w:r>
        <w:rPr>
          <w:rFonts w:ascii="Times New Roman" w:eastAsia="Times New Roman" w:hAnsi="Times New Roman" w:cs="Times New Roman"/>
          <w:sz w:val="17"/>
          <w:szCs w:val="17"/>
          <w:lang w:val="en-US" w:eastAsia="en-US" w:bidi="en-US"/>
        </w:rPr>
        <w:t xml:space="preserve">x </w:t>
      </w:r>
      <w:r>
        <w:rPr>
          <w:sz w:val="18"/>
          <w:szCs w:val="18"/>
          <w:lang w:val="en-US" w:eastAsia="en-US" w:bidi="en-US"/>
        </w:rPr>
        <w:t>(</w:t>
      </w:r>
      <w:r>
        <w:rPr>
          <w:rFonts w:ascii="Arial" w:eastAsia="Arial" w:hAnsi="Arial" w:cs="Arial" w:hint="eastAsia"/>
          <w:lang w:val="en-US" w:eastAsia="en-US" w:bidi="en-US"/>
        </w:rPr>
        <w:t>∑</w:t>
      </w:r>
      <w:r>
        <w:rPr>
          <w:rFonts w:hint="eastAsia"/>
          <w:sz w:val="18"/>
          <w:szCs w:val="18"/>
          <w:vertAlign w:val="subscript"/>
          <w:lang w:val="en-US" w:bidi="en-US"/>
        </w:rPr>
        <w:t>i=1</w:t>
      </w:r>
      <w:r>
        <w:rPr>
          <w:rFonts w:ascii="Times New Roman" w:eastAsia="Times New Roman" w:hAnsi="Times New Roman" w:cs="Times New Roman"/>
          <w:sz w:val="17"/>
          <w:szCs w:val="17"/>
          <w:lang w:val="en-US" w:eastAsia="en-US" w:bidi="en-US"/>
        </w:rPr>
        <w:t>k</w:t>
      </w:r>
      <w:r>
        <w:rPr>
          <w:sz w:val="18"/>
          <w:szCs w:val="18"/>
          <w:lang w:val="en-US" w:eastAsia="en-US" w:bidi="en-US"/>
        </w:rPr>
        <w:t>3</w:t>
      </w:r>
      <w:r>
        <w:rPr>
          <w:sz w:val="12"/>
          <w:szCs w:val="12"/>
          <w:lang w:val="en-US" w:eastAsia="en-US" w:bidi="en-US"/>
        </w:rPr>
        <w:t xml:space="preserve">, </w:t>
      </w:r>
      <w:r>
        <w:rPr>
          <w:rFonts w:ascii="Times New Roman" w:eastAsia="Times New Roman" w:hAnsi="Times New Roman" w:cs="Times New Roman"/>
          <w:sz w:val="17"/>
          <w:szCs w:val="17"/>
          <w:lang w:val="en-US" w:eastAsia="en-US" w:bidi="en-US"/>
        </w:rPr>
        <w:t xml:space="preserve">x </w:t>
      </w:r>
      <m:oMath>
        <m:sSub>
          <m:sSubPr>
            <m:ctrlPr>
              <w:rPr>
                <w:rFonts w:ascii="Cambria Math" w:hAnsi="Cambria Math"/>
                <w:i/>
                <w:sz w:val="18"/>
                <w:szCs w:val="18"/>
              </w:rPr>
            </m:ctrlPr>
          </m:sSubPr>
          <m:e>
            <m:r>
              <w:rPr>
                <w:rFonts w:ascii="Cambria Math" w:hAnsi="Cambria Math"/>
                <w:sz w:val="18"/>
                <w:szCs w:val="18"/>
                <w:lang w:val="en-US"/>
              </w:rPr>
              <m:t>CC</m:t>
            </m:r>
          </m:e>
          <m:sub>
            <m:r>
              <w:rPr>
                <w:rFonts w:ascii="Cambria Math" w:hAnsi="Cambria Math"/>
                <w:sz w:val="18"/>
                <w:szCs w:val="18"/>
                <w:lang w:val="en-US"/>
              </w:rPr>
              <m:t>i</m:t>
            </m:r>
          </m:sub>
        </m:sSub>
      </m:oMath>
      <w:r>
        <w:rPr>
          <w:sz w:val="12"/>
          <w:szCs w:val="12"/>
          <w:lang w:val="en-US" w:eastAsia="en-US" w:bidi="en-US"/>
        </w:rPr>
        <w:t>,</w:t>
      </w:r>
      <w:r>
        <w:rPr>
          <w:sz w:val="18"/>
          <w:szCs w:val="18"/>
          <w:lang w:val="en-US" w:eastAsia="en-US" w:bidi="en-US"/>
        </w:rPr>
        <w:t xml:space="preserve">) </w:t>
      </w:r>
      <w:r>
        <w:rPr>
          <w:rFonts w:hint="eastAsia"/>
          <w:sz w:val="18"/>
          <w:szCs w:val="18"/>
          <w:lang w:val="en-US" w:bidi="en-US"/>
        </w:rPr>
        <w:t xml:space="preserve">                </w:t>
      </w:r>
      <w:r>
        <w:rPr>
          <w:sz w:val="18"/>
          <w:szCs w:val="18"/>
          <w:lang w:val="en-US" w:eastAsia="en-US" w:bidi="en-US"/>
        </w:rPr>
        <w:t xml:space="preserve">(12-2) </w:t>
      </w:r>
    </w:p>
    <w:p w14:paraId="0CA24F4D" w14:textId="77777777" w:rsidR="002F0176" w:rsidRDefault="00000000">
      <w:pPr>
        <w:pStyle w:val="12"/>
        <w:spacing w:after="60" w:line="343" w:lineRule="exact"/>
        <w:ind w:firstLine="820"/>
        <w:jc w:val="both"/>
        <w:sectPr w:rsidR="002F0176">
          <w:headerReference w:type="even" r:id="rId77"/>
          <w:headerReference w:type="default" r:id="rId78"/>
          <w:footerReference w:type="even" r:id="rId79"/>
          <w:footerReference w:type="default" r:id="rId80"/>
          <w:headerReference w:type="first" r:id="rId81"/>
          <w:footerReference w:type="first" r:id="rId82"/>
          <w:pgSz w:w="11900" w:h="16840"/>
          <w:pgMar w:top="1427" w:right="1312" w:bottom="1537" w:left="1314" w:header="0" w:footer="3" w:gutter="0"/>
          <w:cols w:space="720"/>
          <w:titlePg/>
          <w:docGrid w:linePitch="360"/>
        </w:sectPr>
      </w:pPr>
      <w:r>
        <w:t>式中</w:t>
      </w:r>
      <w:r>
        <w:rPr>
          <w:sz w:val="18"/>
          <w:szCs w:val="18"/>
        </w:rPr>
        <w:t>，</w:t>
      </w:r>
      <m:oMath>
        <m:sSub>
          <m:sSubPr>
            <m:ctrlPr>
              <w:rPr>
                <w:rFonts w:ascii="Cambria Math" w:hAnsi="Cambria Math"/>
                <w:i/>
                <w:sz w:val="18"/>
                <w:szCs w:val="18"/>
              </w:rPr>
            </m:ctrlPr>
          </m:sSubPr>
          <m:e>
            <m:r>
              <w:rPr>
                <w:rFonts w:ascii="Cambria Math" w:hAnsi="Cambria Math"/>
                <w:sz w:val="18"/>
                <w:szCs w:val="18"/>
                <w:lang w:val="en-US"/>
              </w:rPr>
              <m:t>k1</m:t>
            </m:r>
          </m:e>
          <m:sub>
            <m:r>
              <w:rPr>
                <w:rFonts w:ascii="Cambria Math" w:hAnsi="Cambria Math"/>
                <w:sz w:val="18"/>
                <w:szCs w:val="18"/>
                <w:lang w:val="en-US"/>
              </w:rPr>
              <m:t>i</m:t>
            </m:r>
          </m:sub>
        </m:sSub>
      </m:oMath>
      <w:r>
        <w:t>、</w:t>
      </w:r>
      <m:oMath>
        <m:sSub>
          <m:sSubPr>
            <m:ctrlPr>
              <w:rPr>
                <w:rFonts w:ascii="Cambria Math" w:hAnsi="Cambria Math"/>
                <w:i/>
                <w:sz w:val="18"/>
                <w:szCs w:val="18"/>
              </w:rPr>
            </m:ctrlPr>
          </m:sSubPr>
          <m:e>
            <m:r>
              <w:rPr>
                <w:rFonts w:ascii="Cambria Math" w:hAnsi="Cambria Math"/>
                <w:sz w:val="18"/>
                <w:szCs w:val="18"/>
                <w:lang w:val="en-US"/>
              </w:rPr>
              <m:t>k2</m:t>
            </m:r>
          </m:e>
          <m:sub>
            <m:r>
              <w:rPr>
                <w:rFonts w:ascii="Cambria Math" w:hAnsi="Cambria Math"/>
                <w:sz w:val="18"/>
                <w:szCs w:val="18"/>
                <w:lang w:val="en-US"/>
              </w:rPr>
              <m:t>i</m:t>
            </m:r>
          </m:sub>
        </m:sSub>
      </m:oMath>
      <w:r>
        <w:t>、</w:t>
      </w:r>
      <m:oMath>
        <m:sSub>
          <m:sSubPr>
            <m:ctrlPr>
              <w:rPr>
                <w:rFonts w:ascii="Cambria Math" w:hAnsi="Cambria Math"/>
                <w:i/>
                <w:sz w:val="18"/>
                <w:szCs w:val="18"/>
              </w:rPr>
            </m:ctrlPr>
          </m:sSubPr>
          <m:e>
            <m:r>
              <w:rPr>
                <w:rFonts w:ascii="Cambria Math" w:hAnsi="Cambria Math"/>
                <w:sz w:val="18"/>
                <w:szCs w:val="18"/>
                <w:lang w:val="en-US"/>
              </w:rPr>
              <m:t>k3</m:t>
            </m:r>
          </m:e>
          <m:sub>
            <m:r>
              <w:rPr>
                <w:rFonts w:ascii="Cambria Math" w:hAnsi="Cambria Math"/>
                <w:sz w:val="18"/>
                <w:szCs w:val="18"/>
                <w:lang w:val="en-US"/>
              </w:rPr>
              <m:t>i</m:t>
            </m:r>
          </m:sub>
        </m:sSub>
      </m:oMath>
      <w:r>
        <w:t>、分别是容重类、团聚体类、黏粒类物理学指标的权重系数</w:t>
      </w:r>
      <w:r>
        <w:rPr>
          <w:sz w:val="18"/>
          <w:szCs w:val="18"/>
        </w:rPr>
        <w:t>，</w:t>
      </w:r>
      <m:oMath>
        <m:sSub>
          <m:sSubPr>
            <m:ctrlPr>
              <w:rPr>
                <w:rFonts w:ascii="Cambria Math" w:hAnsi="Cambria Math"/>
                <w:i/>
                <w:sz w:val="18"/>
                <w:szCs w:val="18"/>
              </w:rPr>
            </m:ctrlPr>
          </m:sSubPr>
          <m:e>
            <m:r>
              <w:rPr>
                <w:rFonts w:ascii="Cambria Math" w:hAnsi="Cambria Math"/>
                <w:sz w:val="18"/>
                <w:szCs w:val="18"/>
                <w:lang w:val="en-US"/>
              </w:rPr>
              <m:t>BD</m:t>
            </m:r>
          </m:e>
          <m:sub>
            <m:r>
              <w:rPr>
                <w:rFonts w:ascii="Cambria Math" w:hAnsi="Cambria Math"/>
                <w:sz w:val="18"/>
                <w:szCs w:val="18"/>
                <w:lang w:val="en-US"/>
              </w:rPr>
              <m:t>i</m:t>
            </m:r>
          </m:sub>
        </m:sSub>
      </m:oMath>
      <w:r>
        <w:t>、</w:t>
      </w:r>
      <m:oMath>
        <m:sSub>
          <m:sSubPr>
            <m:ctrlPr>
              <w:rPr>
                <w:rFonts w:ascii="Cambria Math" w:hAnsi="Cambria Math"/>
                <w:i/>
                <w:sz w:val="18"/>
                <w:szCs w:val="18"/>
              </w:rPr>
            </m:ctrlPr>
          </m:sSubPr>
          <m:e>
            <m:r>
              <w:rPr>
                <w:rFonts w:ascii="Cambria Math" w:hAnsi="Cambria Math"/>
                <w:sz w:val="18"/>
                <w:szCs w:val="18"/>
                <w:lang w:val="en-US"/>
              </w:rPr>
              <m:t>SA</m:t>
            </m:r>
          </m:e>
          <m:sub>
            <m:r>
              <w:rPr>
                <w:rFonts w:ascii="Cambria Math" w:hAnsi="Cambria Math"/>
                <w:sz w:val="18"/>
                <w:szCs w:val="18"/>
                <w:lang w:val="en-US"/>
              </w:rPr>
              <m:t>i</m:t>
            </m:r>
          </m:sub>
        </m:sSub>
      </m:oMath>
      <w:r>
        <w:t>、</w:t>
      </w:r>
      <m:oMath>
        <m:sSub>
          <m:sSubPr>
            <m:ctrlPr>
              <w:rPr>
                <w:rFonts w:ascii="Cambria Math" w:hAnsi="Cambria Math"/>
                <w:i/>
                <w:sz w:val="18"/>
                <w:szCs w:val="18"/>
              </w:rPr>
            </m:ctrlPr>
          </m:sSubPr>
          <m:e>
            <m:r>
              <w:rPr>
                <w:rFonts w:ascii="Cambria Math" w:hAnsi="Cambria Math"/>
                <w:sz w:val="18"/>
                <w:szCs w:val="18"/>
                <w:lang w:val="en-US"/>
              </w:rPr>
              <m:t>CC</m:t>
            </m:r>
          </m:e>
          <m:sub>
            <m:r>
              <w:rPr>
                <w:rFonts w:ascii="Cambria Math" w:hAnsi="Cambria Math"/>
                <w:sz w:val="18"/>
                <w:szCs w:val="18"/>
                <w:lang w:val="en-US"/>
              </w:rPr>
              <m:t>i</m:t>
            </m:r>
          </m:sub>
        </m:sSub>
      </m:oMath>
      <w:r>
        <w:t>分别是容重类、团聚体类、黏粒类物理学指标的隶属度值。</w:t>
      </w:r>
    </w:p>
    <w:p w14:paraId="49C8FD09" w14:textId="77777777" w:rsidR="002F0176" w:rsidRDefault="00000000">
      <w:pPr>
        <w:pStyle w:val="24"/>
        <w:spacing w:after="60" w:line="307" w:lineRule="exact"/>
        <w:ind w:firstLine="0"/>
        <w:jc w:val="center"/>
        <w:rPr>
          <w:sz w:val="20"/>
          <w:szCs w:val="20"/>
        </w:rPr>
      </w:pPr>
      <w:r>
        <w:t xml:space="preserve">SCI </w:t>
      </w:r>
      <w:r>
        <w:rPr>
          <w:rFonts w:ascii="Times New Roman" w:eastAsia="Times New Roman" w:hAnsi="Times New Roman" w:cs="Times New Roman"/>
          <w:sz w:val="17"/>
          <w:szCs w:val="17"/>
        </w:rPr>
        <w:t xml:space="preserve">= </w:t>
      </w:r>
      <w:r>
        <w:t xml:space="preserve">OM </w:t>
      </w:r>
      <w:r>
        <w:rPr>
          <w:rFonts w:ascii="Times New Roman" w:eastAsia="Times New Roman" w:hAnsi="Times New Roman" w:cs="Times New Roman"/>
          <w:sz w:val="17"/>
          <w:szCs w:val="17"/>
        </w:rPr>
        <w:t xml:space="preserve">x </w:t>
      </w:r>
      <w:r>
        <w:t xml:space="preserve">NC </w:t>
      </w:r>
      <w:r>
        <w:rPr>
          <w:rFonts w:ascii="Times New Roman" w:eastAsia="Times New Roman" w:hAnsi="Times New Roman" w:cs="Times New Roman"/>
          <w:sz w:val="17"/>
          <w:szCs w:val="17"/>
        </w:rPr>
        <w:t xml:space="preserve">X </w:t>
      </w:r>
      <w:r>
        <w:t xml:space="preserve">HM </w:t>
      </w:r>
      <w:r>
        <w:rPr>
          <w:rFonts w:ascii="Times New Roman" w:eastAsia="Times New Roman" w:hAnsi="Times New Roman" w:cs="Times New Roman"/>
          <w:sz w:val="17"/>
          <w:szCs w:val="17"/>
        </w:rPr>
        <w:t xml:space="preserve">x </w:t>
      </w:r>
      <w:r>
        <w:t xml:space="preserve">PH </w:t>
      </w:r>
      <w:r>
        <w:rPr>
          <w:rFonts w:ascii="Times New Roman" w:eastAsia="Times New Roman" w:hAnsi="Times New Roman" w:cs="Times New Roman"/>
          <w:sz w:val="17"/>
          <w:szCs w:val="17"/>
        </w:rPr>
        <w:t xml:space="preserve">= </w:t>
      </w:r>
      <w:r>
        <w:t>(</w:t>
      </w:r>
      <w:r>
        <w:rPr>
          <w:rFonts w:ascii="Arial" w:eastAsia="Arial" w:hAnsi="Arial" w:cs="Arial" w:hint="eastAsia"/>
          <w:sz w:val="20"/>
          <w:szCs w:val="20"/>
        </w:rPr>
        <w:t>∑</w:t>
      </w:r>
      <w:r>
        <w:rPr>
          <w:rFonts w:hint="eastAsia"/>
          <w:vertAlign w:val="subscript"/>
          <w:lang w:eastAsia="zh-CN"/>
        </w:rPr>
        <w:t>i=1</w:t>
      </w:r>
      <m:oMath>
        <m:sSub>
          <m:sSubPr>
            <m:ctrlPr>
              <w:rPr>
                <w:rFonts w:ascii="Cambria Math" w:hAnsi="Cambria Math"/>
                <w:i/>
              </w:rPr>
            </m:ctrlPr>
          </m:sSubPr>
          <m:e>
            <m:r>
              <w:rPr>
                <w:rFonts w:ascii="Cambria Math" w:hAnsi="Cambria Math"/>
                <w:lang w:eastAsia="zh-CN"/>
              </w:rPr>
              <m:t>k1</m:t>
            </m:r>
          </m:e>
          <m:sub>
            <m:r>
              <w:rPr>
                <w:rFonts w:ascii="Cambria Math" w:hAnsi="Cambria Math"/>
                <w:lang w:eastAsia="zh-CN"/>
              </w:rPr>
              <m:t>i</m:t>
            </m:r>
          </m:sub>
        </m:sSub>
      </m:oMath>
      <w:r>
        <w:rPr>
          <w:rFonts w:ascii="Times New Roman" w:eastAsia="Times New Roman" w:hAnsi="Times New Roman" w:cs="Times New Roman"/>
          <w:sz w:val="17"/>
          <w:szCs w:val="17"/>
        </w:rPr>
        <w:t xml:space="preserve"> x </w:t>
      </w:r>
      <m:oMath>
        <m:sSub>
          <m:sSubPr>
            <m:ctrlPr>
              <w:rPr>
                <w:rFonts w:ascii="Cambria Math" w:hAnsi="Cambria Math"/>
                <w:i/>
              </w:rPr>
            </m:ctrlPr>
          </m:sSubPr>
          <m:e>
            <m:r>
              <w:rPr>
                <w:rFonts w:ascii="Cambria Math" w:hAnsi="Cambria Math"/>
                <w:lang w:eastAsia="zh-CN"/>
              </w:rPr>
              <m:t>OM</m:t>
            </m:r>
          </m:e>
          <m:sub>
            <m:r>
              <w:rPr>
                <w:rFonts w:ascii="Cambria Math" w:hAnsi="Cambria Math"/>
                <w:lang w:eastAsia="zh-CN"/>
              </w:rPr>
              <m:t>i</m:t>
            </m:r>
          </m:sub>
        </m:sSub>
      </m:oMath>
      <w:r>
        <w:t xml:space="preserve"> </w:t>
      </w:r>
      <w:r>
        <w:rPr>
          <w:rFonts w:hint="eastAsia"/>
          <w:lang w:eastAsia="zh-CN"/>
        </w:rPr>
        <w:t>)</w:t>
      </w:r>
      <w:r>
        <w:rPr>
          <w:rFonts w:ascii="Times New Roman" w:eastAsia="Times New Roman" w:hAnsi="Times New Roman" w:cs="Times New Roman"/>
          <w:sz w:val="17"/>
          <w:szCs w:val="17"/>
        </w:rPr>
        <w:t xml:space="preserve">x </w:t>
      </w:r>
      <w:r>
        <w:rPr>
          <w:b/>
          <w:bCs/>
          <w:i/>
          <w:iCs/>
          <w:sz w:val="20"/>
          <w:szCs w:val="20"/>
        </w:rPr>
        <w:t>(</w:t>
      </w:r>
      <w:r>
        <w:rPr>
          <w:rFonts w:ascii="Arial" w:eastAsia="Arial" w:hAnsi="Arial" w:cs="Arial" w:hint="eastAsia"/>
          <w:sz w:val="20"/>
          <w:szCs w:val="20"/>
        </w:rPr>
        <w:t>∑</w:t>
      </w:r>
      <w:r>
        <w:rPr>
          <w:rFonts w:hint="eastAsia"/>
          <w:vertAlign w:val="subscript"/>
          <w:lang w:eastAsia="zh-CN"/>
        </w:rPr>
        <w:t>i=1</w:t>
      </w:r>
      <m:oMath>
        <m:sSub>
          <m:sSubPr>
            <m:ctrlPr>
              <w:rPr>
                <w:rFonts w:ascii="Cambria Math" w:hAnsi="Cambria Math"/>
                <w:i/>
              </w:rPr>
            </m:ctrlPr>
          </m:sSubPr>
          <m:e>
            <m:r>
              <w:rPr>
                <w:rFonts w:ascii="Cambria Math" w:hAnsi="Cambria Math"/>
                <w:lang w:eastAsia="zh-CN"/>
              </w:rPr>
              <m:t>k2</m:t>
            </m:r>
          </m:e>
          <m:sub>
            <m:r>
              <w:rPr>
                <w:rFonts w:ascii="Cambria Math" w:hAnsi="Cambria Math"/>
                <w:lang w:eastAsia="zh-CN"/>
              </w:rPr>
              <m:t>i</m:t>
            </m:r>
          </m:sub>
        </m:sSub>
      </m:oMath>
      <w:r>
        <w:rPr>
          <w:rFonts w:ascii="Times New Roman" w:eastAsia="Times New Roman" w:hAnsi="Times New Roman" w:cs="Times New Roman"/>
          <w:sz w:val="17"/>
          <w:szCs w:val="17"/>
        </w:rPr>
        <w:t xml:space="preserve"> x </w:t>
      </w:r>
      <m:oMath>
        <m:sSub>
          <m:sSubPr>
            <m:ctrlPr>
              <w:rPr>
                <w:rFonts w:ascii="Cambria Math" w:hAnsi="Cambria Math"/>
                <w:i/>
              </w:rPr>
            </m:ctrlPr>
          </m:sSubPr>
          <m:e>
            <m:r>
              <w:rPr>
                <w:rFonts w:ascii="Cambria Math" w:hAnsi="Cambria Math"/>
                <w:lang w:eastAsia="zh-CN"/>
              </w:rPr>
              <m:t>NC</m:t>
            </m:r>
          </m:e>
          <m:sub>
            <m:r>
              <w:rPr>
                <w:rFonts w:ascii="Cambria Math" w:hAnsi="Cambria Math"/>
                <w:lang w:eastAsia="zh-CN"/>
              </w:rPr>
              <m:t>i</m:t>
            </m:r>
          </m:sub>
        </m:sSub>
      </m:oMath>
      <w:r>
        <w:t xml:space="preserve">) </w:t>
      </w:r>
      <w:r>
        <w:rPr>
          <w:b/>
          <w:bCs/>
          <w:i/>
          <w:iCs/>
          <w:sz w:val="20"/>
          <w:szCs w:val="20"/>
        </w:rPr>
        <w:t>x</w:t>
      </w:r>
    </w:p>
    <w:p w14:paraId="3EA027B9" w14:textId="77777777" w:rsidR="002F0176" w:rsidRDefault="00000000">
      <w:pPr>
        <w:pStyle w:val="24"/>
        <w:tabs>
          <w:tab w:val="left" w:pos="5698"/>
        </w:tabs>
        <w:spacing w:after="60" w:line="307" w:lineRule="exact"/>
        <w:ind w:firstLine="0"/>
        <w:jc w:val="right"/>
      </w:pPr>
      <w:r>
        <w:t>(</w:t>
      </w:r>
      <w:r>
        <w:rPr>
          <w:rFonts w:ascii="Arial" w:eastAsia="Arial" w:hAnsi="Arial" w:cs="Arial" w:hint="eastAsia"/>
          <w:sz w:val="20"/>
          <w:szCs w:val="20"/>
        </w:rPr>
        <w:t>∑</w:t>
      </w:r>
      <w:r>
        <w:rPr>
          <w:rFonts w:hint="eastAsia"/>
          <w:vertAlign w:val="subscript"/>
          <w:lang w:eastAsia="zh-CN"/>
        </w:rPr>
        <w:t>i=1</w:t>
      </w:r>
      <m:oMath>
        <m:sSub>
          <m:sSubPr>
            <m:ctrlPr>
              <w:rPr>
                <w:rFonts w:ascii="Cambria Math" w:hAnsi="Cambria Math"/>
                <w:i/>
              </w:rPr>
            </m:ctrlPr>
          </m:sSubPr>
          <m:e>
            <m:r>
              <w:rPr>
                <w:rFonts w:ascii="Cambria Math" w:hAnsi="Cambria Math"/>
                <w:lang w:eastAsia="zh-CN"/>
              </w:rPr>
              <m:t>k3</m:t>
            </m:r>
          </m:e>
          <m:sub>
            <m:r>
              <w:rPr>
                <w:rFonts w:ascii="Cambria Math" w:hAnsi="Cambria Math"/>
                <w:lang w:eastAsia="zh-CN"/>
              </w:rPr>
              <m:t>i</m:t>
            </m:r>
          </m:sub>
        </m:sSub>
      </m:oMath>
      <w:r>
        <w:rPr>
          <w:rFonts w:ascii="Times New Roman" w:eastAsia="Times New Roman" w:hAnsi="Times New Roman" w:cs="Times New Roman"/>
          <w:sz w:val="17"/>
          <w:szCs w:val="17"/>
        </w:rPr>
        <w:t xml:space="preserve"> x </w:t>
      </w:r>
      <m:oMath>
        <m:sSub>
          <m:sSubPr>
            <m:ctrlPr>
              <w:rPr>
                <w:rFonts w:ascii="Cambria Math" w:hAnsi="Cambria Math"/>
                <w:i/>
              </w:rPr>
            </m:ctrlPr>
          </m:sSubPr>
          <m:e>
            <m:r>
              <w:rPr>
                <w:rFonts w:ascii="Cambria Math" w:hAnsi="Cambria Math"/>
                <w:lang w:eastAsia="zh-CN"/>
              </w:rPr>
              <m:t>HM</m:t>
            </m:r>
          </m:e>
          <m:sub>
            <m:r>
              <w:rPr>
                <w:rFonts w:ascii="Cambria Math" w:hAnsi="Cambria Math"/>
                <w:lang w:eastAsia="zh-CN"/>
              </w:rPr>
              <m:t>i</m:t>
            </m:r>
          </m:sub>
        </m:sSub>
      </m:oMath>
      <w:r>
        <w:t xml:space="preserve">) </w:t>
      </w:r>
      <w:r>
        <w:rPr>
          <w:rFonts w:ascii="Times New Roman" w:eastAsia="Times New Roman" w:hAnsi="Times New Roman" w:cs="Times New Roman"/>
          <w:sz w:val="17"/>
          <w:szCs w:val="17"/>
        </w:rPr>
        <w:t xml:space="preserve">x </w:t>
      </w:r>
      <w:r>
        <w:t>(</w:t>
      </w:r>
      <w:r>
        <w:rPr>
          <w:rFonts w:ascii="Arial" w:eastAsia="Arial" w:hAnsi="Arial" w:cs="Arial" w:hint="eastAsia"/>
          <w:sz w:val="20"/>
          <w:szCs w:val="20"/>
        </w:rPr>
        <w:t>∑</w:t>
      </w:r>
      <w:r>
        <w:rPr>
          <w:rFonts w:hint="eastAsia"/>
          <w:vertAlign w:val="subscript"/>
          <w:lang w:eastAsia="zh-CN"/>
        </w:rPr>
        <w:t>i=1</w:t>
      </w:r>
      <m:oMath>
        <m:sSub>
          <m:sSubPr>
            <m:ctrlPr>
              <w:rPr>
                <w:rFonts w:ascii="Cambria Math" w:hAnsi="Cambria Math"/>
                <w:i/>
              </w:rPr>
            </m:ctrlPr>
          </m:sSubPr>
          <m:e>
            <m:r>
              <w:rPr>
                <w:rFonts w:ascii="Cambria Math" w:hAnsi="Cambria Math"/>
                <w:lang w:eastAsia="zh-CN"/>
              </w:rPr>
              <m:t>k4</m:t>
            </m:r>
          </m:e>
          <m:sub>
            <m:r>
              <w:rPr>
                <w:rFonts w:ascii="Cambria Math" w:hAnsi="Cambria Math"/>
                <w:lang w:eastAsia="zh-CN"/>
              </w:rPr>
              <m:t>i</m:t>
            </m:r>
          </m:sub>
        </m:sSub>
      </m:oMath>
      <w:r>
        <w:rPr>
          <w:rFonts w:ascii="Times New Roman" w:eastAsia="Times New Roman" w:hAnsi="Times New Roman" w:cs="Times New Roman"/>
          <w:sz w:val="17"/>
          <w:szCs w:val="17"/>
        </w:rPr>
        <w:t xml:space="preserve"> x</w:t>
      </w:r>
      <m:oMath>
        <m:sSub>
          <m:sSubPr>
            <m:ctrlPr>
              <w:rPr>
                <w:rFonts w:ascii="Cambria Math" w:hAnsi="Cambria Math"/>
                <w:i/>
              </w:rPr>
            </m:ctrlPr>
          </m:sSubPr>
          <m:e>
            <m:r>
              <w:rPr>
                <w:rFonts w:ascii="Cambria Math" w:hAnsi="Cambria Math"/>
                <w:lang w:eastAsia="zh-CN"/>
              </w:rPr>
              <m:t>PH</m:t>
            </m:r>
          </m:e>
          <m:sub>
            <m:r>
              <w:rPr>
                <w:rFonts w:ascii="Cambria Math" w:hAnsi="Cambria Math"/>
                <w:lang w:eastAsia="zh-CN"/>
              </w:rPr>
              <m:t>i</m:t>
            </m:r>
          </m:sub>
        </m:sSub>
      </m:oMath>
      <w:r>
        <w:t>)</w:t>
      </w:r>
      <w:r>
        <w:tab/>
        <w:t>(12-3)</w:t>
      </w:r>
    </w:p>
    <w:p w14:paraId="2120BBCD" w14:textId="77777777" w:rsidR="002F0176" w:rsidRDefault="00000000">
      <w:pPr>
        <w:pStyle w:val="12"/>
        <w:spacing w:line="318" w:lineRule="exact"/>
        <w:ind w:firstLine="0"/>
        <w:jc w:val="both"/>
      </w:pPr>
      <w:r>
        <w:t>式中</w:t>
      </w:r>
      <w:r>
        <w:rPr>
          <w:sz w:val="18"/>
          <w:szCs w:val="18"/>
        </w:rPr>
        <w:t>，</w:t>
      </w:r>
      <m:oMath>
        <m:sSub>
          <m:sSubPr>
            <m:ctrlPr>
              <w:rPr>
                <w:rFonts w:ascii="Cambria Math" w:hAnsi="Cambria Math"/>
                <w:i/>
                <w:sz w:val="18"/>
                <w:szCs w:val="18"/>
              </w:rPr>
            </m:ctrlPr>
          </m:sSubPr>
          <m:e>
            <m:r>
              <w:rPr>
                <w:rFonts w:ascii="Cambria Math" w:hAnsi="Cambria Math"/>
                <w:sz w:val="18"/>
                <w:szCs w:val="18"/>
                <w:lang w:val="en-US"/>
              </w:rPr>
              <m:t>k1</m:t>
            </m:r>
          </m:e>
          <m:sub>
            <m:r>
              <w:rPr>
                <w:rFonts w:ascii="Cambria Math" w:hAnsi="Cambria Math"/>
                <w:sz w:val="18"/>
                <w:szCs w:val="18"/>
                <w:lang w:val="en-US"/>
              </w:rPr>
              <m:t>i</m:t>
            </m:r>
          </m:sub>
        </m:sSub>
      </m:oMath>
      <w:r>
        <w:t>、</w:t>
      </w:r>
      <m:oMath>
        <m:sSub>
          <m:sSubPr>
            <m:ctrlPr>
              <w:rPr>
                <w:rFonts w:ascii="Cambria Math" w:hAnsi="Cambria Math"/>
                <w:i/>
                <w:sz w:val="18"/>
                <w:szCs w:val="18"/>
              </w:rPr>
            </m:ctrlPr>
          </m:sSubPr>
          <m:e>
            <m:r>
              <w:rPr>
                <w:rFonts w:ascii="Cambria Math" w:hAnsi="Cambria Math"/>
                <w:sz w:val="18"/>
                <w:szCs w:val="18"/>
                <w:lang w:val="en-US"/>
              </w:rPr>
              <m:t>k2</m:t>
            </m:r>
          </m:e>
          <m:sub>
            <m:r>
              <w:rPr>
                <w:rFonts w:ascii="Cambria Math" w:hAnsi="Cambria Math"/>
                <w:sz w:val="18"/>
                <w:szCs w:val="18"/>
                <w:lang w:val="en-US"/>
              </w:rPr>
              <m:t>i</m:t>
            </m:r>
          </m:sub>
        </m:sSub>
      </m:oMath>
      <w:r>
        <w:t>、</w:t>
      </w:r>
      <m:oMath>
        <m:sSub>
          <m:sSubPr>
            <m:ctrlPr>
              <w:rPr>
                <w:rFonts w:ascii="Cambria Math" w:hAnsi="Cambria Math"/>
                <w:i/>
                <w:sz w:val="18"/>
                <w:szCs w:val="18"/>
              </w:rPr>
            </m:ctrlPr>
          </m:sSubPr>
          <m:e>
            <m:r>
              <w:rPr>
                <w:rFonts w:ascii="Cambria Math" w:hAnsi="Cambria Math"/>
                <w:sz w:val="18"/>
                <w:szCs w:val="18"/>
                <w:lang w:val="en-US"/>
              </w:rPr>
              <m:t>k3</m:t>
            </m:r>
          </m:e>
          <m:sub>
            <m:r>
              <w:rPr>
                <w:rFonts w:ascii="Cambria Math" w:hAnsi="Cambria Math"/>
                <w:sz w:val="18"/>
                <w:szCs w:val="18"/>
                <w:lang w:val="en-US"/>
              </w:rPr>
              <m:t>i</m:t>
            </m:r>
          </m:sub>
        </m:sSub>
      </m:oMath>
      <w:r>
        <w:t>、</w:t>
      </w:r>
      <m:oMath>
        <m:sSub>
          <m:sSubPr>
            <m:ctrlPr>
              <w:rPr>
                <w:rFonts w:ascii="Cambria Math" w:hAnsi="Cambria Math"/>
                <w:i/>
                <w:sz w:val="18"/>
                <w:szCs w:val="18"/>
              </w:rPr>
            </m:ctrlPr>
          </m:sSubPr>
          <m:e>
            <m:r>
              <w:rPr>
                <w:rFonts w:ascii="Cambria Math" w:hAnsi="Cambria Math"/>
                <w:sz w:val="18"/>
                <w:szCs w:val="18"/>
                <w:lang w:val="en-US"/>
              </w:rPr>
              <m:t>k4</m:t>
            </m:r>
          </m:e>
          <m:sub>
            <m:r>
              <w:rPr>
                <w:rFonts w:ascii="Cambria Math" w:hAnsi="Cambria Math"/>
                <w:sz w:val="18"/>
                <w:szCs w:val="18"/>
                <w:lang w:val="en-US"/>
              </w:rPr>
              <m:t>i</m:t>
            </m:r>
          </m:sub>
        </m:sSub>
      </m:oMath>
      <w:r>
        <w:t>、分别是有机质类、养分类、重金属类、</w:t>
      </w:r>
      <w:r>
        <w:rPr>
          <w:sz w:val="18"/>
          <w:szCs w:val="18"/>
          <w:lang w:val="en-US" w:bidi="en-US"/>
        </w:rPr>
        <w:t>pH</w:t>
      </w:r>
      <w:r>
        <w:t>类化学指标的权重系数</w:t>
      </w:r>
      <w:r>
        <w:rPr>
          <w:sz w:val="18"/>
          <w:szCs w:val="18"/>
        </w:rPr>
        <w:t>，</w:t>
      </w:r>
      <m:oMath>
        <m:sSub>
          <m:sSubPr>
            <m:ctrlPr>
              <w:rPr>
                <w:rFonts w:ascii="Cambria Math" w:hAnsi="Cambria Math"/>
                <w:i/>
                <w:sz w:val="18"/>
                <w:szCs w:val="18"/>
              </w:rPr>
            </m:ctrlPr>
          </m:sSubPr>
          <m:e>
            <m:r>
              <w:rPr>
                <w:rFonts w:ascii="Cambria Math" w:hAnsi="Cambria Math"/>
                <w:sz w:val="18"/>
                <w:szCs w:val="18"/>
                <w:lang w:val="en-US"/>
              </w:rPr>
              <m:t>OM</m:t>
            </m:r>
          </m:e>
          <m:sub>
            <m:r>
              <w:rPr>
                <w:rFonts w:ascii="Cambria Math" w:hAnsi="Cambria Math"/>
                <w:sz w:val="18"/>
                <w:szCs w:val="18"/>
                <w:lang w:val="en-US"/>
              </w:rPr>
              <m:t>i</m:t>
            </m:r>
          </m:sub>
        </m:sSub>
      </m:oMath>
      <w:r>
        <w:t>、</w:t>
      </w:r>
      <m:oMath>
        <m:sSub>
          <m:sSubPr>
            <m:ctrlPr>
              <w:rPr>
                <w:rFonts w:ascii="Cambria Math" w:hAnsi="Cambria Math"/>
                <w:i/>
                <w:sz w:val="18"/>
                <w:szCs w:val="18"/>
              </w:rPr>
            </m:ctrlPr>
          </m:sSubPr>
          <m:e>
            <m:r>
              <w:rPr>
                <w:rFonts w:ascii="Cambria Math" w:hAnsi="Cambria Math"/>
                <w:sz w:val="18"/>
                <w:szCs w:val="18"/>
                <w:lang w:val="en-US"/>
              </w:rPr>
              <m:t>NC</m:t>
            </m:r>
          </m:e>
          <m:sub>
            <m:r>
              <w:rPr>
                <w:rFonts w:ascii="Cambria Math" w:hAnsi="Cambria Math"/>
                <w:sz w:val="18"/>
                <w:szCs w:val="18"/>
                <w:lang w:val="en-US"/>
              </w:rPr>
              <m:t>i</m:t>
            </m:r>
          </m:sub>
        </m:sSub>
      </m:oMath>
      <w:r>
        <w:t>、</w:t>
      </w:r>
      <m:oMath>
        <m:sSub>
          <m:sSubPr>
            <m:ctrlPr>
              <w:rPr>
                <w:rFonts w:ascii="Cambria Math" w:hAnsi="Cambria Math"/>
                <w:i/>
                <w:sz w:val="18"/>
                <w:szCs w:val="18"/>
              </w:rPr>
            </m:ctrlPr>
          </m:sSubPr>
          <m:e>
            <m:r>
              <w:rPr>
                <w:rFonts w:ascii="Cambria Math" w:hAnsi="Cambria Math"/>
                <w:sz w:val="18"/>
                <w:szCs w:val="18"/>
                <w:lang w:val="en-US"/>
              </w:rPr>
              <m:t>HM</m:t>
            </m:r>
          </m:e>
          <m:sub>
            <m:r>
              <w:rPr>
                <w:rFonts w:ascii="Cambria Math" w:hAnsi="Cambria Math"/>
                <w:sz w:val="18"/>
                <w:szCs w:val="18"/>
                <w:lang w:val="en-US"/>
              </w:rPr>
              <m:t>i</m:t>
            </m:r>
          </m:sub>
        </m:sSub>
      </m:oMath>
      <w:r>
        <w:rPr>
          <w:sz w:val="12"/>
          <w:szCs w:val="12"/>
          <w:lang w:val="en-US" w:bidi="en-US"/>
        </w:rPr>
        <w:t>,</w:t>
      </w:r>
      <w:r>
        <w:t>、</w:t>
      </w:r>
      <m:oMath>
        <m:sSub>
          <m:sSubPr>
            <m:ctrlPr>
              <w:rPr>
                <w:rFonts w:ascii="Cambria Math" w:hAnsi="Cambria Math"/>
                <w:i/>
                <w:sz w:val="18"/>
                <w:szCs w:val="18"/>
              </w:rPr>
            </m:ctrlPr>
          </m:sSubPr>
          <m:e>
            <m:r>
              <w:rPr>
                <w:rFonts w:ascii="Cambria Math" w:hAnsi="Cambria Math"/>
                <w:sz w:val="18"/>
                <w:szCs w:val="18"/>
                <w:lang w:val="en-US"/>
              </w:rPr>
              <m:t>PH</m:t>
            </m:r>
          </m:e>
          <m:sub>
            <m:r>
              <w:rPr>
                <w:rFonts w:ascii="Cambria Math" w:hAnsi="Cambria Math"/>
                <w:sz w:val="18"/>
                <w:szCs w:val="18"/>
                <w:lang w:val="en-US"/>
              </w:rPr>
              <m:t>i</m:t>
            </m:r>
          </m:sub>
        </m:sSub>
      </m:oMath>
      <w:r>
        <w:t>分别是有机质类、养分类、重金属类、</w:t>
      </w:r>
      <w:r>
        <w:rPr>
          <w:sz w:val="18"/>
          <w:szCs w:val="18"/>
          <w:lang w:val="en-US" w:bidi="en-US"/>
        </w:rPr>
        <w:t>pH</w:t>
      </w:r>
      <w:r>
        <w:t>类化学指标的隶属度值。</w:t>
      </w:r>
    </w:p>
    <w:p w14:paraId="7FD167E8" w14:textId="77777777" w:rsidR="002F0176" w:rsidRDefault="00000000">
      <w:pPr>
        <w:pStyle w:val="12"/>
        <w:spacing w:line="318" w:lineRule="exact"/>
        <w:ind w:firstLine="440"/>
        <w:jc w:val="both"/>
      </w:pPr>
      <w:r>
        <w:t>最后</w:t>
      </w:r>
      <w:r>
        <w:rPr>
          <w:sz w:val="18"/>
          <w:szCs w:val="18"/>
        </w:rPr>
        <w:t>，</w:t>
      </w:r>
      <w:r>
        <w:t>集成土壤生物学指数</w:t>
      </w:r>
      <w:r>
        <w:rPr>
          <w:sz w:val="18"/>
          <w:szCs w:val="18"/>
          <w:lang w:val="en-US" w:bidi="en-US"/>
        </w:rPr>
        <w:t>(SBI)</w:t>
      </w:r>
      <w:r>
        <w:rPr>
          <w:lang w:val="en-US" w:bidi="en-US"/>
        </w:rPr>
        <w:t>、</w:t>
      </w:r>
      <w:r>
        <w:t>土壤物理学指数</w:t>
      </w:r>
      <w:r>
        <w:rPr>
          <w:sz w:val="18"/>
          <w:szCs w:val="18"/>
          <w:lang w:val="en-US" w:bidi="en-US"/>
        </w:rPr>
        <w:t>(SPI)</w:t>
      </w:r>
      <w:r>
        <w:t>和土壤化学指数</w:t>
      </w:r>
      <w:r>
        <w:rPr>
          <w:sz w:val="18"/>
          <w:szCs w:val="18"/>
          <w:lang w:val="en-US" w:bidi="en-US"/>
        </w:rPr>
        <w:t>(SCI),</w:t>
      </w:r>
      <w:r>
        <w:t>建立土壤质量和土壤健康的综合指数</w:t>
      </w:r>
      <w:r>
        <w:rPr>
          <w:sz w:val="18"/>
          <w:szCs w:val="18"/>
          <w:lang w:val="en-US" w:bidi="en-US"/>
        </w:rPr>
        <w:t>(SHI)</w:t>
      </w:r>
      <w:r>
        <w:rPr>
          <w:lang w:val="en-US" w:bidi="en-US"/>
        </w:rPr>
        <w:t>。</w:t>
      </w:r>
    </w:p>
    <w:p w14:paraId="1F8C3794" w14:textId="77777777" w:rsidR="002F0176" w:rsidRDefault="00000000">
      <w:pPr>
        <w:pStyle w:val="24"/>
        <w:tabs>
          <w:tab w:val="left" w:pos="4699"/>
        </w:tabs>
        <w:spacing w:line="318" w:lineRule="exact"/>
        <w:ind w:firstLine="0"/>
        <w:jc w:val="right"/>
        <w:rPr>
          <w:lang w:eastAsia="zh-CN"/>
        </w:rPr>
      </w:pPr>
      <w:r>
        <w:rPr>
          <w:lang w:eastAsia="zh-CN"/>
        </w:rPr>
        <w:t>SHI=SBIxSPIxSCI</w:t>
      </w:r>
      <w:r>
        <w:rPr>
          <w:lang w:eastAsia="zh-CN"/>
        </w:rPr>
        <w:tab/>
        <w:t>(12-4)</w:t>
      </w:r>
    </w:p>
    <w:p w14:paraId="613CEBD3" w14:textId="77777777" w:rsidR="002F0176" w:rsidRDefault="00000000">
      <w:pPr>
        <w:pStyle w:val="12"/>
        <w:spacing w:after="320" w:line="318" w:lineRule="exact"/>
        <w:ind w:firstLine="440"/>
        <w:jc w:val="both"/>
      </w:pPr>
      <w:r>
        <w:t>在此基础上</w:t>
      </w:r>
      <w:r>
        <w:rPr>
          <w:sz w:val="18"/>
          <w:szCs w:val="18"/>
        </w:rPr>
        <w:t>，</w:t>
      </w:r>
      <w:r>
        <w:t>采用地理信息系统软件绘制</w:t>
      </w:r>
      <w:r>
        <w:rPr>
          <w:sz w:val="18"/>
          <w:szCs w:val="18"/>
        </w:rPr>
        <w:t>1：400</w:t>
      </w:r>
      <w:r>
        <w:t>万土壤健康的单因子、复合因子和综合因子评价图。撰写土壤质量和土壤健康的综合评价报告，提出我国不同区域土壤质量和土壤健康管理的综合调控对策。</w:t>
      </w:r>
    </w:p>
    <w:p w14:paraId="792FED4B" w14:textId="77777777" w:rsidR="002F0176" w:rsidRDefault="00000000">
      <w:pPr>
        <w:pStyle w:val="30"/>
        <w:keepNext/>
        <w:keepLines/>
        <w:spacing w:after="280"/>
        <w:jc w:val="both"/>
      </w:pPr>
      <w:bookmarkStart w:id="185" w:name="bookmark406"/>
      <w:r>
        <w:t>参考文献</w:t>
      </w:r>
      <w:bookmarkEnd w:id="185"/>
    </w:p>
    <w:p w14:paraId="3EAF48D0" w14:textId="77777777" w:rsidR="002F0176" w:rsidRDefault="00000000">
      <w:pPr>
        <w:pStyle w:val="12"/>
        <w:spacing w:line="307" w:lineRule="exact"/>
        <w:ind w:left="640" w:hanging="200"/>
        <w:jc w:val="both"/>
        <w:rPr>
          <w:rFonts w:asciiTheme="minorEastAsia" w:eastAsiaTheme="minorEastAsia" w:hAnsiTheme="minorEastAsia" w:cstheme="minorEastAsia"/>
          <w:sz w:val="18"/>
          <w:szCs w:val="18"/>
        </w:rPr>
      </w:pPr>
      <w:r>
        <w:rPr>
          <w:rFonts w:asciiTheme="minorEastAsia" w:eastAsiaTheme="minorEastAsia" w:hAnsiTheme="minorEastAsia" w:cstheme="minorEastAsia" w:hint="eastAsia"/>
        </w:rPr>
        <w:t>全国农业技术推广服务中心</w:t>
      </w:r>
      <w:r>
        <w:rPr>
          <w:rFonts w:asciiTheme="minorEastAsia" w:eastAsiaTheme="minorEastAsia" w:hAnsiTheme="minorEastAsia" w:cstheme="minorEastAsia" w:hint="eastAsia"/>
          <w:sz w:val="18"/>
          <w:szCs w:val="18"/>
        </w:rPr>
        <w:t>，</w:t>
      </w:r>
      <w:r>
        <w:rPr>
          <w:rFonts w:asciiTheme="minorEastAsia" w:eastAsiaTheme="minorEastAsia" w:hAnsiTheme="minorEastAsia" w:cstheme="minorEastAsia" w:hint="eastAsia"/>
          <w:sz w:val="18"/>
          <w:szCs w:val="18"/>
          <w:lang w:val="en-US" w:bidi="en-US"/>
        </w:rPr>
        <w:t>2005.</w:t>
      </w:r>
      <w:r>
        <w:rPr>
          <w:rFonts w:asciiTheme="minorEastAsia" w:eastAsiaTheme="minorEastAsia" w:hAnsiTheme="minorEastAsia" w:cstheme="minorEastAsia" w:hint="eastAsia"/>
        </w:rPr>
        <w:t>耕地地力调查与质量评价</w:t>
      </w:r>
      <w:r>
        <w:rPr>
          <w:rFonts w:asciiTheme="minorEastAsia" w:eastAsiaTheme="minorEastAsia" w:hAnsiTheme="minorEastAsia" w:cstheme="minorEastAsia" w:hint="eastAsia"/>
          <w:sz w:val="18"/>
          <w:szCs w:val="18"/>
          <w:lang w:val="en-US" w:bidi="en-US"/>
        </w:rPr>
        <w:t>[M].</w:t>
      </w:r>
      <w:r>
        <w:rPr>
          <w:rFonts w:asciiTheme="minorEastAsia" w:eastAsiaTheme="minorEastAsia" w:hAnsiTheme="minorEastAsia" w:cstheme="minorEastAsia" w:hint="eastAsia"/>
        </w:rPr>
        <w:t>北京</w:t>
      </w:r>
      <w:r>
        <w:rPr>
          <w:rFonts w:asciiTheme="minorEastAsia" w:eastAsiaTheme="minorEastAsia" w:hAnsiTheme="minorEastAsia" w:cstheme="minorEastAsia" w:hint="eastAsia"/>
          <w:sz w:val="18"/>
          <w:szCs w:val="18"/>
        </w:rPr>
        <w:t>：</w:t>
      </w:r>
      <w:r>
        <w:rPr>
          <w:rFonts w:asciiTheme="minorEastAsia" w:eastAsiaTheme="minorEastAsia" w:hAnsiTheme="minorEastAsia" w:cstheme="minorEastAsia" w:hint="eastAsia"/>
        </w:rPr>
        <w:t>中国农业出版社</w:t>
      </w:r>
      <w:r>
        <w:rPr>
          <w:rFonts w:asciiTheme="minorEastAsia" w:eastAsiaTheme="minorEastAsia" w:hAnsiTheme="minorEastAsia" w:cstheme="minorEastAsia" w:hint="eastAsia"/>
          <w:sz w:val="18"/>
          <w:szCs w:val="18"/>
        </w:rPr>
        <w:t>:</w:t>
      </w:r>
      <w:r>
        <w:rPr>
          <w:rFonts w:asciiTheme="minorEastAsia" w:eastAsiaTheme="minorEastAsia" w:hAnsiTheme="minorEastAsia" w:cstheme="minorEastAsia" w:hint="eastAsia"/>
          <w:sz w:val="18"/>
          <w:szCs w:val="18"/>
          <w:lang w:val="en-US" w:bidi="en-US"/>
        </w:rPr>
        <w:t>145-226.</w:t>
      </w:r>
    </w:p>
    <w:p w14:paraId="6589230F" w14:textId="77777777" w:rsidR="002F0176" w:rsidRDefault="00000000">
      <w:pPr>
        <w:pStyle w:val="12"/>
        <w:spacing w:line="307" w:lineRule="exact"/>
        <w:ind w:left="640" w:hanging="200"/>
        <w:jc w:val="both"/>
        <w:rPr>
          <w:rFonts w:asciiTheme="minorEastAsia" w:eastAsiaTheme="minorEastAsia" w:hAnsiTheme="minorEastAsia" w:cstheme="minorEastAsia"/>
          <w:sz w:val="18"/>
          <w:szCs w:val="18"/>
        </w:rPr>
      </w:pPr>
      <w:r>
        <w:rPr>
          <w:rFonts w:asciiTheme="minorEastAsia" w:eastAsiaTheme="minorEastAsia" w:hAnsiTheme="minorEastAsia" w:cstheme="minorEastAsia" w:hint="eastAsia"/>
        </w:rPr>
        <w:t>全国农业技术推广服务中心</w:t>
      </w:r>
      <w:r>
        <w:rPr>
          <w:rFonts w:asciiTheme="minorEastAsia" w:eastAsiaTheme="minorEastAsia" w:hAnsiTheme="minorEastAsia" w:cstheme="minorEastAsia" w:hint="eastAsia"/>
          <w:sz w:val="18"/>
          <w:szCs w:val="18"/>
        </w:rPr>
        <w:t>，</w:t>
      </w:r>
      <w:r>
        <w:rPr>
          <w:rFonts w:asciiTheme="minorEastAsia" w:eastAsiaTheme="minorEastAsia" w:hAnsiTheme="minorEastAsia" w:cstheme="minorEastAsia" w:hint="eastAsia"/>
          <w:sz w:val="18"/>
          <w:szCs w:val="18"/>
          <w:lang w:val="en-US" w:bidi="en-US"/>
        </w:rPr>
        <w:t>2006.</w:t>
      </w:r>
      <w:r>
        <w:rPr>
          <w:rFonts w:asciiTheme="minorEastAsia" w:eastAsiaTheme="minorEastAsia" w:hAnsiTheme="minorEastAsia" w:cstheme="minorEastAsia" w:hint="eastAsia"/>
        </w:rPr>
        <w:t>耕地地力评价指南</w:t>
      </w:r>
      <w:r>
        <w:rPr>
          <w:rFonts w:asciiTheme="minorEastAsia" w:eastAsiaTheme="minorEastAsia" w:hAnsiTheme="minorEastAsia" w:cstheme="minorEastAsia" w:hint="eastAsia"/>
          <w:sz w:val="18"/>
          <w:szCs w:val="18"/>
          <w:lang w:val="en-US" w:bidi="en-US"/>
        </w:rPr>
        <w:t>[M].</w:t>
      </w:r>
      <w:r>
        <w:rPr>
          <w:rFonts w:asciiTheme="minorEastAsia" w:eastAsiaTheme="minorEastAsia" w:hAnsiTheme="minorEastAsia" w:cstheme="minorEastAsia" w:hint="eastAsia"/>
        </w:rPr>
        <w:t>北京</w:t>
      </w:r>
      <w:r>
        <w:rPr>
          <w:rFonts w:asciiTheme="minorEastAsia" w:eastAsiaTheme="minorEastAsia" w:hAnsiTheme="minorEastAsia" w:cstheme="minorEastAsia" w:hint="eastAsia"/>
          <w:sz w:val="18"/>
          <w:szCs w:val="18"/>
        </w:rPr>
        <w:t>：</w:t>
      </w:r>
      <w:r>
        <w:rPr>
          <w:rFonts w:asciiTheme="minorEastAsia" w:eastAsiaTheme="minorEastAsia" w:hAnsiTheme="minorEastAsia" w:cstheme="minorEastAsia" w:hint="eastAsia"/>
        </w:rPr>
        <w:t>中国农业科学技术出版社</w:t>
      </w:r>
      <w:r>
        <w:rPr>
          <w:rFonts w:asciiTheme="minorEastAsia" w:eastAsiaTheme="minorEastAsia" w:hAnsiTheme="minorEastAsia" w:cstheme="minorEastAsia" w:hint="eastAsia"/>
          <w:sz w:val="18"/>
          <w:szCs w:val="18"/>
        </w:rPr>
        <w:t>:25-150.</w:t>
      </w:r>
    </w:p>
    <w:p w14:paraId="5912EBF0" w14:textId="77777777" w:rsidR="002F0176" w:rsidRDefault="00000000">
      <w:pPr>
        <w:pStyle w:val="24"/>
        <w:spacing w:line="307" w:lineRule="exact"/>
        <w:ind w:left="640" w:hanging="200"/>
        <w:jc w:val="both"/>
        <w:rPr>
          <w:rFonts w:asciiTheme="minorEastAsia" w:eastAsiaTheme="minorEastAsia" w:hAnsiTheme="minorEastAsia" w:cstheme="minorEastAsia"/>
          <w:lang w:eastAsia="zh-CN"/>
        </w:rPr>
      </w:pPr>
      <w:r>
        <w:rPr>
          <w:rFonts w:asciiTheme="minorEastAsia" w:eastAsiaTheme="minorEastAsia" w:hAnsiTheme="minorEastAsia" w:cstheme="minorEastAsia" w:hint="eastAsia"/>
          <w:sz w:val="20"/>
          <w:szCs w:val="20"/>
          <w:lang w:val="zh-CN" w:eastAsia="zh-CN" w:bidi="zh-CN"/>
        </w:rPr>
        <w:lastRenderedPageBreak/>
        <w:t>孙波</w:t>
      </w:r>
      <w:r>
        <w:rPr>
          <w:rFonts w:asciiTheme="minorEastAsia" w:eastAsiaTheme="minorEastAsia" w:hAnsiTheme="minorEastAsia" w:cstheme="minorEastAsia" w:hint="eastAsia"/>
          <w:lang w:val="zh-CN" w:eastAsia="zh-CN" w:bidi="zh-CN"/>
        </w:rPr>
        <w:t>，</w:t>
      </w:r>
      <w:r>
        <w:rPr>
          <w:rFonts w:asciiTheme="minorEastAsia" w:eastAsiaTheme="minorEastAsia" w:hAnsiTheme="minorEastAsia" w:cstheme="minorEastAsia" w:hint="eastAsia"/>
          <w:sz w:val="20"/>
          <w:szCs w:val="20"/>
          <w:lang w:val="zh-CN" w:eastAsia="zh-CN" w:bidi="zh-CN"/>
        </w:rPr>
        <w:t>赵其国</w:t>
      </w:r>
      <w:r>
        <w:rPr>
          <w:rFonts w:asciiTheme="minorEastAsia" w:eastAsiaTheme="minorEastAsia" w:hAnsiTheme="minorEastAsia" w:cstheme="minorEastAsia" w:hint="eastAsia"/>
          <w:lang w:val="zh-CN" w:eastAsia="zh-CN" w:bidi="zh-CN"/>
        </w:rPr>
        <w:t>，</w:t>
      </w:r>
      <w:r>
        <w:rPr>
          <w:rFonts w:asciiTheme="minorEastAsia" w:eastAsiaTheme="minorEastAsia" w:hAnsiTheme="minorEastAsia" w:cstheme="minorEastAsia" w:hint="eastAsia"/>
          <w:sz w:val="20"/>
          <w:szCs w:val="20"/>
          <w:lang w:val="zh-CN" w:eastAsia="zh-CN" w:bidi="zh-CN"/>
        </w:rPr>
        <w:t>张桃林</w:t>
      </w:r>
      <w:r>
        <w:rPr>
          <w:rFonts w:asciiTheme="minorEastAsia" w:eastAsiaTheme="minorEastAsia" w:hAnsiTheme="minorEastAsia" w:cstheme="minorEastAsia" w:hint="eastAsia"/>
          <w:lang w:val="zh-CN" w:eastAsia="zh-CN" w:bidi="zh-CN"/>
        </w:rPr>
        <w:t>，</w:t>
      </w:r>
      <w:r>
        <w:rPr>
          <w:rFonts w:asciiTheme="minorEastAsia" w:eastAsiaTheme="minorEastAsia" w:hAnsiTheme="minorEastAsia" w:cstheme="minorEastAsia" w:hint="eastAsia"/>
          <w:lang w:eastAsia="zh-CN"/>
        </w:rPr>
        <w:t>1997.</w:t>
      </w:r>
      <w:r>
        <w:rPr>
          <w:rFonts w:asciiTheme="minorEastAsia" w:eastAsiaTheme="minorEastAsia" w:hAnsiTheme="minorEastAsia" w:cstheme="minorEastAsia" w:hint="eastAsia"/>
          <w:sz w:val="20"/>
          <w:szCs w:val="20"/>
          <w:lang w:val="zh-CN" w:eastAsia="zh-CN" w:bidi="zh-CN"/>
        </w:rPr>
        <w:t>土壤质量与持续环境</w:t>
      </w:r>
      <w:r>
        <w:rPr>
          <w:rFonts w:asciiTheme="minorEastAsia" w:eastAsiaTheme="minorEastAsia" w:hAnsiTheme="minorEastAsia" w:cstheme="minorEastAsia" w:hint="eastAsia"/>
          <w:lang w:val="zh-CN" w:eastAsia="zh-CN" w:bidi="zh-CN"/>
        </w:rPr>
        <w:t>，</w:t>
      </w:r>
      <w:r>
        <w:rPr>
          <w:rFonts w:asciiTheme="minorEastAsia" w:eastAsiaTheme="minorEastAsia" w:hAnsiTheme="minorEastAsia" w:cstheme="minorEastAsia" w:hint="eastAsia"/>
          <w:lang w:eastAsia="zh-CN"/>
        </w:rPr>
        <w:t>I.</w:t>
      </w:r>
      <w:r>
        <w:rPr>
          <w:rFonts w:asciiTheme="minorEastAsia" w:eastAsiaTheme="minorEastAsia" w:hAnsiTheme="minorEastAsia" w:cstheme="minorEastAsia" w:hint="eastAsia"/>
          <w:sz w:val="20"/>
          <w:szCs w:val="20"/>
          <w:lang w:val="zh-CN" w:eastAsia="zh-CN" w:bidi="zh-CN"/>
        </w:rPr>
        <w:t>土壤质量的定义及评价方法</w:t>
      </w:r>
      <w:r>
        <w:rPr>
          <w:rFonts w:asciiTheme="minorEastAsia" w:eastAsiaTheme="minorEastAsia" w:hAnsiTheme="minorEastAsia" w:cstheme="minorEastAsia" w:hint="eastAsia"/>
          <w:lang w:eastAsia="zh-CN"/>
        </w:rPr>
        <w:t>[J].</w:t>
      </w:r>
      <w:r>
        <w:rPr>
          <w:rFonts w:asciiTheme="minorEastAsia" w:eastAsiaTheme="minorEastAsia" w:hAnsiTheme="minorEastAsia" w:cstheme="minorEastAsia" w:hint="eastAsia"/>
          <w:sz w:val="20"/>
          <w:szCs w:val="20"/>
          <w:lang w:val="zh-CN" w:eastAsia="zh-CN" w:bidi="zh-CN"/>
        </w:rPr>
        <w:t>土壤</w:t>
      </w:r>
      <w:r>
        <w:rPr>
          <w:rFonts w:asciiTheme="minorEastAsia" w:eastAsiaTheme="minorEastAsia" w:hAnsiTheme="minorEastAsia" w:cstheme="minorEastAsia" w:hint="eastAsia"/>
          <w:lang w:val="zh-CN" w:eastAsia="zh-CN" w:bidi="zh-CN"/>
        </w:rPr>
        <w:t>，29(3):</w:t>
      </w:r>
      <w:r>
        <w:rPr>
          <w:rFonts w:asciiTheme="minorEastAsia" w:eastAsiaTheme="minorEastAsia" w:hAnsiTheme="minorEastAsia" w:cstheme="minorEastAsia" w:hint="eastAsia"/>
          <w:lang w:eastAsia="zh-CN"/>
        </w:rPr>
        <w:t>113-120,243.</w:t>
      </w:r>
    </w:p>
    <w:p w14:paraId="45F228D5" w14:textId="77777777" w:rsidR="002F0176" w:rsidRDefault="00000000">
      <w:pPr>
        <w:pStyle w:val="24"/>
        <w:spacing w:line="307" w:lineRule="exact"/>
        <w:ind w:left="640" w:hanging="200"/>
        <w:jc w:val="both"/>
        <w:rPr>
          <w:rFonts w:asciiTheme="minorEastAsia" w:eastAsiaTheme="minorEastAsia" w:hAnsiTheme="minorEastAsia" w:cstheme="minorEastAsia"/>
          <w:lang w:eastAsia="zh-CN"/>
        </w:rPr>
      </w:pPr>
      <w:r>
        <w:rPr>
          <w:rFonts w:asciiTheme="minorEastAsia" w:eastAsiaTheme="minorEastAsia" w:hAnsiTheme="minorEastAsia" w:cstheme="minorEastAsia" w:hint="eastAsia"/>
          <w:sz w:val="20"/>
          <w:szCs w:val="20"/>
          <w:lang w:val="zh-CN" w:eastAsia="zh-CN" w:bidi="zh-CN"/>
        </w:rPr>
        <w:t>孙波</w:t>
      </w:r>
      <w:r>
        <w:rPr>
          <w:rFonts w:asciiTheme="minorEastAsia" w:eastAsiaTheme="minorEastAsia" w:hAnsiTheme="minorEastAsia" w:cstheme="minorEastAsia" w:hint="eastAsia"/>
          <w:lang w:val="zh-CN" w:eastAsia="zh-CN" w:bidi="zh-CN"/>
        </w:rPr>
        <w:t>，</w:t>
      </w:r>
      <w:r>
        <w:rPr>
          <w:rFonts w:asciiTheme="minorEastAsia" w:eastAsiaTheme="minorEastAsia" w:hAnsiTheme="minorEastAsia" w:cstheme="minorEastAsia" w:hint="eastAsia"/>
          <w:sz w:val="20"/>
          <w:szCs w:val="20"/>
          <w:lang w:val="zh-CN" w:eastAsia="zh-CN" w:bidi="zh-CN"/>
        </w:rPr>
        <w:t>赵其国</w:t>
      </w:r>
      <w:r>
        <w:rPr>
          <w:rFonts w:asciiTheme="minorEastAsia" w:eastAsiaTheme="minorEastAsia" w:hAnsiTheme="minorEastAsia" w:cstheme="minorEastAsia" w:hint="eastAsia"/>
          <w:lang w:val="zh-CN" w:eastAsia="zh-CN" w:bidi="zh-CN"/>
        </w:rPr>
        <w:t>，</w:t>
      </w:r>
      <w:r>
        <w:rPr>
          <w:rFonts w:asciiTheme="minorEastAsia" w:eastAsiaTheme="minorEastAsia" w:hAnsiTheme="minorEastAsia" w:cstheme="minorEastAsia" w:hint="eastAsia"/>
          <w:sz w:val="20"/>
          <w:szCs w:val="20"/>
          <w:lang w:val="zh-CN" w:eastAsia="zh-CN" w:bidi="zh-CN"/>
        </w:rPr>
        <w:t>张桃林</w:t>
      </w:r>
      <w:r>
        <w:rPr>
          <w:rFonts w:asciiTheme="minorEastAsia" w:eastAsiaTheme="minorEastAsia" w:hAnsiTheme="minorEastAsia" w:cstheme="minorEastAsia" w:hint="eastAsia"/>
          <w:lang w:val="zh-CN" w:eastAsia="zh-CN" w:bidi="zh-CN"/>
        </w:rPr>
        <w:t>，</w:t>
      </w:r>
      <w:r>
        <w:rPr>
          <w:rFonts w:asciiTheme="minorEastAsia" w:eastAsiaTheme="minorEastAsia" w:hAnsiTheme="minorEastAsia" w:cstheme="minorEastAsia" w:hint="eastAsia"/>
          <w:sz w:val="20"/>
          <w:szCs w:val="20"/>
          <w:lang w:val="zh-CN" w:eastAsia="zh-CN" w:bidi="zh-CN"/>
        </w:rPr>
        <w:t>等</w:t>
      </w:r>
      <w:r>
        <w:rPr>
          <w:rFonts w:asciiTheme="minorEastAsia" w:eastAsiaTheme="minorEastAsia" w:hAnsiTheme="minorEastAsia" w:cstheme="minorEastAsia" w:hint="eastAsia"/>
          <w:lang w:val="zh-CN" w:eastAsia="zh-CN" w:bidi="zh-CN"/>
        </w:rPr>
        <w:t>，</w:t>
      </w:r>
      <w:r>
        <w:rPr>
          <w:rFonts w:asciiTheme="minorEastAsia" w:eastAsiaTheme="minorEastAsia" w:hAnsiTheme="minorEastAsia" w:cstheme="minorEastAsia" w:hint="eastAsia"/>
          <w:lang w:eastAsia="zh-CN"/>
        </w:rPr>
        <w:t>1997.</w:t>
      </w:r>
      <w:r>
        <w:rPr>
          <w:rFonts w:asciiTheme="minorEastAsia" w:eastAsiaTheme="minorEastAsia" w:hAnsiTheme="minorEastAsia" w:cstheme="minorEastAsia" w:hint="eastAsia"/>
          <w:sz w:val="20"/>
          <w:szCs w:val="20"/>
          <w:lang w:val="zh-CN" w:eastAsia="zh-CN" w:bidi="zh-CN"/>
        </w:rPr>
        <w:t>土壤质量与持续环境</w:t>
      </w:r>
      <w:r>
        <w:rPr>
          <w:rFonts w:asciiTheme="minorEastAsia" w:eastAsiaTheme="minorEastAsia" w:hAnsiTheme="minorEastAsia" w:cstheme="minorEastAsia" w:hint="eastAsia"/>
          <w:lang w:val="zh-CN" w:eastAsia="zh-CN" w:bidi="zh-CN"/>
        </w:rPr>
        <w:t>，</w:t>
      </w:r>
      <w:r>
        <w:rPr>
          <w:rFonts w:asciiTheme="minorEastAsia" w:eastAsiaTheme="minorEastAsia" w:hAnsiTheme="minorEastAsia" w:cstheme="minorEastAsia" w:hint="eastAsia"/>
          <w:lang w:eastAsia="zh-CN"/>
        </w:rPr>
        <w:t>III.</w:t>
      </w:r>
      <w:r>
        <w:rPr>
          <w:rFonts w:asciiTheme="minorEastAsia" w:eastAsiaTheme="minorEastAsia" w:hAnsiTheme="minorEastAsia" w:cstheme="minorEastAsia" w:hint="eastAsia"/>
          <w:sz w:val="20"/>
          <w:szCs w:val="20"/>
          <w:lang w:val="zh-CN" w:eastAsia="zh-CN" w:bidi="zh-CN"/>
        </w:rPr>
        <w:t>土壤质量评价的生物学指标</w:t>
      </w:r>
      <w:r>
        <w:rPr>
          <w:rFonts w:asciiTheme="minorEastAsia" w:eastAsiaTheme="minorEastAsia" w:hAnsiTheme="minorEastAsia" w:cstheme="minorEastAsia" w:hint="eastAsia"/>
          <w:lang w:eastAsia="zh-CN"/>
        </w:rPr>
        <w:t>[J].</w:t>
      </w:r>
      <w:r>
        <w:rPr>
          <w:rFonts w:asciiTheme="minorEastAsia" w:eastAsiaTheme="minorEastAsia" w:hAnsiTheme="minorEastAsia" w:cstheme="minorEastAsia" w:hint="eastAsia"/>
          <w:sz w:val="20"/>
          <w:szCs w:val="20"/>
          <w:lang w:val="zh-CN" w:eastAsia="zh-CN" w:bidi="zh-CN"/>
        </w:rPr>
        <w:t>土壤</w:t>
      </w:r>
      <w:r>
        <w:rPr>
          <w:rFonts w:asciiTheme="minorEastAsia" w:eastAsiaTheme="minorEastAsia" w:hAnsiTheme="minorEastAsia" w:cstheme="minorEastAsia" w:hint="eastAsia"/>
          <w:lang w:val="zh-CN" w:eastAsia="zh-CN" w:bidi="zh-CN"/>
        </w:rPr>
        <w:t>,29(5):225-234.</w:t>
      </w:r>
    </w:p>
    <w:p w14:paraId="76155AA1" w14:textId="77777777" w:rsidR="002F0176" w:rsidRDefault="00000000">
      <w:pPr>
        <w:pStyle w:val="24"/>
        <w:spacing w:line="307" w:lineRule="exact"/>
        <w:ind w:left="640" w:hanging="200"/>
        <w:jc w:val="both"/>
        <w:rPr>
          <w:rFonts w:asciiTheme="minorEastAsia" w:eastAsiaTheme="minorEastAsia" w:hAnsiTheme="minorEastAsia" w:cstheme="minorEastAsia"/>
          <w:lang w:eastAsia="zh-CN"/>
        </w:rPr>
      </w:pPr>
      <w:r>
        <w:rPr>
          <w:rFonts w:asciiTheme="minorEastAsia" w:eastAsiaTheme="minorEastAsia" w:hAnsiTheme="minorEastAsia" w:cstheme="minorEastAsia" w:hint="eastAsia"/>
          <w:sz w:val="20"/>
          <w:szCs w:val="20"/>
          <w:lang w:val="zh-CN" w:eastAsia="zh-CN" w:bidi="zh-CN"/>
        </w:rPr>
        <w:t>孙波</w:t>
      </w:r>
      <w:r>
        <w:rPr>
          <w:rFonts w:asciiTheme="minorEastAsia" w:eastAsiaTheme="minorEastAsia" w:hAnsiTheme="minorEastAsia" w:cstheme="minorEastAsia" w:hint="eastAsia"/>
          <w:lang w:val="zh-CN" w:eastAsia="zh-CN" w:bidi="zh-CN"/>
        </w:rPr>
        <w:t>，</w:t>
      </w:r>
      <w:r>
        <w:rPr>
          <w:rFonts w:asciiTheme="minorEastAsia" w:eastAsiaTheme="minorEastAsia" w:hAnsiTheme="minorEastAsia" w:cstheme="minorEastAsia" w:hint="eastAsia"/>
          <w:sz w:val="20"/>
          <w:szCs w:val="20"/>
          <w:lang w:val="zh-CN" w:eastAsia="zh-CN" w:bidi="zh-CN"/>
        </w:rPr>
        <w:t>赵其国</w:t>
      </w:r>
      <w:r>
        <w:rPr>
          <w:rFonts w:asciiTheme="minorEastAsia" w:eastAsiaTheme="minorEastAsia" w:hAnsiTheme="minorEastAsia" w:cstheme="minorEastAsia" w:hint="eastAsia"/>
          <w:lang w:val="zh-CN" w:eastAsia="zh-CN" w:bidi="zh-CN"/>
        </w:rPr>
        <w:t>，</w:t>
      </w:r>
      <w:r>
        <w:rPr>
          <w:rFonts w:asciiTheme="minorEastAsia" w:eastAsiaTheme="minorEastAsia" w:hAnsiTheme="minorEastAsia" w:cstheme="minorEastAsia" w:hint="eastAsia"/>
          <w:lang w:eastAsia="zh-CN"/>
        </w:rPr>
        <w:t>1999.</w:t>
      </w:r>
      <w:r>
        <w:rPr>
          <w:rFonts w:asciiTheme="minorEastAsia" w:eastAsiaTheme="minorEastAsia" w:hAnsiTheme="minorEastAsia" w:cstheme="minorEastAsia" w:hint="eastAsia"/>
          <w:sz w:val="20"/>
          <w:szCs w:val="20"/>
          <w:lang w:val="zh-CN" w:eastAsia="zh-CN" w:bidi="zh-CN"/>
        </w:rPr>
        <w:t>红壤退化中土壤质量的评价指标和评价方法</w:t>
      </w:r>
      <w:r>
        <w:rPr>
          <w:rFonts w:asciiTheme="minorEastAsia" w:eastAsiaTheme="minorEastAsia" w:hAnsiTheme="minorEastAsia" w:cstheme="minorEastAsia" w:hint="eastAsia"/>
          <w:lang w:eastAsia="zh-CN"/>
        </w:rPr>
        <w:t>[J].</w:t>
      </w:r>
      <w:r>
        <w:rPr>
          <w:rFonts w:asciiTheme="minorEastAsia" w:eastAsiaTheme="minorEastAsia" w:hAnsiTheme="minorEastAsia" w:cstheme="minorEastAsia" w:hint="eastAsia"/>
          <w:sz w:val="20"/>
          <w:szCs w:val="20"/>
          <w:lang w:val="zh-CN" w:eastAsia="zh-CN" w:bidi="zh-CN"/>
        </w:rPr>
        <w:t>地理科学进展</w:t>
      </w:r>
      <w:r>
        <w:rPr>
          <w:rFonts w:asciiTheme="minorEastAsia" w:eastAsiaTheme="minorEastAsia" w:hAnsiTheme="minorEastAsia" w:cstheme="minorEastAsia" w:hint="eastAsia"/>
          <w:lang w:val="zh-CN" w:eastAsia="zh-CN" w:bidi="zh-CN"/>
        </w:rPr>
        <w:t>，18(2)：</w:t>
      </w:r>
      <w:r>
        <w:rPr>
          <w:rFonts w:asciiTheme="minorEastAsia" w:eastAsiaTheme="minorEastAsia" w:hAnsiTheme="minorEastAsia" w:cstheme="minorEastAsia" w:hint="eastAsia"/>
          <w:lang w:eastAsia="zh-CN"/>
        </w:rPr>
        <w:t>118-128, 246.</w:t>
      </w:r>
    </w:p>
    <w:p w14:paraId="2C42B7DE" w14:textId="77777777" w:rsidR="002F0176" w:rsidRDefault="00000000">
      <w:pPr>
        <w:pStyle w:val="12"/>
        <w:spacing w:line="307" w:lineRule="exact"/>
        <w:ind w:left="640" w:hanging="200"/>
        <w:jc w:val="both"/>
        <w:rPr>
          <w:rFonts w:asciiTheme="minorEastAsia" w:eastAsiaTheme="minorEastAsia" w:hAnsiTheme="minorEastAsia" w:cstheme="minorEastAsia"/>
          <w:sz w:val="18"/>
          <w:szCs w:val="18"/>
        </w:rPr>
      </w:pPr>
      <w:r>
        <w:rPr>
          <w:rFonts w:asciiTheme="minorEastAsia" w:eastAsiaTheme="minorEastAsia" w:hAnsiTheme="minorEastAsia" w:cstheme="minorEastAsia" w:hint="eastAsia"/>
        </w:rPr>
        <w:t>张炳宁</w:t>
      </w:r>
      <w:r>
        <w:rPr>
          <w:rFonts w:asciiTheme="minorEastAsia" w:eastAsiaTheme="minorEastAsia" w:hAnsiTheme="minorEastAsia" w:cstheme="minorEastAsia" w:hint="eastAsia"/>
          <w:sz w:val="18"/>
          <w:szCs w:val="18"/>
        </w:rPr>
        <w:t>，</w:t>
      </w:r>
      <w:r>
        <w:rPr>
          <w:rFonts w:asciiTheme="minorEastAsia" w:eastAsiaTheme="minorEastAsia" w:hAnsiTheme="minorEastAsia" w:cstheme="minorEastAsia" w:hint="eastAsia"/>
        </w:rPr>
        <w:t>彭世琪</w:t>
      </w:r>
      <w:r>
        <w:rPr>
          <w:rFonts w:asciiTheme="minorEastAsia" w:eastAsiaTheme="minorEastAsia" w:hAnsiTheme="minorEastAsia" w:cstheme="minorEastAsia" w:hint="eastAsia"/>
          <w:sz w:val="18"/>
          <w:szCs w:val="18"/>
        </w:rPr>
        <w:t>，</w:t>
      </w:r>
      <w:r>
        <w:rPr>
          <w:rFonts w:asciiTheme="minorEastAsia" w:eastAsiaTheme="minorEastAsia" w:hAnsiTheme="minorEastAsia" w:cstheme="minorEastAsia" w:hint="eastAsia"/>
        </w:rPr>
        <w:t>张月平</w:t>
      </w:r>
      <w:r>
        <w:rPr>
          <w:rFonts w:asciiTheme="minorEastAsia" w:eastAsiaTheme="minorEastAsia" w:hAnsiTheme="minorEastAsia" w:cstheme="minorEastAsia" w:hint="eastAsia"/>
          <w:sz w:val="18"/>
          <w:szCs w:val="18"/>
        </w:rPr>
        <w:t>，</w:t>
      </w:r>
      <w:r>
        <w:rPr>
          <w:rFonts w:asciiTheme="minorEastAsia" w:eastAsiaTheme="minorEastAsia" w:hAnsiTheme="minorEastAsia" w:cstheme="minorEastAsia" w:hint="eastAsia"/>
          <w:sz w:val="18"/>
          <w:szCs w:val="18"/>
          <w:lang w:val="en-US" w:bidi="en-US"/>
        </w:rPr>
        <w:t>2004.</w:t>
      </w:r>
      <w:r>
        <w:rPr>
          <w:rFonts w:asciiTheme="minorEastAsia" w:eastAsiaTheme="minorEastAsia" w:hAnsiTheme="minorEastAsia" w:cstheme="minorEastAsia" w:hint="eastAsia"/>
        </w:rPr>
        <w:t>县域耕地资源管理信息系统数据字典</w:t>
      </w:r>
      <w:r>
        <w:rPr>
          <w:rFonts w:asciiTheme="minorEastAsia" w:eastAsiaTheme="minorEastAsia" w:hAnsiTheme="minorEastAsia" w:cstheme="minorEastAsia" w:hint="eastAsia"/>
          <w:sz w:val="18"/>
          <w:szCs w:val="18"/>
          <w:lang w:val="en-US" w:bidi="en-US"/>
        </w:rPr>
        <w:t>[M].</w:t>
      </w:r>
      <w:r>
        <w:rPr>
          <w:rFonts w:asciiTheme="minorEastAsia" w:eastAsiaTheme="minorEastAsia" w:hAnsiTheme="minorEastAsia" w:cstheme="minorEastAsia" w:hint="eastAsia"/>
        </w:rPr>
        <w:t>北京</w:t>
      </w:r>
      <w:r>
        <w:rPr>
          <w:rFonts w:asciiTheme="minorEastAsia" w:eastAsiaTheme="minorEastAsia" w:hAnsiTheme="minorEastAsia" w:cstheme="minorEastAsia" w:hint="eastAsia"/>
          <w:sz w:val="18"/>
          <w:szCs w:val="18"/>
        </w:rPr>
        <w:t>：</w:t>
      </w:r>
      <w:r>
        <w:rPr>
          <w:rFonts w:asciiTheme="minorEastAsia" w:eastAsiaTheme="minorEastAsia" w:hAnsiTheme="minorEastAsia" w:cstheme="minorEastAsia" w:hint="eastAsia"/>
        </w:rPr>
        <w:t>中国农业出版社</w:t>
      </w:r>
      <w:r>
        <w:rPr>
          <w:rFonts w:asciiTheme="minorEastAsia" w:eastAsiaTheme="minorEastAsia" w:hAnsiTheme="minorEastAsia" w:cstheme="minorEastAsia" w:hint="eastAsia"/>
          <w:sz w:val="18"/>
          <w:szCs w:val="18"/>
        </w:rPr>
        <w:t>:214</w:t>
      </w:r>
    </w:p>
    <w:p w14:paraId="16949059" w14:textId="77777777" w:rsidR="002F0176" w:rsidRDefault="00000000">
      <w:pPr>
        <w:pStyle w:val="24"/>
        <w:spacing w:line="307" w:lineRule="exact"/>
        <w:ind w:left="640" w:hanging="200"/>
        <w:jc w:val="both"/>
        <w:rPr>
          <w:rFonts w:asciiTheme="minorEastAsia" w:eastAsiaTheme="minorEastAsia" w:hAnsiTheme="minorEastAsia" w:cstheme="minorEastAsia"/>
          <w:lang w:eastAsia="zh-CN"/>
        </w:rPr>
      </w:pPr>
      <w:r>
        <w:rPr>
          <w:rFonts w:asciiTheme="minorEastAsia" w:eastAsiaTheme="minorEastAsia" w:hAnsiTheme="minorEastAsia" w:cstheme="minorEastAsia" w:hint="eastAsia"/>
          <w:sz w:val="20"/>
          <w:szCs w:val="20"/>
          <w:lang w:val="zh-CN" w:eastAsia="zh-CN" w:bidi="zh-CN"/>
        </w:rPr>
        <w:t>张炳宁</w:t>
      </w:r>
      <w:r>
        <w:rPr>
          <w:rFonts w:asciiTheme="minorEastAsia" w:eastAsiaTheme="minorEastAsia" w:hAnsiTheme="minorEastAsia" w:cstheme="minorEastAsia" w:hint="eastAsia"/>
          <w:lang w:val="zh-CN" w:eastAsia="zh-CN" w:bidi="zh-CN"/>
        </w:rPr>
        <w:t>，</w:t>
      </w:r>
      <w:r>
        <w:rPr>
          <w:rFonts w:asciiTheme="minorEastAsia" w:eastAsiaTheme="minorEastAsia" w:hAnsiTheme="minorEastAsia" w:cstheme="minorEastAsia" w:hint="eastAsia"/>
          <w:sz w:val="20"/>
          <w:szCs w:val="20"/>
          <w:lang w:val="zh-CN" w:eastAsia="zh-CN" w:bidi="zh-CN"/>
        </w:rPr>
        <w:t>张月平</w:t>
      </w:r>
      <w:r>
        <w:rPr>
          <w:rFonts w:asciiTheme="minorEastAsia" w:eastAsiaTheme="minorEastAsia" w:hAnsiTheme="minorEastAsia" w:cstheme="minorEastAsia" w:hint="eastAsia"/>
          <w:lang w:val="zh-CN" w:eastAsia="zh-CN" w:bidi="zh-CN"/>
        </w:rPr>
        <w:t>，</w:t>
      </w:r>
      <w:r>
        <w:rPr>
          <w:rFonts w:asciiTheme="minorEastAsia" w:eastAsiaTheme="minorEastAsia" w:hAnsiTheme="minorEastAsia" w:cstheme="minorEastAsia" w:hint="eastAsia"/>
          <w:sz w:val="20"/>
          <w:szCs w:val="20"/>
          <w:lang w:val="zh-CN" w:eastAsia="zh-CN" w:bidi="zh-CN"/>
        </w:rPr>
        <w:t>张秀美</w:t>
      </w:r>
      <w:r>
        <w:rPr>
          <w:rFonts w:asciiTheme="minorEastAsia" w:eastAsiaTheme="minorEastAsia" w:hAnsiTheme="minorEastAsia" w:cstheme="minorEastAsia" w:hint="eastAsia"/>
          <w:lang w:val="zh-CN" w:eastAsia="zh-CN" w:bidi="zh-CN"/>
        </w:rPr>
        <w:t>，</w:t>
      </w:r>
      <w:r>
        <w:rPr>
          <w:rFonts w:asciiTheme="minorEastAsia" w:eastAsiaTheme="minorEastAsia" w:hAnsiTheme="minorEastAsia" w:cstheme="minorEastAsia" w:hint="eastAsia"/>
          <w:sz w:val="20"/>
          <w:szCs w:val="20"/>
          <w:lang w:val="zh-CN" w:eastAsia="zh-CN" w:bidi="zh-CN"/>
        </w:rPr>
        <w:t>等</w:t>
      </w:r>
      <w:r>
        <w:rPr>
          <w:rFonts w:asciiTheme="minorEastAsia" w:eastAsiaTheme="minorEastAsia" w:hAnsiTheme="minorEastAsia" w:cstheme="minorEastAsia" w:hint="eastAsia"/>
          <w:lang w:val="zh-CN" w:eastAsia="zh-CN" w:bidi="zh-CN"/>
        </w:rPr>
        <w:t>，</w:t>
      </w:r>
      <w:r>
        <w:rPr>
          <w:rFonts w:asciiTheme="minorEastAsia" w:eastAsiaTheme="minorEastAsia" w:hAnsiTheme="minorEastAsia" w:cstheme="minorEastAsia" w:hint="eastAsia"/>
          <w:lang w:eastAsia="zh-CN"/>
        </w:rPr>
        <w:t>1999.</w:t>
      </w:r>
      <w:r>
        <w:rPr>
          <w:rFonts w:asciiTheme="minorEastAsia" w:eastAsiaTheme="minorEastAsia" w:hAnsiTheme="minorEastAsia" w:cstheme="minorEastAsia" w:hint="eastAsia"/>
          <w:sz w:val="20"/>
          <w:szCs w:val="20"/>
          <w:lang w:val="zh-CN" w:eastAsia="zh-CN" w:bidi="zh-CN"/>
        </w:rPr>
        <w:t>基本农田信息系统的建立及其应用</w:t>
      </w:r>
      <w:r>
        <w:rPr>
          <w:rFonts w:asciiTheme="minorEastAsia" w:eastAsiaTheme="minorEastAsia" w:hAnsiTheme="minorEastAsia" w:cstheme="minorEastAsia" w:hint="eastAsia"/>
          <w:lang w:eastAsia="zh-CN"/>
        </w:rPr>
        <w:t xml:space="preserve">[J]. </w:t>
      </w:r>
      <w:r>
        <w:rPr>
          <w:rFonts w:asciiTheme="minorEastAsia" w:eastAsiaTheme="minorEastAsia" w:hAnsiTheme="minorEastAsia" w:cstheme="minorEastAsia" w:hint="eastAsia"/>
          <w:sz w:val="20"/>
          <w:szCs w:val="20"/>
          <w:lang w:val="zh-CN" w:eastAsia="zh-CN" w:bidi="zh-CN"/>
        </w:rPr>
        <w:t>土壤学报</w:t>
      </w:r>
      <w:r>
        <w:rPr>
          <w:rFonts w:asciiTheme="minorEastAsia" w:eastAsiaTheme="minorEastAsia" w:hAnsiTheme="minorEastAsia" w:cstheme="minorEastAsia" w:hint="eastAsia"/>
          <w:lang w:val="zh-CN" w:eastAsia="zh-CN" w:bidi="zh-CN"/>
        </w:rPr>
        <w:t>，36 (4) : 510-521.</w:t>
      </w:r>
    </w:p>
    <w:p w14:paraId="5C7271DC" w14:textId="77777777" w:rsidR="002F0176" w:rsidRDefault="00000000">
      <w:pPr>
        <w:pStyle w:val="24"/>
        <w:spacing w:line="307" w:lineRule="exact"/>
        <w:ind w:left="640" w:hanging="200"/>
        <w:jc w:val="both"/>
        <w:rPr>
          <w:rFonts w:asciiTheme="minorEastAsia" w:eastAsiaTheme="minorEastAsia" w:hAnsiTheme="minorEastAsia" w:cstheme="minorEastAsia"/>
        </w:rPr>
      </w:pPr>
      <w:r>
        <w:rPr>
          <w:rFonts w:asciiTheme="minorEastAsia" w:eastAsiaTheme="minorEastAsia" w:hAnsiTheme="minorEastAsia" w:cstheme="minorEastAsia" w:hint="eastAsia"/>
        </w:rPr>
        <w:t>KARLEN D L</w:t>
      </w:r>
      <w:r w:rsidRPr="00F51653">
        <w:rPr>
          <w:rFonts w:asciiTheme="minorEastAsia" w:eastAsiaTheme="minorEastAsia" w:hAnsiTheme="minorEastAsia" w:cstheme="minorEastAsia" w:hint="eastAsia"/>
          <w:lang w:eastAsia="zh-CN" w:bidi="zh-CN"/>
        </w:rPr>
        <w:t xml:space="preserve">, </w:t>
      </w:r>
      <w:r>
        <w:rPr>
          <w:rFonts w:asciiTheme="minorEastAsia" w:eastAsiaTheme="minorEastAsia" w:hAnsiTheme="minorEastAsia" w:cstheme="minorEastAsia" w:hint="eastAsia"/>
        </w:rPr>
        <w:t>DIANE E S, 1994. A Framework for Evaluating Physical and Chemical Indicators of Soil Quality [M]. Madison, Wisconsin, USA ： Soil Science Society of America, Inc. ：53-72.</w:t>
      </w:r>
    </w:p>
    <w:p w14:paraId="2D86E25C" w14:textId="77777777" w:rsidR="002F0176" w:rsidRDefault="00000000">
      <w:pPr>
        <w:pStyle w:val="24"/>
        <w:spacing w:line="307" w:lineRule="exact"/>
        <w:ind w:left="640" w:hanging="200"/>
        <w:jc w:val="both"/>
        <w:rPr>
          <w:rFonts w:asciiTheme="minorEastAsia" w:eastAsiaTheme="minorEastAsia" w:hAnsiTheme="minorEastAsia" w:cstheme="minorEastAsia"/>
        </w:rPr>
        <w:sectPr w:rsidR="002F0176">
          <w:headerReference w:type="even" r:id="rId83"/>
          <w:headerReference w:type="default" r:id="rId84"/>
          <w:footerReference w:type="even" r:id="rId85"/>
          <w:footerReference w:type="default" r:id="rId86"/>
          <w:type w:val="continuous"/>
          <w:pgSz w:w="11900" w:h="16840"/>
          <w:pgMar w:top="1427" w:right="1312" w:bottom="1537" w:left="1314" w:header="0" w:footer="3" w:gutter="0"/>
          <w:cols w:space="720"/>
          <w:docGrid w:linePitch="360"/>
        </w:sectPr>
      </w:pPr>
      <w:r>
        <w:rPr>
          <w:rFonts w:asciiTheme="minorEastAsia" w:eastAsiaTheme="minorEastAsia" w:hAnsiTheme="minorEastAsia" w:cstheme="minorEastAsia" w:hint="eastAsia"/>
        </w:rPr>
        <w:t>ZHANG</w:t>
      </w:r>
      <w:r>
        <w:rPr>
          <w:rFonts w:asciiTheme="minorEastAsia" w:eastAsiaTheme="minorEastAsia" w:hAnsiTheme="minorEastAsia" w:cstheme="minorEastAsia" w:hint="eastAsia"/>
          <w:lang w:eastAsia="zh-CN"/>
        </w:rPr>
        <w:t xml:space="preserve"> </w:t>
      </w:r>
      <w:r>
        <w:rPr>
          <w:rFonts w:asciiTheme="minorEastAsia" w:eastAsiaTheme="minorEastAsia" w:hAnsiTheme="minorEastAsia" w:cstheme="minorEastAsia" w:hint="eastAsia"/>
        </w:rPr>
        <w:t>Z, QU Y, LI S, et al., 2017. Soil bacterial quantification approaches coupling with relative a</w:t>
      </w:r>
      <w:r>
        <w:rPr>
          <w:rFonts w:asciiTheme="minorEastAsia" w:eastAsiaTheme="minorEastAsia" w:hAnsiTheme="minorEastAsia" w:cstheme="minorEastAsia" w:hint="eastAsia"/>
        </w:rPr>
        <w:softHyphen/>
        <w:t>bundances reflecting the changes of taxa [J]. Scientific Reports, 7 (1)：1-11.</w:t>
      </w:r>
    </w:p>
    <w:p w14:paraId="2AA6AA4E" w14:textId="77777777" w:rsidR="002F0176" w:rsidRPr="00F51653" w:rsidRDefault="00000000">
      <w:pPr>
        <w:pStyle w:val="26"/>
        <w:keepNext/>
        <w:keepLines/>
        <w:spacing w:line="240" w:lineRule="auto"/>
        <w:rPr>
          <w:lang w:val="en-US"/>
        </w:rPr>
      </w:pPr>
      <w:bookmarkStart w:id="186" w:name="bookmark408"/>
      <w:r>
        <w:lastRenderedPageBreak/>
        <w:t>附录</w:t>
      </w:r>
      <w:r w:rsidRPr="00F51653">
        <w:rPr>
          <w:rFonts w:ascii="Times New Roman" w:eastAsia="Times New Roman" w:hAnsi="Times New Roman" w:cs="Times New Roman"/>
          <w:lang w:val="en-US"/>
        </w:rPr>
        <w:t>13</w:t>
      </w:r>
      <w:r>
        <w:t>土壤生物调查数据管理方法</w:t>
      </w:r>
      <w:bookmarkEnd w:id="186"/>
    </w:p>
    <w:p w14:paraId="56E045BB" w14:textId="77777777" w:rsidR="002F0176" w:rsidRPr="00F51653" w:rsidRDefault="00000000">
      <w:pPr>
        <w:pStyle w:val="12"/>
        <w:spacing w:after="100" w:line="319" w:lineRule="exact"/>
        <w:ind w:firstLine="0"/>
        <w:rPr>
          <w:lang w:val="en-US"/>
        </w:rPr>
      </w:pPr>
      <w:r>
        <w:rPr>
          <w:rFonts w:ascii="Times New Roman" w:eastAsia="Times New Roman" w:hAnsi="Times New Roman" w:cs="Times New Roman"/>
          <w:sz w:val="24"/>
          <w:szCs w:val="24"/>
          <w:lang w:val="en-US" w:eastAsia="en-US" w:bidi="en-US"/>
        </w:rPr>
        <w:t xml:space="preserve">13. </w:t>
      </w:r>
      <w:r w:rsidRPr="00F51653">
        <w:rPr>
          <w:rFonts w:ascii="Times New Roman" w:eastAsia="Times New Roman" w:hAnsi="Times New Roman" w:cs="Times New Roman"/>
          <w:sz w:val="24"/>
          <w:szCs w:val="24"/>
          <w:lang w:val="en-US"/>
        </w:rPr>
        <w:t xml:space="preserve">1 </w:t>
      </w:r>
      <w:r>
        <w:rPr>
          <w:b/>
          <w:bCs/>
        </w:rPr>
        <w:t>土壤生物调查数据范围</w:t>
      </w:r>
    </w:p>
    <w:p w14:paraId="74DFF723" w14:textId="77777777" w:rsidR="002F0176" w:rsidRPr="00F51653" w:rsidRDefault="00000000">
      <w:pPr>
        <w:pStyle w:val="12"/>
        <w:spacing w:after="160" w:line="336" w:lineRule="exact"/>
        <w:ind w:firstLine="440"/>
        <w:jc w:val="both"/>
        <w:rPr>
          <w:lang w:val="en-US"/>
        </w:rPr>
      </w:pPr>
      <w:r>
        <w:t>土壤生物调查数据包括土壤生物样品、土壤生物分析数据、土壤生物评价图、土壤生物评价报告。</w:t>
      </w:r>
    </w:p>
    <w:p w14:paraId="4F19029C" w14:textId="77777777" w:rsidR="002F0176" w:rsidRDefault="00000000">
      <w:pPr>
        <w:pStyle w:val="42"/>
        <w:keepNext/>
        <w:keepLines/>
        <w:spacing w:after="100" w:line="319" w:lineRule="exact"/>
      </w:pPr>
      <w:bookmarkStart w:id="187" w:name="bookmark410"/>
      <w:r>
        <w:rPr>
          <w:rFonts w:ascii="Times New Roman" w:eastAsia="Times New Roman" w:hAnsi="Times New Roman" w:cs="Times New Roman"/>
          <w:b w:val="0"/>
          <w:bCs w:val="0"/>
          <w:sz w:val="24"/>
          <w:szCs w:val="24"/>
          <w:lang w:val="en-US" w:bidi="en-US"/>
        </w:rPr>
        <w:t xml:space="preserve">13. </w:t>
      </w:r>
      <w:r>
        <w:rPr>
          <w:rFonts w:ascii="Times New Roman" w:eastAsia="Times New Roman" w:hAnsi="Times New Roman" w:cs="Times New Roman"/>
          <w:b w:val="0"/>
          <w:bCs w:val="0"/>
          <w:sz w:val="24"/>
          <w:szCs w:val="24"/>
        </w:rPr>
        <w:t xml:space="preserve">2 </w:t>
      </w:r>
      <w:r>
        <w:t>土壤生物调查数据管理原则</w:t>
      </w:r>
      <w:bookmarkEnd w:id="187"/>
    </w:p>
    <w:p w14:paraId="0D85EF1F" w14:textId="77777777" w:rsidR="002F0176" w:rsidRDefault="00000000">
      <w:pPr>
        <w:pStyle w:val="12"/>
        <w:spacing w:after="160" w:line="312" w:lineRule="exact"/>
        <w:ind w:firstLine="440"/>
        <w:jc w:val="both"/>
      </w:pPr>
      <w:r>
        <w:t>严格遵守土壤三普数据的产权保护政策与共享制度，按照土壤三普数据管理制度执行土壤生物调查数据的管理。</w:t>
      </w:r>
    </w:p>
    <w:p w14:paraId="66332092" w14:textId="77777777" w:rsidR="002F0176" w:rsidRDefault="00000000">
      <w:pPr>
        <w:pStyle w:val="42"/>
        <w:keepNext/>
        <w:keepLines/>
        <w:numPr>
          <w:ilvl w:val="0"/>
          <w:numId w:val="33"/>
        </w:numPr>
        <w:tabs>
          <w:tab w:val="left" w:pos="454"/>
        </w:tabs>
        <w:spacing w:after="100" w:line="319" w:lineRule="exact"/>
      </w:pPr>
      <w:bookmarkStart w:id="188" w:name="bookmark412"/>
      <w:r>
        <w:rPr>
          <w:rFonts w:ascii="Times New Roman" w:eastAsia="Times New Roman" w:hAnsi="Times New Roman" w:cs="Times New Roman"/>
          <w:b w:val="0"/>
          <w:bCs w:val="0"/>
          <w:sz w:val="24"/>
          <w:szCs w:val="24"/>
        </w:rPr>
        <w:t xml:space="preserve">3 </w:t>
      </w:r>
      <w:r>
        <w:t>土壤生物调查数据管理执行人</w:t>
      </w:r>
      <w:bookmarkEnd w:id="188"/>
    </w:p>
    <w:p w14:paraId="5275769A" w14:textId="77777777" w:rsidR="002F0176" w:rsidRDefault="00000000">
      <w:pPr>
        <w:pStyle w:val="12"/>
        <w:spacing w:line="319" w:lineRule="exact"/>
        <w:ind w:firstLine="440"/>
        <w:jc w:val="both"/>
      </w:pPr>
      <w:r>
        <w:rPr>
          <w:sz w:val="18"/>
          <w:szCs w:val="18"/>
        </w:rPr>
        <w:t>(1)</w:t>
      </w:r>
      <w:r>
        <w:t>在土壤三普期间</w:t>
      </w:r>
      <w:r>
        <w:rPr>
          <w:sz w:val="18"/>
          <w:szCs w:val="18"/>
        </w:rPr>
        <w:t>，</w:t>
      </w:r>
      <w:r>
        <w:t>由土壤生物调查数据管理团队负责数据质量管理和数据共享服务</w:t>
      </w:r>
      <w:r>
        <w:rPr>
          <w:sz w:val="18"/>
          <w:szCs w:val="18"/>
        </w:rPr>
        <w:t>，</w:t>
      </w:r>
      <w:r>
        <w:t>保证进入数据库的数据的正确性、安全性，保障对调查报告的数据支撑。</w:t>
      </w:r>
    </w:p>
    <w:p w14:paraId="7F53CB8E" w14:textId="77777777" w:rsidR="002F0176" w:rsidRDefault="00000000">
      <w:pPr>
        <w:pStyle w:val="12"/>
        <w:spacing w:after="160" w:line="319" w:lineRule="exact"/>
        <w:ind w:firstLine="440"/>
        <w:jc w:val="both"/>
      </w:pPr>
      <w:r>
        <w:rPr>
          <w:sz w:val="18"/>
          <w:szCs w:val="18"/>
        </w:rPr>
        <w:t>(2)</w:t>
      </w:r>
      <w:r>
        <w:t>在土壤三普工作结束后</w:t>
      </w:r>
      <w:r>
        <w:rPr>
          <w:sz w:val="18"/>
          <w:szCs w:val="18"/>
        </w:rPr>
        <w:t>，</w:t>
      </w:r>
      <w:r>
        <w:t>由国务院第三次全国土壤普查办公室负责系统的安全运行</w:t>
      </w:r>
      <w:r>
        <w:rPr>
          <w:sz w:val="18"/>
          <w:szCs w:val="18"/>
        </w:rPr>
        <w:t>，</w:t>
      </w:r>
      <w:r>
        <w:t>保障数据库的长期管理，为全国数据共享提供服务。</w:t>
      </w:r>
    </w:p>
    <w:p w14:paraId="4CB51014" w14:textId="77777777" w:rsidR="002F0176" w:rsidRDefault="00000000">
      <w:pPr>
        <w:pStyle w:val="12"/>
        <w:numPr>
          <w:ilvl w:val="0"/>
          <w:numId w:val="34"/>
        </w:numPr>
        <w:tabs>
          <w:tab w:val="left" w:pos="454"/>
        </w:tabs>
        <w:spacing w:after="100" w:line="319" w:lineRule="exact"/>
        <w:ind w:firstLine="0"/>
      </w:pPr>
      <w:r>
        <w:rPr>
          <w:rFonts w:ascii="Times New Roman" w:eastAsia="Times New Roman" w:hAnsi="Times New Roman" w:cs="Times New Roman"/>
          <w:sz w:val="24"/>
          <w:szCs w:val="24"/>
        </w:rPr>
        <w:t xml:space="preserve">4 </w:t>
      </w:r>
      <w:r>
        <w:rPr>
          <w:b/>
          <w:bCs/>
        </w:rPr>
        <w:t>土壤生物调查数据库管理</w:t>
      </w:r>
    </w:p>
    <w:p w14:paraId="5936B518" w14:textId="77777777" w:rsidR="002F0176" w:rsidRDefault="00000000">
      <w:pPr>
        <w:pStyle w:val="12"/>
        <w:spacing w:line="312" w:lineRule="exact"/>
        <w:ind w:firstLine="440"/>
        <w:jc w:val="both"/>
      </w:pPr>
      <w:r>
        <w:rPr>
          <w:sz w:val="18"/>
          <w:szCs w:val="18"/>
        </w:rPr>
        <w:t>(1)</w:t>
      </w:r>
      <w:r>
        <w:t>在土壤三普信息平台中建立物理隔绝的土壤生物调查数据库</w:t>
      </w:r>
      <w:r>
        <w:rPr>
          <w:sz w:val="18"/>
          <w:szCs w:val="18"/>
        </w:rPr>
        <w:t>，</w:t>
      </w:r>
      <w:r>
        <w:t>所有数据及备份保存在物理隔离信息平台中，保障数据安全。</w:t>
      </w:r>
    </w:p>
    <w:p w14:paraId="22CE2DCA" w14:textId="77777777" w:rsidR="002F0176" w:rsidRDefault="00000000">
      <w:pPr>
        <w:pStyle w:val="12"/>
        <w:spacing w:after="160" w:line="312" w:lineRule="exact"/>
        <w:ind w:firstLine="440"/>
        <w:jc w:val="both"/>
      </w:pPr>
      <w:r>
        <w:rPr>
          <w:sz w:val="18"/>
          <w:szCs w:val="18"/>
        </w:rPr>
        <w:t>(2)</w:t>
      </w:r>
      <w:r>
        <w:t>所有调查数据和文档需进行备份</w:t>
      </w:r>
      <w:r>
        <w:rPr>
          <w:sz w:val="18"/>
          <w:szCs w:val="18"/>
        </w:rPr>
        <w:t>(</w:t>
      </w:r>
      <w:r>
        <w:t>光盘、硬盘</w:t>
      </w:r>
      <w:r>
        <w:rPr>
          <w:sz w:val="18"/>
          <w:szCs w:val="18"/>
        </w:rPr>
        <w:t>)，</w:t>
      </w:r>
      <w:r>
        <w:t>每年检查并更新备份数据一次</w:t>
      </w:r>
      <w:r>
        <w:rPr>
          <w:sz w:val="18"/>
          <w:szCs w:val="18"/>
        </w:rPr>
        <w:t>，</w:t>
      </w:r>
      <w:r>
        <w:t>防止由于储存介质问题导致数据丢失；保证数据长期可用和安全性。</w:t>
      </w:r>
    </w:p>
    <w:p w14:paraId="5ABF7094" w14:textId="77777777" w:rsidR="002F0176" w:rsidRDefault="00000000">
      <w:pPr>
        <w:pStyle w:val="42"/>
        <w:keepNext/>
        <w:keepLines/>
        <w:numPr>
          <w:ilvl w:val="0"/>
          <w:numId w:val="35"/>
        </w:numPr>
        <w:tabs>
          <w:tab w:val="left" w:pos="454"/>
        </w:tabs>
        <w:spacing w:after="100" w:line="319" w:lineRule="exact"/>
      </w:pPr>
      <w:bookmarkStart w:id="189" w:name="bookmark414"/>
      <w:r>
        <w:rPr>
          <w:rFonts w:ascii="Times New Roman" w:eastAsia="Times New Roman" w:hAnsi="Times New Roman" w:cs="Times New Roman"/>
          <w:b w:val="0"/>
          <w:bCs w:val="0"/>
          <w:sz w:val="24"/>
          <w:szCs w:val="24"/>
        </w:rPr>
        <w:t>5</w:t>
      </w:r>
      <w:r>
        <w:t>土壤生物调查数据共享制度</w:t>
      </w:r>
      <w:bookmarkEnd w:id="189"/>
    </w:p>
    <w:p w14:paraId="7D4EC191" w14:textId="77777777" w:rsidR="002F0176" w:rsidRDefault="00000000">
      <w:pPr>
        <w:pStyle w:val="12"/>
        <w:numPr>
          <w:ilvl w:val="0"/>
          <w:numId w:val="36"/>
        </w:numPr>
        <w:tabs>
          <w:tab w:val="left" w:pos="920"/>
        </w:tabs>
        <w:spacing w:line="314" w:lineRule="exact"/>
        <w:ind w:firstLine="440"/>
        <w:jc w:val="both"/>
      </w:pPr>
      <w:r>
        <w:t>遵守国家保密法规和知识产权保护法律</w:t>
      </w:r>
      <w:r>
        <w:rPr>
          <w:sz w:val="18"/>
          <w:szCs w:val="18"/>
        </w:rPr>
        <w:t>，</w:t>
      </w:r>
      <w:r>
        <w:t>严格保护数据生产单位的权益</w:t>
      </w:r>
      <w:r>
        <w:rPr>
          <w:sz w:val="18"/>
          <w:szCs w:val="18"/>
        </w:rPr>
        <w:t>；</w:t>
      </w:r>
      <w:r>
        <w:t>遵循</w:t>
      </w:r>
      <w:r>
        <w:rPr>
          <w:sz w:val="18"/>
          <w:szCs w:val="18"/>
        </w:rPr>
        <w:t>“</w:t>
      </w:r>
      <w:r>
        <w:t>权利与义务对等、平等互利”原则，实现土壤三普数据调查单位之间的数据共享，以此支撑土壤三普报告的编写工作。</w:t>
      </w:r>
    </w:p>
    <w:p w14:paraId="5164D5C8" w14:textId="77777777" w:rsidR="002F0176" w:rsidRDefault="00000000">
      <w:pPr>
        <w:pStyle w:val="12"/>
        <w:numPr>
          <w:ilvl w:val="0"/>
          <w:numId w:val="36"/>
        </w:numPr>
        <w:tabs>
          <w:tab w:val="left" w:pos="920"/>
        </w:tabs>
        <w:spacing w:line="319" w:lineRule="exact"/>
        <w:ind w:firstLine="440"/>
        <w:jc w:val="both"/>
      </w:pPr>
      <w:r>
        <w:t>土壤三普所有数据均属于国家的数据资源</w:t>
      </w:r>
      <w:r>
        <w:rPr>
          <w:sz w:val="18"/>
          <w:szCs w:val="18"/>
        </w:rPr>
        <w:t>，</w:t>
      </w:r>
      <w:r>
        <w:t>由国务院第三次全国土壤普查办公室行使对数据所有权的管理</w:t>
      </w:r>
      <w:r>
        <w:rPr>
          <w:sz w:val="18"/>
          <w:szCs w:val="18"/>
        </w:rPr>
        <w:t>，</w:t>
      </w:r>
      <w:r>
        <w:t>土壤生物调查参与单位为数据生产单位</w:t>
      </w:r>
      <w:r>
        <w:rPr>
          <w:sz w:val="18"/>
          <w:szCs w:val="18"/>
        </w:rPr>
        <w:t>，</w:t>
      </w:r>
      <w:r>
        <w:t>不具有对数据的独立产权</w:t>
      </w:r>
      <w:r>
        <w:rPr>
          <w:sz w:val="18"/>
          <w:szCs w:val="18"/>
        </w:rPr>
        <w:t>，</w:t>
      </w:r>
      <w:r>
        <w:t>但享有调查数据的优先利用权和调查报告的署名权。</w:t>
      </w:r>
    </w:p>
    <w:p w14:paraId="246A281C" w14:textId="77777777" w:rsidR="002F0176" w:rsidRDefault="00000000">
      <w:pPr>
        <w:pStyle w:val="12"/>
        <w:numPr>
          <w:ilvl w:val="0"/>
          <w:numId w:val="36"/>
        </w:numPr>
        <w:tabs>
          <w:tab w:val="left" w:pos="920"/>
        </w:tabs>
        <w:spacing w:line="319" w:lineRule="exact"/>
        <w:ind w:firstLine="440"/>
        <w:jc w:val="both"/>
      </w:pPr>
      <w:r>
        <w:t>土壤三普中所有数据对国家有关部门不设保护期限</w:t>
      </w:r>
      <w:r>
        <w:rPr>
          <w:sz w:val="18"/>
          <w:szCs w:val="18"/>
        </w:rPr>
        <w:t>，</w:t>
      </w:r>
      <w:r>
        <w:t>根据数据用户类型和数据用途制定合理的数据保护期限</w:t>
      </w:r>
      <w:r>
        <w:rPr>
          <w:sz w:val="18"/>
          <w:szCs w:val="18"/>
        </w:rPr>
        <w:t>，</w:t>
      </w:r>
      <w:r>
        <w:t>在保护期内其他用户必须通过协议等方式获取和利用数据</w:t>
      </w:r>
      <w:r>
        <w:rPr>
          <w:sz w:val="18"/>
          <w:szCs w:val="18"/>
        </w:rPr>
        <w:t>，</w:t>
      </w:r>
      <w:r>
        <w:t>但需要获得相关主管部门的书面许可，不得向第三者转手提供。</w:t>
      </w:r>
    </w:p>
    <w:p w14:paraId="17917478" w14:textId="77777777" w:rsidR="002F0176" w:rsidRDefault="00000000">
      <w:pPr>
        <w:pStyle w:val="12"/>
        <w:numPr>
          <w:ilvl w:val="0"/>
          <w:numId w:val="36"/>
        </w:numPr>
        <w:tabs>
          <w:tab w:val="left" w:pos="915"/>
        </w:tabs>
        <w:spacing w:line="319" w:lineRule="exact"/>
        <w:ind w:firstLine="440"/>
        <w:jc w:val="both"/>
      </w:pPr>
      <w:r>
        <w:t>在土壤三普设置的数据保护期限后</w:t>
      </w:r>
      <w:r>
        <w:rPr>
          <w:sz w:val="18"/>
          <w:szCs w:val="18"/>
        </w:rPr>
        <w:t>，</w:t>
      </w:r>
      <w:r>
        <w:t>数据生产者可以使用各自所生产的数据开展科学研究、技术研发、示范应用等工作；其他数据应用单位(研究者)在发表相关成果时，应注明其所利用数据的生产单位(或研究者)、数据提供单位，并向数据所有权部门(数据提供单位)提供数据利用情况，提交发表的成果。</w:t>
      </w:r>
    </w:p>
    <w:p w14:paraId="422DDF35" w14:textId="77777777" w:rsidR="002F0176" w:rsidRDefault="00000000">
      <w:pPr>
        <w:pStyle w:val="12"/>
        <w:numPr>
          <w:ilvl w:val="0"/>
          <w:numId w:val="36"/>
        </w:numPr>
        <w:tabs>
          <w:tab w:val="left" w:pos="920"/>
        </w:tabs>
        <w:spacing w:after="140" w:line="319" w:lineRule="exact"/>
        <w:ind w:firstLine="440"/>
        <w:jc w:val="both"/>
      </w:pPr>
      <w:r>
        <w:t>违反</w:t>
      </w:r>
      <w:r>
        <w:rPr>
          <w:sz w:val="18"/>
          <w:szCs w:val="18"/>
        </w:rPr>
        <w:t>(3)</w:t>
      </w:r>
      <w:r>
        <w:t>、</w:t>
      </w:r>
      <w:r>
        <w:rPr>
          <w:sz w:val="18"/>
          <w:szCs w:val="18"/>
        </w:rPr>
        <w:t>(4)</w:t>
      </w:r>
      <w:r>
        <w:t>规定即为侵犯知识产权行为。国务院第三次全国土壤普查办公室和相关主管部门可依法追究侵权单位和责任人的法律责任。</w:t>
      </w:r>
    </w:p>
    <w:p w14:paraId="74D8D642" w14:textId="77777777" w:rsidR="002F0176" w:rsidRDefault="002F0176">
      <w:pPr>
        <w:rPr>
          <w:sz w:val="15"/>
          <w:szCs w:val="15"/>
          <w:lang w:eastAsia="zh-CN"/>
        </w:rPr>
      </w:pPr>
    </w:p>
    <w:p w14:paraId="3DA0924B" w14:textId="77777777" w:rsidR="002F0176" w:rsidRDefault="002F0176">
      <w:pPr>
        <w:rPr>
          <w:sz w:val="15"/>
          <w:szCs w:val="15"/>
          <w:lang w:eastAsia="zh-CN"/>
        </w:rPr>
      </w:pPr>
    </w:p>
    <w:p w14:paraId="54192BE0" w14:textId="77777777" w:rsidR="002F0176" w:rsidRDefault="002F0176">
      <w:pPr>
        <w:rPr>
          <w:sz w:val="15"/>
          <w:szCs w:val="15"/>
          <w:lang w:eastAsia="zh-CN"/>
        </w:rPr>
      </w:pPr>
    </w:p>
    <w:p w14:paraId="64B5080A" w14:textId="77777777" w:rsidR="002F0176" w:rsidRDefault="002F0176">
      <w:pPr>
        <w:rPr>
          <w:sz w:val="15"/>
          <w:szCs w:val="15"/>
          <w:lang w:eastAsia="zh-CN"/>
        </w:rPr>
      </w:pPr>
    </w:p>
    <w:p w14:paraId="10025568" w14:textId="77777777" w:rsidR="002F0176" w:rsidRDefault="002F0176">
      <w:pPr>
        <w:rPr>
          <w:sz w:val="15"/>
          <w:szCs w:val="15"/>
          <w:lang w:eastAsia="zh-CN"/>
        </w:rPr>
      </w:pPr>
    </w:p>
    <w:p w14:paraId="44932E3A" w14:textId="77777777" w:rsidR="002F0176" w:rsidRDefault="002F0176">
      <w:pPr>
        <w:rPr>
          <w:sz w:val="15"/>
          <w:szCs w:val="15"/>
          <w:lang w:eastAsia="zh-CN"/>
        </w:rPr>
      </w:pPr>
    </w:p>
    <w:p w14:paraId="5D6150CB" w14:textId="77777777" w:rsidR="002F0176" w:rsidRDefault="002F0176">
      <w:pPr>
        <w:rPr>
          <w:sz w:val="15"/>
          <w:szCs w:val="15"/>
          <w:lang w:eastAsia="zh-CN"/>
        </w:rPr>
      </w:pPr>
    </w:p>
    <w:p w14:paraId="796560E5" w14:textId="77777777" w:rsidR="002F0176" w:rsidRDefault="002F0176">
      <w:pPr>
        <w:rPr>
          <w:sz w:val="15"/>
          <w:szCs w:val="15"/>
          <w:lang w:eastAsia="zh-CN"/>
        </w:rPr>
      </w:pPr>
    </w:p>
    <w:p w14:paraId="414339A3" w14:textId="77777777" w:rsidR="002F0176" w:rsidRDefault="002F0176">
      <w:pPr>
        <w:rPr>
          <w:sz w:val="15"/>
          <w:szCs w:val="15"/>
          <w:lang w:eastAsia="zh-CN"/>
        </w:rPr>
      </w:pPr>
    </w:p>
    <w:p w14:paraId="4B06F336" w14:textId="77777777" w:rsidR="002F0176" w:rsidRDefault="002F0176">
      <w:pPr>
        <w:rPr>
          <w:sz w:val="15"/>
          <w:szCs w:val="15"/>
          <w:lang w:val="zh-CN" w:eastAsia="zh-CN"/>
        </w:rPr>
      </w:pPr>
    </w:p>
    <w:sectPr w:rsidR="002F0176">
      <w:headerReference w:type="even" r:id="rId87"/>
      <w:headerReference w:type="default" r:id="rId88"/>
      <w:footerReference w:type="even" r:id="rId89"/>
      <w:footerReference w:type="default" r:id="rId90"/>
      <w:pgSz w:w="11900" w:h="16840"/>
      <w:pgMar w:top="1474" w:right="1417" w:bottom="1247" w:left="1417" w:header="0" w:footer="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4CE736" w14:textId="77777777" w:rsidR="00890CCE" w:rsidRDefault="00890CCE"/>
  </w:endnote>
  <w:endnote w:type="continuationSeparator" w:id="0">
    <w:p w14:paraId="22C7EB18" w14:textId="77777777" w:rsidR="00890CCE" w:rsidRDefault="00890CC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auto"/>
    <w:pitch w:val="variable"/>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华文隶书">
    <w:altName w:val="微软雅黑"/>
    <w:panose1 w:val="02010800040101010101"/>
    <w:charset w:val="86"/>
    <w:family w:val="auto"/>
    <w:pitch w:val="variable"/>
    <w:sig w:usb0="00000001" w:usb1="080F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Mongolian Baiti">
    <w:panose1 w:val="03000500000000000000"/>
    <w:charset w:val="00"/>
    <w:family w:val="script"/>
    <w:pitch w:val="variable"/>
    <w:sig w:usb0="80000023" w:usb1="00000000" w:usb2="0002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85CB58" w14:textId="77777777" w:rsidR="002F0176" w:rsidRDefault="00000000">
    <w:pPr>
      <w:spacing w:line="1" w:lineRule="exact"/>
    </w:pPr>
    <w:r>
      <w:rPr>
        <w:noProof/>
      </w:rPr>
      <mc:AlternateContent>
        <mc:Choice Requires="wps">
          <w:drawing>
            <wp:anchor distT="0" distB="0" distL="0" distR="0" simplePos="0" relativeHeight="251622912" behindDoc="1" locked="0" layoutInCell="1" allowOverlap="1" wp14:anchorId="542E8835" wp14:editId="182C4095">
              <wp:simplePos x="0" y="0"/>
              <wp:positionH relativeFrom="page">
                <wp:posOffset>873760</wp:posOffset>
              </wp:positionH>
              <wp:positionV relativeFrom="page">
                <wp:posOffset>9916160</wp:posOffset>
              </wp:positionV>
              <wp:extent cx="301625" cy="73025"/>
              <wp:effectExtent l="0" t="0" r="0" b="0"/>
              <wp:wrapNone/>
              <wp:docPr id="11" name="Shape 11"/>
              <wp:cNvGraphicFramePr/>
              <a:graphic xmlns:a="http://schemas.openxmlformats.org/drawingml/2006/main">
                <a:graphicData uri="http://schemas.microsoft.com/office/word/2010/wordprocessingShape">
                  <wps:wsp>
                    <wps:cNvSpPr txBox="1"/>
                    <wps:spPr>
                      <a:xfrm>
                        <a:off x="0" y="0"/>
                        <a:ext cx="301625" cy="73025"/>
                      </a:xfrm>
                      <a:prstGeom prst="rect">
                        <a:avLst/>
                      </a:prstGeom>
                      <a:noFill/>
                    </wps:spPr>
                    <wps:txbx>
                      <w:txbxContent>
                        <w:p w14:paraId="4E3EB945" w14:textId="77777777" w:rsidR="002F0176" w:rsidRDefault="00000000">
                          <w:pPr>
                            <w:pStyle w:val="20"/>
                            <w:rPr>
                              <w:sz w:val="17"/>
                              <w:szCs w:val="17"/>
                            </w:rPr>
                          </w:pPr>
                          <w:r>
                            <w:rPr>
                              <w:sz w:val="17"/>
                              <w:szCs w:val="17"/>
                            </w:rPr>
                            <w:t>・</w:t>
                          </w:r>
                          <w:r>
                            <w:fldChar w:fldCharType="begin"/>
                          </w:r>
                          <w:r>
                            <w:instrText xml:space="preserve"> PAGE \* MERGEFORMAT </w:instrText>
                          </w:r>
                          <w:r>
                            <w:fldChar w:fldCharType="separate"/>
                          </w:r>
                          <w:r>
                            <w:rPr>
                              <w:sz w:val="17"/>
                              <w:szCs w:val="17"/>
                            </w:rPr>
                            <w:t>#</w:t>
                          </w:r>
                          <w:r>
                            <w:rPr>
                              <w:sz w:val="17"/>
                              <w:szCs w:val="17"/>
                            </w:rPr>
                            <w:fldChar w:fldCharType="end"/>
                          </w:r>
                          <w:r>
                            <w:rPr>
                              <w:sz w:val="17"/>
                              <w:szCs w:val="17"/>
                            </w:rPr>
                            <w:t>・</w:t>
                          </w:r>
                        </w:p>
                      </w:txbxContent>
                    </wps:txbx>
                    <wps:bodyPr wrap="none" lIns="0" tIns="0" rIns="0" bIns="0">
                      <a:spAutoFit/>
                    </wps:bodyPr>
                  </wps:wsp>
                </a:graphicData>
              </a:graphic>
            </wp:anchor>
          </w:drawing>
        </mc:Choice>
        <mc:Fallback xmlns:wpsCustomData="http://www.wps.cn/officeDocument/2013/wpsCustomData">
          <w:pict>
            <v:shape id="Shape 11" o:spid="_x0000_s1026" o:spt="202" type="#_x0000_t202" style="position:absolute;left:0pt;margin-left:68.8pt;margin-top:780.8pt;height:5.75pt;width:23.75pt;mso-position-horizontal-relative:page;mso-position-vertical-relative:page;mso-wrap-style:none;z-index:-251656192;mso-width-relative:page;mso-height-relative:page;" filled="f" stroked="f" coordsize="21600,21600" o:gfxdata="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">
              <v:fill on="f" focussize="0,0"/>
              <v:stroke on="f"/>
              <v:imagedata o:title=""/>
              <o:lock v:ext="edit" aspectratio="f"/>
              <v:textbox inset="0mm,0mm,0mm,0mm" style="mso-fit-shape-to-text:t;">
                <w:txbxContent>
                  <w:p>
                    <w:pPr>
                      <w:pStyle w:val="16"/>
                      <w:keepNext w:val="0"/>
                      <w:keepLines w:val="0"/>
                      <w:widowControl w:val="0"/>
                      <w:shd w:val="clear" w:color="auto" w:fill="auto"/>
                      <w:bidi w:val="0"/>
                      <w:spacing w:before="0" w:after="0" w:line="240" w:lineRule="auto"/>
                      <w:ind w:left="0" w:right="0" w:firstLine="0"/>
                      <w:jc w:val="left"/>
                      <w:rPr>
                        <w:sz w:val="17"/>
                        <w:szCs w:val="17"/>
                      </w:rPr>
                    </w:pPr>
                    <w:r>
                      <w:rPr>
                        <w:color w:val="000000"/>
                        <w:spacing w:val="0"/>
                        <w:w w:val="100"/>
                        <w:position w:val="0"/>
                        <w:sz w:val="17"/>
                        <w:szCs w:val="17"/>
                        <w:shd w:val="clear" w:color="auto" w:fill="auto"/>
                      </w:rPr>
                      <w:t>・</w:t>
                    </w:r>
                    <w:r>
                      <w:fldChar w:fldCharType="begin"/>
                    </w:r>
                    <w:r>
                      <w:instrText xml:space="preserve"> PAGE \* MERGEFORMAT </w:instrText>
                    </w:r>
                    <w:r>
                      <w:fldChar w:fldCharType="separate"/>
                    </w:r>
                    <w:r>
                      <w:rPr>
                        <w:color w:val="000000"/>
                        <w:spacing w:val="0"/>
                        <w:w w:val="100"/>
                        <w:position w:val="0"/>
                        <w:sz w:val="17"/>
                        <w:szCs w:val="17"/>
                        <w:shd w:val="clear" w:color="auto" w:fill="auto"/>
                      </w:rPr>
                      <w:t>#</w:t>
                    </w:r>
                    <w:r>
                      <w:rPr>
                        <w:color w:val="000000"/>
                        <w:spacing w:val="0"/>
                        <w:w w:val="100"/>
                        <w:position w:val="0"/>
                        <w:sz w:val="17"/>
                        <w:szCs w:val="17"/>
                        <w:shd w:val="clear" w:color="auto" w:fill="auto"/>
                      </w:rPr>
                      <w:fldChar w:fldCharType="end"/>
                    </w:r>
                    <w:r>
                      <w:rPr>
                        <w:color w:val="000000"/>
                        <w:spacing w:val="0"/>
                        <w:w w:val="100"/>
                        <w:position w:val="0"/>
                        <w:sz w:val="17"/>
                        <w:szCs w:val="17"/>
                        <w:shd w:val="clear" w:color="auto" w:fill="auto"/>
                      </w:rPr>
                      <w:t>・</w:t>
                    </w:r>
                  </w:p>
                </w:txbxContent>
              </v:textbox>
            </v:shape>
          </w:pict>
        </mc:Fallback>
      </mc:AlternateConten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40C776" w14:textId="77777777" w:rsidR="002F0176" w:rsidRDefault="00000000">
    <w:pPr>
      <w:spacing w:line="1" w:lineRule="exact"/>
    </w:pPr>
    <w:r>
      <w:rPr>
        <w:noProof/>
      </w:rPr>
      <mc:AlternateContent>
        <mc:Choice Requires="wps">
          <w:drawing>
            <wp:anchor distT="0" distB="0" distL="0" distR="0" simplePos="0" relativeHeight="251640320" behindDoc="1" locked="0" layoutInCell="1" allowOverlap="1" wp14:anchorId="3D8AD93A" wp14:editId="12BC65D5">
              <wp:simplePos x="0" y="0"/>
              <wp:positionH relativeFrom="page">
                <wp:posOffset>979170</wp:posOffset>
              </wp:positionH>
              <wp:positionV relativeFrom="page">
                <wp:posOffset>9928860</wp:posOffset>
              </wp:positionV>
              <wp:extent cx="301625" cy="76200"/>
              <wp:effectExtent l="0" t="0" r="0" b="0"/>
              <wp:wrapNone/>
              <wp:docPr id="93" name="Shape 93"/>
              <wp:cNvGraphicFramePr/>
              <a:graphic xmlns:a="http://schemas.openxmlformats.org/drawingml/2006/main">
                <a:graphicData uri="http://schemas.microsoft.com/office/word/2010/wordprocessingShape">
                  <wps:wsp>
                    <wps:cNvSpPr txBox="1"/>
                    <wps:spPr>
                      <a:xfrm>
                        <a:off x="0" y="0"/>
                        <a:ext cx="301625" cy="76200"/>
                      </a:xfrm>
                      <a:prstGeom prst="rect">
                        <a:avLst/>
                      </a:prstGeom>
                      <a:noFill/>
                    </wps:spPr>
                    <wps:txbx>
                      <w:txbxContent>
                        <w:p w14:paraId="556EB74A" w14:textId="77777777" w:rsidR="002F0176" w:rsidRDefault="00000000">
                          <w:pPr>
                            <w:pStyle w:val="20"/>
                            <w:rPr>
                              <w:sz w:val="17"/>
                              <w:szCs w:val="17"/>
                            </w:rPr>
                          </w:pPr>
                          <w:r>
                            <w:rPr>
                              <w:sz w:val="17"/>
                              <w:szCs w:val="17"/>
                              <w:lang w:val="en-US" w:eastAsia="en-US" w:bidi="en-US"/>
                            </w:rPr>
                            <w:t xml:space="preserve">■ </w:t>
                          </w:r>
                          <w:r>
                            <w:fldChar w:fldCharType="begin"/>
                          </w:r>
                          <w:r>
                            <w:instrText xml:space="preserve"> PAGE \* MERGEFORMAT </w:instrText>
                          </w:r>
                          <w:r>
                            <w:fldChar w:fldCharType="separate"/>
                          </w:r>
                          <w:r>
                            <w:rPr>
                              <w:sz w:val="17"/>
                              <w:szCs w:val="17"/>
                            </w:rPr>
                            <w:t>#</w:t>
                          </w:r>
                          <w:r>
                            <w:rPr>
                              <w:sz w:val="17"/>
                              <w:szCs w:val="17"/>
                            </w:rPr>
                            <w:fldChar w:fldCharType="end"/>
                          </w:r>
                          <w:r>
                            <w:rPr>
                              <w:sz w:val="17"/>
                              <w:szCs w:val="17"/>
                            </w:rPr>
                            <w:t xml:space="preserve"> </w:t>
                          </w:r>
                          <w:r>
                            <w:rPr>
                              <w:sz w:val="17"/>
                              <w:szCs w:val="17"/>
                              <w:lang w:val="en-US" w:eastAsia="en-US" w:bidi="en-US"/>
                            </w:rPr>
                            <w:t>•</w:t>
                          </w:r>
                        </w:p>
                      </w:txbxContent>
                    </wps:txbx>
                    <wps:bodyPr wrap="none" lIns="0" tIns="0" rIns="0" bIns="0">
                      <a:spAutoFit/>
                    </wps:bodyPr>
                  </wps:wsp>
                </a:graphicData>
              </a:graphic>
            </wp:anchor>
          </w:drawing>
        </mc:Choice>
        <mc:Fallback xmlns:wpsCustomData="http://www.wps.cn/officeDocument/2013/wpsCustomData">
          <w:pict>
            <v:shape id="Shape 93" o:spid="_x0000_s1026" o:spt="202" type="#_x0000_t202" style="position:absolute;left:0pt;margin-left:77.1pt;margin-top:781.8pt;height:6pt;width:23.75pt;mso-position-horizontal-relative:page;mso-position-vertical-relative:page;mso-wrap-style:none;z-index:-251656192;mso-width-relative:page;mso-height-relative:page;" filled="f" stroked="f" coordsize="21600,21600" o:gfxdata="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">
              <v:fill on="f" focussize="0,0"/>
              <v:stroke on="f"/>
              <v:imagedata o:title=""/>
              <o:lock v:ext="edit" aspectratio="f"/>
              <v:textbox inset="0mm,0mm,0mm,0mm" style="mso-fit-shape-to-text:t;">
                <w:txbxContent>
                  <w:p>
                    <w:pPr>
                      <w:pStyle w:val="16"/>
                      <w:keepNext w:val="0"/>
                      <w:keepLines w:val="0"/>
                      <w:widowControl w:val="0"/>
                      <w:shd w:val="clear" w:color="auto" w:fill="auto"/>
                      <w:bidi w:val="0"/>
                      <w:spacing w:before="0" w:after="0" w:line="240" w:lineRule="auto"/>
                      <w:ind w:left="0" w:right="0" w:firstLine="0"/>
                      <w:jc w:val="left"/>
                      <w:rPr>
                        <w:sz w:val="17"/>
                        <w:szCs w:val="17"/>
                      </w:rPr>
                    </w:pPr>
                    <w:r>
                      <w:rPr>
                        <w:color w:val="000000"/>
                        <w:spacing w:val="0"/>
                        <w:w w:val="100"/>
                        <w:position w:val="0"/>
                        <w:sz w:val="17"/>
                        <w:szCs w:val="17"/>
                        <w:shd w:val="clear" w:color="auto" w:fill="auto"/>
                        <w:lang w:val="en-US" w:eastAsia="en-US" w:bidi="en-US"/>
                      </w:rPr>
                      <w:t xml:space="preserve">■ </w:t>
                    </w:r>
                    <w:r>
                      <w:fldChar w:fldCharType="begin"/>
                    </w:r>
                    <w:r>
                      <w:instrText xml:space="preserve"> PAGE \* MERGEFORMAT </w:instrText>
                    </w:r>
                    <w:r>
                      <w:fldChar w:fldCharType="separate"/>
                    </w:r>
                    <w:r>
                      <w:rPr>
                        <w:color w:val="000000"/>
                        <w:spacing w:val="0"/>
                        <w:w w:val="100"/>
                        <w:position w:val="0"/>
                        <w:sz w:val="17"/>
                        <w:szCs w:val="17"/>
                        <w:shd w:val="clear" w:color="auto" w:fill="auto"/>
                      </w:rPr>
                      <w:t>#</w:t>
                    </w:r>
                    <w:r>
                      <w:rPr>
                        <w:color w:val="000000"/>
                        <w:spacing w:val="0"/>
                        <w:w w:val="100"/>
                        <w:position w:val="0"/>
                        <w:sz w:val="17"/>
                        <w:szCs w:val="17"/>
                        <w:shd w:val="clear" w:color="auto" w:fill="auto"/>
                      </w:rPr>
                      <w:fldChar w:fldCharType="end"/>
                    </w:r>
                    <w:r>
                      <w:rPr>
                        <w:color w:val="000000"/>
                        <w:spacing w:val="0"/>
                        <w:w w:val="100"/>
                        <w:position w:val="0"/>
                        <w:sz w:val="17"/>
                        <w:szCs w:val="17"/>
                        <w:shd w:val="clear" w:color="auto" w:fill="auto"/>
                      </w:rPr>
                      <w:t xml:space="preserve"> </w:t>
                    </w:r>
                    <w:r>
                      <w:rPr>
                        <w:color w:val="000000"/>
                        <w:spacing w:val="0"/>
                        <w:w w:val="100"/>
                        <w:position w:val="0"/>
                        <w:sz w:val="17"/>
                        <w:szCs w:val="17"/>
                        <w:shd w:val="clear" w:color="auto" w:fill="auto"/>
                        <w:lang w:val="en-US" w:eastAsia="en-US" w:bidi="en-US"/>
                      </w:rPr>
                      <w:t>•</w:t>
                    </w:r>
                  </w:p>
                </w:txbxContent>
              </v:textbox>
            </v:shape>
          </w:pict>
        </mc:Fallback>
      </mc:AlternateContent>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EEA5B0" w14:textId="77777777" w:rsidR="002F0176" w:rsidRDefault="00000000">
    <w:pPr>
      <w:spacing w:line="1" w:lineRule="exact"/>
    </w:pPr>
    <w:r>
      <w:rPr>
        <w:noProof/>
      </w:rPr>
      <mc:AlternateContent>
        <mc:Choice Requires="wps">
          <w:drawing>
            <wp:anchor distT="0" distB="0" distL="0" distR="0" simplePos="0" relativeHeight="251642368" behindDoc="1" locked="0" layoutInCell="1" allowOverlap="1" wp14:anchorId="3D1C8152" wp14:editId="099A0235">
              <wp:simplePos x="0" y="0"/>
              <wp:positionH relativeFrom="page">
                <wp:posOffset>6272530</wp:posOffset>
              </wp:positionH>
              <wp:positionV relativeFrom="page">
                <wp:posOffset>9926955</wp:posOffset>
              </wp:positionV>
              <wp:extent cx="301625" cy="76200"/>
              <wp:effectExtent l="0" t="0" r="0" b="0"/>
              <wp:wrapNone/>
              <wp:docPr id="103" name="Shape 103"/>
              <wp:cNvGraphicFramePr/>
              <a:graphic xmlns:a="http://schemas.openxmlformats.org/drawingml/2006/main">
                <a:graphicData uri="http://schemas.microsoft.com/office/word/2010/wordprocessingShape">
                  <wps:wsp>
                    <wps:cNvSpPr txBox="1"/>
                    <wps:spPr>
                      <a:xfrm>
                        <a:off x="0" y="0"/>
                        <a:ext cx="301625" cy="76200"/>
                      </a:xfrm>
                      <a:prstGeom prst="rect">
                        <a:avLst/>
                      </a:prstGeom>
                      <a:noFill/>
                    </wps:spPr>
                    <wps:txbx>
                      <w:txbxContent>
                        <w:p w14:paraId="2F05B385" w14:textId="77777777" w:rsidR="002F0176" w:rsidRDefault="00000000">
                          <w:pPr>
                            <w:pStyle w:val="20"/>
                            <w:rPr>
                              <w:sz w:val="17"/>
                              <w:szCs w:val="17"/>
                            </w:rPr>
                          </w:pPr>
                          <w:r>
                            <w:rPr>
                              <w:sz w:val="17"/>
                              <w:szCs w:val="17"/>
                              <w:lang w:val="en-US" w:eastAsia="en-US" w:bidi="en-US"/>
                            </w:rPr>
                            <w:t xml:space="preserve">• </w:t>
                          </w:r>
                          <w:r>
                            <w:fldChar w:fldCharType="begin"/>
                          </w:r>
                          <w:r>
                            <w:instrText xml:space="preserve"> PAGE \* MERGEFORMAT </w:instrText>
                          </w:r>
                          <w:r>
                            <w:fldChar w:fldCharType="separate"/>
                          </w:r>
                          <w:r>
                            <w:rPr>
                              <w:sz w:val="17"/>
                              <w:szCs w:val="17"/>
                            </w:rPr>
                            <w:t>#</w:t>
                          </w:r>
                          <w:r>
                            <w:rPr>
                              <w:sz w:val="17"/>
                              <w:szCs w:val="17"/>
                            </w:rPr>
                            <w:fldChar w:fldCharType="end"/>
                          </w:r>
                          <w:r>
                            <w:rPr>
                              <w:sz w:val="17"/>
                              <w:szCs w:val="17"/>
                            </w:rPr>
                            <w:t xml:space="preserve"> </w:t>
                          </w:r>
                          <w:r>
                            <w:rPr>
                              <w:sz w:val="17"/>
                              <w:szCs w:val="17"/>
                              <w:lang w:val="en-US" w:eastAsia="en-US" w:bidi="en-US"/>
                            </w:rPr>
                            <w:t>•</w:t>
                          </w:r>
                        </w:p>
                      </w:txbxContent>
                    </wps:txbx>
                    <wps:bodyPr wrap="none" lIns="0" tIns="0" rIns="0" bIns="0">
                      <a:spAutoFit/>
                    </wps:bodyPr>
                  </wps:wsp>
                </a:graphicData>
              </a:graphic>
            </wp:anchor>
          </w:drawing>
        </mc:Choice>
        <mc:Fallback xmlns:wpsCustomData="http://www.wps.cn/officeDocument/2013/wpsCustomData">
          <w:pict>
            <v:shape id="Shape 103" o:spid="_x0000_s1026" o:spt="202" type="#_x0000_t202" style="position:absolute;left:0pt;margin-left:493.9pt;margin-top:781.65pt;height:6pt;width:23.75pt;mso-position-horizontal-relative:page;mso-position-vertical-relative:page;mso-wrap-style:none;z-index:-251656192;mso-width-relative:page;mso-height-relative:page;" filled="f" stroked="f" coordsize="21600,21600" o:gfxdata="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">
              <v:fill on="f" focussize="0,0"/>
              <v:stroke on="f"/>
              <v:imagedata o:title=""/>
              <o:lock v:ext="edit" aspectratio="f"/>
              <v:textbox inset="0mm,0mm,0mm,0mm" style="mso-fit-shape-to-text:t;">
                <w:txbxContent>
                  <w:p>
                    <w:pPr>
                      <w:pStyle w:val="16"/>
                      <w:keepNext w:val="0"/>
                      <w:keepLines w:val="0"/>
                      <w:widowControl w:val="0"/>
                      <w:shd w:val="clear" w:color="auto" w:fill="auto"/>
                      <w:bidi w:val="0"/>
                      <w:spacing w:before="0" w:after="0" w:line="240" w:lineRule="auto"/>
                      <w:ind w:left="0" w:right="0" w:firstLine="0"/>
                      <w:jc w:val="left"/>
                      <w:rPr>
                        <w:sz w:val="17"/>
                        <w:szCs w:val="17"/>
                      </w:rPr>
                    </w:pPr>
                    <w:r>
                      <w:rPr>
                        <w:color w:val="000000"/>
                        <w:spacing w:val="0"/>
                        <w:w w:val="100"/>
                        <w:position w:val="0"/>
                        <w:sz w:val="17"/>
                        <w:szCs w:val="17"/>
                        <w:shd w:val="clear" w:color="auto" w:fill="auto"/>
                        <w:lang w:val="en-US" w:eastAsia="en-US" w:bidi="en-US"/>
                      </w:rPr>
                      <w:t xml:space="preserve">• </w:t>
                    </w:r>
                    <w:r>
                      <w:fldChar w:fldCharType="begin"/>
                    </w:r>
                    <w:r>
                      <w:instrText xml:space="preserve"> PAGE \* MERGEFORMAT </w:instrText>
                    </w:r>
                    <w:r>
                      <w:fldChar w:fldCharType="separate"/>
                    </w:r>
                    <w:r>
                      <w:rPr>
                        <w:color w:val="000000"/>
                        <w:spacing w:val="0"/>
                        <w:w w:val="100"/>
                        <w:position w:val="0"/>
                        <w:sz w:val="17"/>
                        <w:szCs w:val="17"/>
                        <w:shd w:val="clear" w:color="auto" w:fill="auto"/>
                      </w:rPr>
                      <w:t>#</w:t>
                    </w:r>
                    <w:r>
                      <w:rPr>
                        <w:color w:val="000000"/>
                        <w:spacing w:val="0"/>
                        <w:w w:val="100"/>
                        <w:position w:val="0"/>
                        <w:sz w:val="17"/>
                        <w:szCs w:val="17"/>
                        <w:shd w:val="clear" w:color="auto" w:fill="auto"/>
                      </w:rPr>
                      <w:fldChar w:fldCharType="end"/>
                    </w:r>
                    <w:r>
                      <w:rPr>
                        <w:color w:val="000000"/>
                        <w:spacing w:val="0"/>
                        <w:w w:val="100"/>
                        <w:position w:val="0"/>
                        <w:sz w:val="17"/>
                        <w:szCs w:val="17"/>
                        <w:shd w:val="clear" w:color="auto" w:fill="auto"/>
                      </w:rPr>
                      <w:t xml:space="preserve"> </w:t>
                    </w:r>
                    <w:r>
                      <w:rPr>
                        <w:color w:val="000000"/>
                        <w:spacing w:val="0"/>
                        <w:w w:val="100"/>
                        <w:position w:val="0"/>
                        <w:sz w:val="17"/>
                        <w:szCs w:val="17"/>
                        <w:shd w:val="clear" w:color="auto" w:fill="auto"/>
                        <w:lang w:val="en-US" w:eastAsia="en-US" w:bidi="en-US"/>
                      </w:rPr>
                      <w:t>•</w:t>
                    </w:r>
                  </w:p>
                </w:txbxContent>
              </v:textbox>
            </v:shape>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00238A" w14:textId="77777777" w:rsidR="002F0176" w:rsidRDefault="002F0176"/>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80682" w14:textId="77777777" w:rsidR="002F0176" w:rsidRDefault="002F0176"/>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B58E94" w14:textId="77777777" w:rsidR="002F0176" w:rsidRDefault="00000000">
    <w:pPr>
      <w:spacing w:line="1" w:lineRule="exact"/>
    </w:pPr>
    <w:r>
      <w:rPr>
        <w:noProof/>
      </w:rPr>
      <mc:AlternateContent>
        <mc:Choice Requires="wps">
          <w:drawing>
            <wp:anchor distT="0" distB="0" distL="0" distR="0" simplePos="0" relativeHeight="251660800" behindDoc="1" locked="0" layoutInCell="1" allowOverlap="1" wp14:anchorId="1BD53F9D" wp14:editId="5EF638DC">
              <wp:simplePos x="0" y="0"/>
              <wp:positionH relativeFrom="page">
                <wp:posOffset>979170</wp:posOffset>
              </wp:positionH>
              <wp:positionV relativeFrom="page">
                <wp:posOffset>9928860</wp:posOffset>
              </wp:positionV>
              <wp:extent cx="301625" cy="76200"/>
              <wp:effectExtent l="0" t="0" r="0" b="0"/>
              <wp:wrapNone/>
              <wp:docPr id="129" name="Shape 129"/>
              <wp:cNvGraphicFramePr/>
              <a:graphic xmlns:a="http://schemas.openxmlformats.org/drawingml/2006/main">
                <a:graphicData uri="http://schemas.microsoft.com/office/word/2010/wordprocessingShape">
                  <wps:wsp>
                    <wps:cNvSpPr txBox="1"/>
                    <wps:spPr>
                      <a:xfrm>
                        <a:off x="0" y="0"/>
                        <a:ext cx="301625" cy="76200"/>
                      </a:xfrm>
                      <a:prstGeom prst="rect">
                        <a:avLst/>
                      </a:prstGeom>
                      <a:noFill/>
                    </wps:spPr>
                    <wps:txbx>
                      <w:txbxContent>
                        <w:p w14:paraId="34F54CCF" w14:textId="77777777" w:rsidR="002F0176" w:rsidRDefault="00000000">
                          <w:pPr>
                            <w:pStyle w:val="20"/>
                            <w:rPr>
                              <w:sz w:val="17"/>
                              <w:szCs w:val="17"/>
                            </w:rPr>
                          </w:pPr>
                          <w:r>
                            <w:rPr>
                              <w:sz w:val="17"/>
                              <w:szCs w:val="17"/>
                              <w:lang w:val="en-US" w:eastAsia="en-US" w:bidi="en-US"/>
                            </w:rPr>
                            <w:t xml:space="preserve">■ </w:t>
                          </w:r>
                          <w:r>
                            <w:fldChar w:fldCharType="begin"/>
                          </w:r>
                          <w:r>
                            <w:instrText xml:space="preserve"> PAGE \* MERGEFORMAT </w:instrText>
                          </w:r>
                          <w:r>
                            <w:fldChar w:fldCharType="separate"/>
                          </w:r>
                          <w:r>
                            <w:rPr>
                              <w:sz w:val="17"/>
                              <w:szCs w:val="17"/>
                            </w:rPr>
                            <w:t>#</w:t>
                          </w:r>
                          <w:r>
                            <w:rPr>
                              <w:sz w:val="17"/>
                              <w:szCs w:val="17"/>
                            </w:rPr>
                            <w:fldChar w:fldCharType="end"/>
                          </w:r>
                          <w:r>
                            <w:rPr>
                              <w:sz w:val="17"/>
                              <w:szCs w:val="17"/>
                            </w:rPr>
                            <w:t xml:space="preserve"> </w:t>
                          </w:r>
                          <w:r>
                            <w:rPr>
                              <w:sz w:val="17"/>
                              <w:szCs w:val="17"/>
                              <w:lang w:val="en-US" w:eastAsia="en-US" w:bidi="en-US"/>
                            </w:rPr>
                            <w:t>•</w:t>
                          </w:r>
                        </w:p>
                      </w:txbxContent>
                    </wps:txbx>
                    <wps:bodyPr wrap="none" lIns="0" tIns="0" rIns="0" bIns="0">
                      <a:spAutoFit/>
                    </wps:bodyPr>
                  </wps:wsp>
                </a:graphicData>
              </a:graphic>
            </wp:anchor>
          </w:drawing>
        </mc:Choice>
        <mc:Fallback xmlns:wpsCustomData="http://www.wps.cn/officeDocument/2013/wpsCustomData">
          <w:pict>
            <v:shape id="Shape 129" o:spid="_x0000_s1026" o:spt="202" type="#_x0000_t202" style="position:absolute;left:0pt;margin-left:77.1pt;margin-top:781.8pt;height:6pt;width:23.75pt;mso-position-horizontal-relative:page;mso-position-vertical-relative:page;mso-wrap-style:none;z-index:-251653120;mso-width-relative:page;mso-height-relative:page;" filled="f" stroked="f" coordsize="21600,21600" o:gfxdata="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">
              <v:fill on="f" focussize="0,0"/>
              <v:stroke on="f"/>
              <v:imagedata o:title=""/>
              <o:lock v:ext="edit" aspectratio="f"/>
              <v:textbox inset="0mm,0mm,0mm,0mm" style="mso-fit-shape-to-text:t;">
                <w:txbxContent>
                  <w:p>
                    <w:pPr>
                      <w:pStyle w:val="16"/>
                      <w:keepNext w:val="0"/>
                      <w:keepLines w:val="0"/>
                      <w:widowControl w:val="0"/>
                      <w:shd w:val="clear" w:color="auto" w:fill="auto"/>
                      <w:bidi w:val="0"/>
                      <w:spacing w:before="0" w:after="0" w:line="240" w:lineRule="auto"/>
                      <w:ind w:left="0" w:right="0" w:firstLine="0"/>
                      <w:jc w:val="left"/>
                      <w:rPr>
                        <w:sz w:val="17"/>
                        <w:szCs w:val="17"/>
                      </w:rPr>
                    </w:pPr>
                    <w:r>
                      <w:rPr>
                        <w:color w:val="000000"/>
                        <w:spacing w:val="0"/>
                        <w:w w:val="100"/>
                        <w:position w:val="0"/>
                        <w:sz w:val="17"/>
                        <w:szCs w:val="17"/>
                        <w:shd w:val="clear" w:color="auto" w:fill="auto"/>
                        <w:lang w:val="en-US" w:eastAsia="en-US" w:bidi="en-US"/>
                      </w:rPr>
                      <w:t xml:space="preserve">■ </w:t>
                    </w:r>
                    <w:r>
                      <w:fldChar w:fldCharType="begin"/>
                    </w:r>
                    <w:r>
                      <w:instrText xml:space="preserve"> PAGE \* MERGEFORMAT </w:instrText>
                    </w:r>
                    <w:r>
                      <w:fldChar w:fldCharType="separate"/>
                    </w:r>
                    <w:r>
                      <w:rPr>
                        <w:color w:val="000000"/>
                        <w:spacing w:val="0"/>
                        <w:w w:val="100"/>
                        <w:position w:val="0"/>
                        <w:sz w:val="17"/>
                        <w:szCs w:val="17"/>
                        <w:shd w:val="clear" w:color="auto" w:fill="auto"/>
                      </w:rPr>
                      <w:t>#</w:t>
                    </w:r>
                    <w:r>
                      <w:rPr>
                        <w:color w:val="000000"/>
                        <w:spacing w:val="0"/>
                        <w:w w:val="100"/>
                        <w:position w:val="0"/>
                        <w:sz w:val="17"/>
                        <w:szCs w:val="17"/>
                        <w:shd w:val="clear" w:color="auto" w:fill="auto"/>
                      </w:rPr>
                      <w:fldChar w:fldCharType="end"/>
                    </w:r>
                    <w:r>
                      <w:rPr>
                        <w:color w:val="000000"/>
                        <w:spacing w:val="0"/>
                        <w:w w:val="100"/>
                        <w:position w:val="0"/>
                        <w:sz w:val="17"/>
                        <w:szCs w:val="17"/>
                        <w:shd w:val="clear" w:color="auto" w:fill="auto"/>
                      </w:rPr>
                      <w:t xml:space="preserve"> </w:t>
                    </w:r>
                    <w:r>
                      <w:rPr>
                        <w:color w:val="000000"/>
                        <w:spacing w:val="0"/>
                        <w:w w:val="100"/>
                        <w:position w:val="0"/>
                        <w:sz w:val="17"/>
                        <w:szCs w:val="17"/>
                        <w:shd w:val="clear" w:color="auto" w:fill="auto"/>
                        <w:lang w:val="en-US" w:eastAsia="en-US" w:bidi="en-US"/>
                      </w:rPr>
                      <w:t>•</w:t>
                    </w:r>
                  </w:p>
                </w:txbxContent>
              </v:textbox>
            </v:shape>
          </w:pict>
        </mc:Fallback>
      </mc:AlternateContent>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C83846" w14:textId="77777777" w:rsidR="002F0176" w:rsidRDefault="00000000">
    <w:pPr>
      <w:spacing w:line="1" w:lineRule="exact"/>
    </w:pPr>
    <w:r>
      <w:rPr>
        <w:noProof/>
      </w:rPr>
      <mc:AlternateContent>
        <mc:Choice Requires="wps">
          <w:drawing>
            <wp:anchor distT="0" distB="0" distL="0" distR="0" simplePos="0" relativeHeight="251661824" behindDoc="1" locked="0" layoutInCell="1" allowOverlap="1" wp14:anchorId="26F02D0F" wp14:editId="66FD69D2">
              <wp:simplePos x="0" y="0"/>
              <wp:positionH relativeFrom="page">
                <wp:posOffset>6272530</wp:posOffset>
              </wp:positionH>
              <wp:positionV relativeFrom="page">
                <wp:posOffset>9926955</wp:posOffset>
              </wp:positionV>
              <wp:extent cx="301625" cy="76200"/>
              <wp:effectExtent l="0" t="0" r="0" b="0"/>
              <wp:wrapNone/>
              <wp:docPr id="124" name="Shape 124"/>
              <wp:cNvGraphicFramePr/>
              <a:graphic xmlns:a="http://schemas.openxmlformats.org/drawingml/2006/main">
                <a:graphicData uri="http://schemas.microsoft.com/office/word/2010/wordprocessingShape">
                  <wps:wsp>
                    <wps:cNvSpPr txBox="1"/>
                    <wps:spPr>
                      <a:xfrm>
                        <a:off x="0" y="0"/>
                        <a:ext cx="301625" cy="76200"/>
                      </a:xfrm>
                      <a:prstGeom prst="rect">
                        <a:avLst/>
                      </a:prstGeom>
                      <a:noFill/>
                    </wps:spPr>
                    <wps:txbx>
                      <w:txbxContent>
                        <w:p w14:paraId="5FE29CA2" w14:textId="77777777" w:rsidR="002F0176" w:rsidRDefault="00000000">
                          <w:pPr>
                            <w:pStyle w:val="20"/>
                            <w:rPr>
                              <w:sz w:val="17"/>
                              <w:szCs w:val="17"/>
                            </w:rPr>
                          </w:pPr>
                          <w:r>
                            <w:rPr>
                              <w:sz w:val="17"/>
                              <w:szCs w:val="17"/>
                              <w:lang w:val="en-US" w:eastAsia="en-US" w:bidi="en-US"/>
                            </w:rPr>
                            <w:t xml:space="preserve">• </w:t>
                          </w:r>
                          <w:r>
                            <w:fldChar w:fldCharType="begin"/>
                          </w:r>
                          <w:r>
                            <w:instrText xml:space="preserve"> PAGE \* MERGEFORMAT </w:instrText>
                          </w:r>
                          <w:r>
                            <w:fldChar w:fldCharType="separate"/>
                          </w:r>
                          <w:r>
                            <w:rPr>
                              <w:sz w:val="17"/>
                              <w:szCs w:val="17"/>
                            </w:rPr>
                            <w:t>#</w:t>
                          </w:r>
                          <w:r>
                            <w:rPr>
                              <w:sz w:val="17"/>
                              <w:szCs w:val="17"/>
                            </w:rPr>
                            <w:fldChar w:fldCharType="end"/>
                          </w:r>
                          <w:r>
                            <w:rPr>
                              <w:sz w:val="17"/>
                              <w:szCs w:val="17"/>
                            </w:rPr>
                            <w:t xml:space="preserve"> </w:t>
                          </w:r>
                          <w:r>
                            <w:rPr>
                              <w:sz w:val="17"/>
                              <w:szCs w:val="17"/>
                              <w:lang w:val="en-US" w:eastAsia="en-US" w:bidi="en-US"/>
                            </w:rPr>
                            <w:t>•</w:t>
                          </w:r>
                        </w:p>
                      </w:txbxContent>
                    </wps:txbx>
                    <wps:bodyPr wrap="none" lIns="0" tIns="0" rIns="0" bIns="0">
                      <a:spAutoFit/>
                    </wps:bodyPr>
                  </wps:wsp>
                </a:graphicData>
              </a:graphic>
            </wp:anchor>
          </w:drawing>
        </mc:Choice>
        <mc:Fallback xmlns:wpsCustomData="http://www.wps.cn/officeDocument/2013/wpsCustomData">
          <w:pict>
            <v:shape id="Shape 124" o:spid="_x0000_s1026" o:spt="202" type="#_x0000_t202" style="position:absolute;left:0pt;margin-left:493.9pt;margin-top:781.65pt;height:6pt;width:23.75pt;mso-position-horizontal-relative:page;mso-position-vertical-relative:page;mso-wrap-style:none;z-index:-251653120;mso-width-relative:page;mso-height-relative:page;" filled="f" stroked="f" coordsize="21600,21600" o:gfxdata="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">
              <v:fill on="f" focussize="0,0"/>
              <v:stroke on="f"/>
              <v:imagedata o:title=""/>
              <o:lock v:ext="edit" aspectratio="f"/>
              <v:textbox inset="0mm,0mm,0mm,0mm" style="mso-fit-shape-to-text:t;">
                <w:txbxContent>
                  <w:p>
                    <w:pPr>
                      <w:pStyle w:val="16"/>
                      <w:keepNext w:val="0"/>
                      <w:keepLines w:val="0"/>
                      <w:widowControl w:val="0"/>
                      <w:shd w:val="clear" w:color="auto" w:fill="auto"/>
                      <w:bidi w:val="0"/>
                      <w:spacing w:before="0" w:after="0" w:line="240" w:lineRule="auto"/>
                      <w:ind w:left="0" w:right="0" w:firstLine="0"/>
                      <w:jc w:val="left"/>
                      <w:rPr>
                        <w:sz w:val="17"/>
                        <w:szCs w:val="17"/>
                      </w:rPr>
                    </w:pPr>
                    <w:r>
                      <w:rPr>
                        <w:color w:val="000000"/>
                        <w:spacing w:val="0"/>
                        <w:w w:val="100"/>
                        <w:position w:val="0"/>
                        <w:sz w:val="17"/>
                        <w:szCs w:val="17"/>
                        <w:shd w:val="clear" w:color="auto" w:fill="auto"/>
                        <w:lang w:val="en-US" w:eastAsia="en-US" w:bidi="en-US"/>
                      </w:rPr>
                      <w:t xml:space="preserve">• </w:t>
                    </w:r>
                    <w:r>
                      <w:fldChar w:fldCharType="begin"/>
                    </w:r>
                    <w:r>
                      <w:instrText xml:space="preserve"> PAGE \* MERGEFORMAT </w:instrText>
                    </w:r>
                    <w:r>
                      <w:fldChar w:fldCharType="separate"/>
                    </w:r>
                    <w:r>
                      <w:rPr>
                        <w:color w:val="000000"/>
                        <w:spacing w:val="0"/>
                        <w:w w:val="100"/>
                        <w:position w:val="0"/>
                        <w:sz w:val="17"/>
                        <w:szCs w:val="17"/>
                        <w:shd w:val="clear" w:color="auto" w:fill="auto"/>
                      </w:rPr>
                      <w:t>#</w:t>
                    </w:r>
                    <w:r>
                      <w:rPr>
                        <w:color w:val="000000"/>
                        <w:spacing w:val="0"/>
                        <w:w w:val="100"/>
                        <w:position w:val="0"/>
                        <w:sz w:val="17"/>
                        <w:szCs w:val="17"/>
                        <w:shd w:val="clear" w:color="auto" w:fill="auto"/>
                      </w:rPr>
                      <w:fldChar w:fldCharType="end"/>
                    </w:r>
                    <w:r>
                      <w:rPr>
                        <w:color w:val="000000"/>
                        <w:spacing w:val="0"/>
                        <w:w w:val="100"/>
                        <w:position w:val="0"/>
                        <w:sz w:val="17"/>
                        <w:szCs w:val="17"/>
                        <w:shd w:val="clear" w:color="auto" w:fill="auto"/>
                      </w:rPr>
                      <w:t xml:space="preserve"> </w:t>
                    </w:r>
                    <w:r>
                      <w:rPr>
                        <w:color w:val="000000"/>
                        <w:spacing w:val="0"/>
                        <w:w w:val="100"/>
                        <w:position w:val="0"/>
                        <w:sz w:val="17"/>
                        <w:szCs w:val="17"/>
                        <w:shd w:val="clear" w:color="auto" w:fill="auto"/>
                        <w:lang w:val="en-US" w:eastAsia="en-US" w:bidi="en-US"/>
                      </w:rPr>
                      <w:t>•</w:t>
                    </w:r>
                  </w:p>
                </w:txbxContent>
              </v:textbox>
            </v:shape>
          </w:pict>
        </mc:Fallback>
      </mc:AlternateContent>
    </w: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887678" w14:textId="77777777" w:rsidR="002F0176" w:rsidRDefault="00000000">
    <w:pPr>
      <w:spacing w:line="1" w:lineRule="exact"/>
    </w:pPr>
    <w:r>
      <w:rPr>
        <w:noProof/>
      </w:rPr>
      <mc:AlternateContent>
        <mc:Choice Requires="wps">
          <w:drawing>
            <wp:anchor distT="0" distB="0" distL="0" distR="0" simplePos="0" relativeHeight="251663872" behindDoc="1" locked="0" layoutInCell="1" allowOverlap="1" wp14:anchorId="59159315" wp14:editId="2BB88005">
              <wp:simplePos x="0" y="0"/>
              <wp:positionH relativeFrom="page">
                <wp:posOffset>6271895</wp:posOffset>
              </wp:positionH>
              <wp:positionV relativeFrom="page">
                <wp:posOffset>9919970</wp:posOffset>
              </wp:positionV>
              <wp:extent cx="301625" cy="76200"/>
              <wp:effectExtent l="0" t="0" r="0" b="0"/>
              <wp:wrapNone/>
              <wp:docPr id="134" name="Shape 134"/>
              <wp:cNvGraphicFramePr/>
              <a:graphic xmlns:a="http://schemas.openxmlformats.org/drawingml/2006/main">
                <a:graphicData uri="http://schemas.microsoft.com/office/word/2010/wordprocessingShape">
                  <wps:wsp>
                    <wps:cNvSpPr txBox="1"/>
                    <wps:spPr>
                      <a:xfrm>
                        <a:off x="0" y="0"/>
                        <a:ext cx="301625" cy="76200"/>
                      </a:xfrm>
                      <a:prstGeom prst="rect">
                        <a:avLst/>
                      </a:prstGeom>
                      <a:noFill/>
                    </wps:spPr>
                    <wps:txbx>
                      <w:txbxContent>
                        <w:p w14:paraId="46508F39" w14:textId="77777777" w:rsidR="002F0176" w:rsidRDefault="00000000">
                          <w:pPr>
                            <w:pStyle w:val="20"/>
                            <w:rPr>
                              <w:sz w:val="17"/>
                              <w:szCs w:val="17"/>
                            </w:rPr>
                          </w:pPr>
                          <w:r>
                            <w:rPr>
                              <w:sz w:val="17"/>
                              <w:szCs w:val="17"/>
                              <w:lang w:val="en-US" w:eastAsia="en-US" w:bidi="en-US"/>
                            </w:rPr>
                            <w:t xml:space="preserve">・ </w:t>
                          </w:r>
                          <w:r>
                            <w:fldChar w:fldCharType="begin"/>
                          </w:r>
                          <w:r>
                            <w:instrText xml:space="preserve"> PAGE \* MERGEFORMAT </w:instrText>
                          </w:r>
                          <w:r>
                            <w:fldChar w:fldCharType="separate"/>
                          </w:r>
                          <w:r>
                            <w:rPr>
                              <w:sz w:val="17"/>
                              <w:szCs w:val="17"/>
                              <w:lang w:val="en-US" w:eastAsia="en-US" w:bidi="en-US"/>
                            </w:rPr>
                            <w:t>#</w:t>
                          </w:r>
                          <w:r>
                            <w:rPr>
                              <w:sz w:val="17"/>
                              <w:szCs w:val="17"/>
                              <w:lang w:val="en-US" w:eastAsia="en-US" w:bidi="en-US"/>
                            </w:rPr>
                            <w:fldChar w:fldCharType="end"/>
                          </w:r>
                          <w:r>
                            <w:rPr>
                              <w:sz w:val="17"/>
                              <w:szCs w:val="17"/>
                              <w:lang w:val="en-US" w:eastAsia="en-US" w:bidi="en-US"/>
                            </w:rPr>
                            <w:t xml:space="preserve"> •</w:t>
                          </w:r>
                        </w:p>
                      </w:txbxContent>
                    </wps:txbx>
                    <wps:bodyPr wrap="none" lIns="0" tIns="0" rIns="0" bIns="0">
                      <a:spAutoFit/>
                    </wps:bodyPr>
                  </wps:wsp>
                </a:graphicData>
              </a:graphic>
            </wp:anchor>
          </w:drawing>
        </mc:Choice>
        <mc:Fallback xmlns:wpsCustomData="http://www.wps.cn/officeDocument/2013/wpsCustomData">
          <w:pict>
            <v:shape id="Shape 134" o:spid="_x0000_s1026" o:spt="202" type="#_x0000_t202" style="position:absolute;left:0pt;margin-left:493.85pt;margin-top:781.1pt;height:6pt;width:23.75pt;mso-position-horizontal-relative:page;mso-position-vertical-relative:page;mso-wrap-style:none;z-index:-251653120;mso-width-relative:page;mso-height-relative:page;" filled="f" stroked="f" coordsize="21600,21600" o:gfxdata="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">
              <v:fill on="f" focussize="0,0"/>
              <v:stroke on="f"/>
              <v:imagedata o:title=""/>
              <o:lock v:ext="edit" aspectratio="f"/>
              <v:textbox inset="0mm,0mm,0mm,0mm" style="mso-fit-shape-to-text:t;">
                <w:txbxContent>
                  <w:p>
                    <w:pPr>
                      <w:pStyle w:val="16"/>
                      <w:keepNext w:val="0"/>
                      <w:keepLines w:val="0"/>
                      <w:widowControl w:val="0"/>
                      <w:shd w:val="clear" w:color="auto" w:fill="auto"/>
                      <w:bidi w:val="0"/>
                      <w:spacing w:before="0" w:after="0" w:line="240" w:lineRule="auto"/>
                      <w:ind w:left="0" w:right="0" w:firstLine="0"/>
                      <w:jc w:val="left"/>
                      <w:rPr>
                        <w:sz w:val="17"/>
                        <w:szCs w:val="17"/>
                      </w:rPr>
                    </w:pPr>
                    <w:r>
                      <w:rPr>
                        <w:color w:val="000000"/>
                        <w:spacing w:val="0"/>
                        <w:w w:val="100"/>
                        <w:position w:val="0"/>
                        <w:sz w:val="17"/>
                        <w:szCs w:val="17"/>
                        <w:shd w:val="clear" w:color="auto" w:fill="auto"/>
                        <w:lang w:val="en-US" w:eastAsia="en-US" w:bidi="en-US"/>
                      </w:rPr>
                      <w:t xml:space="preserve">・ </w:t>
                    </w:r>
                    <w:r>
                      <w:fldChar w:fldCharType="begin"/>
                    </w:r>
                    <w:r>
                      <w:instrText xml:space="preserve"> PAGE \* MERGEFORMAT </w:instrText>
                    </w:r>
                    <w:r>
                      <w:fldChar w:fldCharType="separate"/>
                    </w:r>
                    <w:r>
                      <w:rPr>
                        <w:color w:val="000000"/>
                        <w:spacing w:val="0"/>
                        <w:w w:val="100"/>
                        <w:position w:val="0"/>
                        <w:sz w:val="17"/>
                        <w:szCs w:val="17"/>
                        <w:shd w:val="clear" w:color="auto" w:fill="auto"/>
                        <w:lang w:val="en-US" w:eastAsia="en-US" w:bidi="en-US"/>
                      </w:rPr>
                      <w:t>#</w:t>
                    </w:r>
                    <w:r>
                      <w:rPr>
                        <w:color w:val="000000"/>
                        <w:spacing w:val="0"/>
                        <w:w w:val="100"/>
                        <w:position w:val="0"/>
                        <w:sz w:val="17"/>
                        <w:szCs w:val="17"/>
                        <w:shd w:val="clear" w:color="auto" w:fill="auto"/>
                        <w:lang w:val="en-US" w:eastAsia="en-US" w:bidi="en-US"/>
                      </w:rPr>
                      <w:fldChar w:fldCharType="end"/>
                    </w:r>
                    <w:r>
                      <w:rPr>
                        <w:color w:val="000000"/>
                        <w:spacing w:val="0"/>
                        <w:w w:val="100"/>
                        <w:position w:val="0"/>
                        <w:sz w:val="17"/>
                        <w:szCs w:val="17"/>
                        <w:shd w:val="clear" w:color="auto" w:fill="auto"/>
                        <w:lang w:val="en-US" w:eastAsia="en-US" w:bidi="en-US"/>
                      </w:rPr>
                      <w:t xml:space="preserve"> •</w:t>
                    </w:r>
                  </w:p>
                </w:txbxContent>
              </v:textbox>
            </v:shape>
          </w:pict>
        </mc:Fallback>
      </mc:AlternateContent>
    </w: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774FD9" w14:textId="77777777" w:rsidR="002F0176" w:rsidRDefault="00000000">
    <w:pPr>
      <w:spacing w:line="1" w:lineRule="exact"/>
    </w:pPr>
    <w:r>
      <w:rPr>
        <w:noProof/>
      </w:rPr>
      <mc:AlternateContent>
        <mc:Choice Requires="wps">
          <w:drawing>
            <wp:anchor distT="0" distB="0" distL="0" distR="0" simplePos="0" relativeHeight="251647488" behindDoc="1" locked="0" layoutInCell="1" allowOverlap="1" wp14:anchorId="095549C2" wp14:editId="27FB5585">
              <wp:simplePos x="0" y="0"/>
              <wp:positionH relativeFrom="page">
                <wp:posOffset>979170</wp:posOffset>
              </wp:positionH>
              <wp:positionV relativeFrom="page">
                <wp:posOffset>9928860</wp:posOffset>
              </wp:positionV>
              <wp:extent cx="301625" cy="76200"/>
              <wp:effectExtent l="0" t="0" r="0" b="0"/>
              <wp:wrapNone/>
              <wp:docPr id="229" name="Shape 229"/>
              <wp:cNvGraphicFramePr/>
              <a:graphic xmlns:a="http://schemas.openxmlformats.org/drawingml/2006/main">
                <a:graphicData uri="http://schemas.microsoft.com/office/word/2010/wordprocessingShape">
                  <wps:wsp>
                    <wps:cNvSpPr txBox="1"/>
                    <wps:spPr>
                      <a:xfrm>
                        <a:off x="0" y="0"/>
                        <a:ext cx="301625" cy="76200"/>
                      </a:xfrm>
                      <a:prstGeom prst="rect">
                        <a:avLst/>
                      </a:prstGeom>
                      <a:noFill/>
                    </wps:spPr>
                    <wps:txbx>
                      <w:txbxContent>
                        <w:p w14:paraId="7C8158AB" w14:textId="77777777" w:rsidR="002F0176" w:rsidRDefault="00000000">
                          <w:pPr>
                            <w:pStyle w:val="20"/>
                            <w:rPr>
                              <w:sz w:val="17"/>
                              <w:szCs w:val="17"/>
                            </w:rPr>
                          </w:pPr>
                          <w:r>
                            <w:rPr>
                              <w:sz w:val="17"/>
                              <w:szCs w:val="17"/>
                              <w:lang w:val="en-US" w:eastAsia="en-US" w:bidi="en-US"/>
                            </w:rPr>
                            <w:t xml:space="preserve">■ </w:t>
                          </w:r>
                          <w:r>
                            <w:fldChar w:fldCharType="begin"/>
                          </w:r>
                          <w:r>
                            <w:instrText xml:space="preserve"> PAGE \* MERGEFORMAT </w:instrText>
                          </w:r>
                          <w:r>
                            <w:fldChar w:fldCharType="separate"/>
                          </w:r>
                          <w:r>
                            <w:rPr>
                              <w:sz w:val="17"/>
                              <w:szCs w:val="17"/>
                            </w:rPr>
                            <w:t>#</w:t>
                          </w:r>
                          <w:r>
                            <w:rPr>
                              <w:sz w:val="17"/>
                              <w:szCs w:val="17"/>
                            </w:rPr>
                            <w:fldChar w:fldCharType="end"/>
                          </w:r>
                          <w:r>
                            <w:rPr>
                              <w:sz w:val="17"/>
                              <w:szCs w:val="17"/>
                            </w:rPr>
                            <w:t xml:space="preserve"> </w:t>
                          </w:r>
                          <w:r>
                            <w:rPr>
                              <w:sz w:val="17"/>
                              <w:szCs w:val="17"/>
                              <w:lang w:val="en-US" w:eastAsia="en-US" w:bidi="en-US"/>
                            </w:rPr>
                            <w:t>•</w:t>
                          </w:r>
                        </w:p>
                      </w:txbxContent>
                    </wps:txbx>
                    <wps:bodyPr wrap="none" lIns="0" tIns="0" rIns="0" bIns="0">
                      <a:spAutoFit/>
                    </wps:bodyPr>
                  </wps:wsp>
                </a:graphicData>
              </a:graphic>
            </wp:anchor>
          </w:drawing>
        </mc:Choice>
        <mc:Fallback xmlns:wpsCustomData="http://www.wps.cn/officeDocument/2013/wpsCustomData">
          <w:pict>
            <v:shape id="Shape 229" o:spid="_x0000_s1026" o:spt="202" type="#_x0000_t202" style="position:absolute;left:0pt;margin-left:77.1pt;margin-top:781.8pt;height:6pt;width:23.75pt;mso-position-horizontal-relative:page;mso-position-vertical-relative:page;mso-wrap-style:none;z-index:-251656192;mso-width-relative:page;mso-height-relative:page;" filled="f" stroked="f" coordsize="21600,21600" o:gfxdata="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">
              <v:fill on="f" focussize="0,0"/>
              <v:stroke on="f"/>
              <v:imagedata o:title=""/>
              <o:lock v:ext="edit" aspectratio="f"/>
              <v:textbox inset="0mm,0mm,0mm,0mm" style="mso-fit-shape-to-text:t;">
                <w:txbxContent>
                  <w:p>
                    <w:pPr>
                      <w:pStyle w:val="16"/>
                      <w:keepNext w:val="0"/>
                      <w:keepLines w:val="0"/>
                      <w:widowControl w:val="0"/>
                      <w:shd w:val="clear" w:color="auto" w:fill="auto"/>
                      <w:bidi w:val="0"/>
                      <w:spacing w:before="0" w:after="0" w:line="240" w:lineRule="auto"/>
                      <w:ind w:left="0" w:right="0" w:firstLine="0"/>
                      <w:jc w:val="left"/>
                      <w:rPr>
                        <w:sz w:val="17"/>
                        <w:szCs w:val="17"/>
                      </w:rPr>
                    </w:pPr>
                    <w:r>
                      <w:rPr>
                        <w:color w:val="000000"/>
                        <w:spacing w:val="0"/>
                        <w:w w:val="100"/>
                        <w:position w:val="0"/>
                        <w:sz w:val="17"/>
                        <w:szCs w:val="17"/>
                        <w:shd w:val="clear" w:color="auto" w:fill="auto"/>
                        <w:lang w:val="en-US" w:eastAsia="en-US" w:bidi="en-US"/>
                      </w:rPr>
                      <w:t xml:space="preserve">■ </w:t>
                    </w:r>
                    <w:r>
                      <w:fldChar w:fldCharType="begin"/>
                    </w:r>
                    <w:r>
                      <w:instrText xml:space="preserve"> PAGE \* MERGEFORMAT </w:instrText>
                    </w:r>
                    <w:r>
                      <w:fldChar w:fldCharType="separate"/>
                    </w:r>
                    <w:r>
                      <w:rPr>
                        <w:color w:val="000000"/>
                        <w:spacing w:val="0"/>
                        <w:w w:val="100"/>
                        <w:position w:val="0"/>
                        <w:sz w:val="17"/>
                        <w:szCs w:val="17"/>
                        <w:shd w:val="clear" w:color="auto" w:fill="auto"/>
                      </w:rPr>
                      <w:t>#</w:t>
                    </w:r>
                    <w:r>
                      <w:rPr>
                        <w:color w:val="000000"/>
                        <w:spacing w:val="0"/>
                        <w:w w:val="100"/>
                        <w:position w:val="0"/>
                        <w:sz w:val="17"/>
                        <w:szCs w:val="17"/>
                        <w:shd w:val="clear" w:color="auto" w:fill="auto"/>
                      </w:rPr>
                      <w:fldChar w:fldCharType="end"/>
                    </w:r>
                    <w:r>
                      <w:rPr>
                        <w:color w:val="000000"/>
                        <w:spacing w:val="0"/>
                        <w:w w:val="100"/>
                        <w:position w:val="0"/>
                        <w:sz w:val="17"/>
                        <w:szCs w:val="17"/>
                        <w:shd w:val="clear" w:color="auto" w:fill="auto"/>
                      </w:rPr>
                      <w:t xml:space="preserve"> </w:t>
                    </w:r>
                    <w:r>
                      <w:rPr>
                        <w:color w:val="000000"/>
                        <w:spacing w:val="0"/>
                        <w:w w:val="100"/>
                        <w:position w:val="0"/>
                        <w:sz w:val="17"/>
                        <w:szCs w:val="17"/>
                        <w:shd w:val="clear" w:color="auto" w:fill="auto"/>
                        <w:lang w:val="en-US" w:eastAsia="en-US" w:bidi="en-US"/>
                      </w:rPr>
                      <w:t>•</w:t>
                    </w:r>
                  </w:p>
                </w:txbxContent>
              </v:textbox>
            </v:shape>
          </w:pict>
        </mc:Fallback>
      </mc:AlternateContent>
    </w: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02686" w14:textId="77777777" w:rsidR="002F0176" w:rsidRDefault="00000000">
    <w:pPr>
      <w:spacing w:line="1" w:lineRule="exact"/>
    </w:pPr>
    <w:r>
      <w:rPr>
        <w:noProof/>
      </w:rPr>
      <mc:AlternateContent>
        <mc:Choice Requires="wps">
          <w:drawing>
            <wp:anchor distT="0" distB="0" distL="0" distR="0" simplePos="0" relativeHeight="251648512" behindDoc="1" locked="0" layoutInCell="1" allowOverlap="1" wp14:anchorId="700C9213" wp14:editId="2D4CDD09">
              <wp:simplePos x="0" y="0"/>
              <wp:positionH relativeFrom="page">
                <wp:posOffset>979170</wp:posOffset>
              </wp:positionH>
              <wp:positionV relativeFrom="page">
                <wp:posOffset>9928860</wp:posOffset>
              </wp:positionV>
              <wp:extent cx="301625" cy="76200"/>
              <wp:effectExtent l="0" t="0" r="0" b="0"/>
              <wp:wrapNone/>
              <wp:docPr id="224" name="Shape 224"/>
              <wp:cNvGraphicFramePr/>
              <a:graphic xmlns:a="http://schemas.openxmlformats.org/drawingml/2006/main">
                <a:graphicData uri="http://schemas.microsoft.com/office/word/2010/wordprocessingShape">
                  <wps:wsp>
                    <wps:cNvSpPr txBox="1"/>
                    <wps:spPr>
                      <a:xfrm>
                        <a:off x="0" y="0"/>
                        <a:ext cx="301625" cy="76200"/>
                      </a:xfrm>
                      <a:prstGeom prst="rect">
                        <a:avLst/>
                      </a:prstGeom>
                      <a:noFill/>
                    </wps:spPr>
                    <wps:txbx>
                      <w:txbxContent>
                        <w:p w14:paraId="1FF6933A" w14:textId="77777777" w:rsidR="002F0176" w:rsidRDefault="00000000">
                          <w:pPr>
                            <w:pStyle w:val="20"/>
                            <w:rPr>
                              <w:sz w:val="17"/>
                              <w:szCs w:val="17"/>
                            </w:rPr>
                          </w:pPr>
                          <w:r>
                            <w:rPr>
                              <w:sz w:val="17"/>
                              <w:szCs w:val="17"/>
                              <w:lang w:val="en-US" w:eastAsia="en-US" w:bidi="en-US"/>
                            </w:rPr>
                            <w:t xml:space="preserve">■ </w:t>
                          </w:r>
                          <w:r>
                            <w:fldChar w:fldCharType="begin"/>
                          </w:r>
                          <w:r>
                            <w:instrText xml:space="preserve"> PAGE \* MERGEFORMAT </w:instrText>
                          </w:r>
                          <w:r>
                            <w:fldChar w:fldCharType="separate"/>
                          </w:r>
                          <w:r>
                            <w:rPr>
                              <w:sz w:val="17"/>
                              <w:szCs w:val="17"/>
                            </w:rPr>
                            <w:t>#</w:t>
                          </w:r>
                          <w:r>
                            <w:rPr>
                              <w:sz w:val="17"/>
                              <w:szCs w:val="17"/>
                            </w:rPr>
                            <w:fldChar w:fldCharType="end"/>
                          </w:r>
                          <w:r>
                            <w:rPr>
                              <w:sz w:val="17"/>
                              <w:szCs w:val="17"/>
                            </w:rPr>
                            <w:t xml:space="preserve"> </w:t>
                          </w:r>
                          <w:r>
                            <w:rPr>
                              <w:sz w:val="17"/>
                              <w:szCs w:val="17"/>
                              <w:lang w:val="en-US" w:eastAsia="en-US" w:bidi="en-US"/>
                            </w:rPr>
                            <w:t>•</w:t>
                          </w:r>
                        </w:p>
                      </w:txbxContent>
                    </wps:txbx>
                    <wps:bodyPr wrap="none" lIns="0" tIns="0" rIns="0" bIns="0">
                      <a:spAutoFit/>
                    </wps:bodyPr>
                  </wps:wsp>
                </a:graphicData>
              </a:graphic>
            </wp:anchor>
          </w:drawing>
        </mc:Choice>
        <mc:Fallback xmlns:wpsCustomData="http://www.wps.cn/officeDocument/2013/wpsCustomData">
          <w:pict>
            <v:shape id="Shape 224" o:spid="_x0000_s1026" o:spt="202" type="#_x0000_t202" style="position:absolute;left:0pt;margin-left:77.1pt;margin-top:781.8pt;height:6pt;width:23.75pt;mso-position-horizontal-relative:page;mso-position-vertical-relative:page;mso-wrap-style:none;z-index:-251656192;mso-width-relative:page;mso-height-relative:page;" filled="f" stroked="f" coordsize="21600,21600" o:gfxdata="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">
              <v:fill on="f" focussize="0,0"/>
              <v:stroke on="f"/>
              <v:imagedata o:title=""/>
              <o:lock v:ext="edit" aspectratio="f"/>
              <v:textbox inset="0mm,0mm,0mm,0mm" style="mso-fit-shape-to-text:t;">
                <w:txbxContent>
                  <w:p>
                    <w:pPr>
                      <w:pStyle w:val="16"/>
                      <w:keepNext w:val="0"/>
                      <w:keepLines w:val="0"/>
                      <w:widowControl w:val="0"/>
                      <w:shd w:val="clear" w:color="auto" w:fill="auto"/>
                      <w:bidi w:val="0"/>
                      <w:spacing w:before="0" w:after="0" w:line="240" w:lineRule="auto"/>
                      <w:ind w:left="0" w:right="0" w:firstLine="0"/>
                      <w:jc w:val="left"/>
                      <w:rPr>
                        <w:sz w:val="17"/>
                        <w:szCs w:val="17"/>
                      </w:rPr>
                    </w:pPr>
                    <w:r>
                      <w:rPr>
                        <w:color w:val="000000"/>
                        <w:spacing w:val="0"/>
                        <w:w w:val="100"/>
                        <w:position w:val="0"/>
                        <w:sz w:val="17"/>
                        <w:szCs w:val="17"/>
                        <w:shd w:val="clear" w:color="auto" w:fill="auto"/>
                        <w:lang w:val="en-US" w:eastAsia="en-US" w:bidi="en-US"/>
                      </w:rPr>
                      <w:t xml:space="preserve">■ </w:t>
                    </w:r>
                    <w:r>
                      <w:fldChar w:fldCharType="begin"/>
                    </w:r>
                    <w:r>
                      <w:instrText xml:space="preserve"> PAGE \* MERGEFORMAT </w:instrText>
                    </w:r>
                    <w:r>
                      <w:fldChar w:fldCharType="separate"/>
                    </w:r>
                    <w:r>
                      <w:rPr>
                        <w:color w:val="000000"/>
                        <w:spacing w:val="0"/>
                        <w:w w:val="100"/>
                        <w:position w:val="0"/>
                        <w:sz w:val="17"/>
                        <w:szCs w:val="17"/>
                        <w:shd w:val="clear" w:color="auto" w:fill="auto"/>
                      </w:rPr>
                      <w:t>#</w:t>
                    </w:r>
                    <w:r>
                      <w:rPr>
                        <w:color w:val="000000"/>
                        <w:spacing w:val="0"/>
                        <w:w w:val="100"/>
                        <w:position w:val="0"/>
                        <w:sz w:val="17"/>
                        <w:szCs w:val="17"/>
                        <w:shd w:val="clear" w:color="auto" w:fill="auto"/>
                      </w:rPr>
                      <w:fldChar w:fldCharType="end"/>
                    </w:r>
                    <w:r>
                      <w:rPr>
                        <w:color w:val="000000"/>
                        <w:spacing w:val="0"/>
                        <w:w w:val="100"/>
                        <w:position w:val="0"/>
                        <w:sz w:val="17"/>
                        <w:szCs w:val="17"/>
                        <w:shd w:val="clear" w:color="auto" w:fill="auto"/>
                      </w:rPr>
                      <w:t xml:space="preserve"> </w:t>
                    </w:r>
                    <w:r>
                      <w:rPr>
                        <w:color w:val="000000"/>
                        <w:spacing w:val="0"/>
                        <w:w w:val="100"/>
                        <w:position w:val="0"/>
                        <w:sz w:val="17"/>
                        <w:szCs w:val="17"/>
                        <w:shd w:val="clear" w:color="auto" w:fill="auto"/>
                        <w:lang w:val="en-US" w:eastAsia="en-US" w:bidi="en-US"/>
                      </w:rPr>
                      <w:t>•</w:t>
                    </w:r>
                  </w:p>
                </w:txbxContent>
              </v:textbox>
            </v:shape>
          </w:pict>
        </mc:Fallback>
      </mc:AlternateContent>
    </w: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97F31F" w14:textId="77777777" w:rsidR="002F0176" w:rsidRDefault="00000000">
    <w:pPr>
      <w:spacing w:line="1" w:lineRule="exact"/>
    </w:pPr>
    <w:r>
      <w:rPr>
        <w:noProof/>
      </w:rPr>
      <mc:AlternateContent>
        <mc:Choice Requires="wps">
          <w:drawing>
            <wp:anchor distT="0" distB="0" distL="0" distR="0" simplePos="0" relativeHeight="251650560" behindDoc="1" locked="0" layoutInCell="1" allowOverlap="1" wp14:anchorId="7D1F6018" wp14:editId="37B67FAA">
              <wp:simplePos x="0" y="0"/>
              <wp:positionH relativeFrom="page">
                <wp:posOffset>6267450</wp:posOffset>
              </wp:positionH>
              <wp:positionV relativeFrom="page">
                <wp:posOffset>9919970</wp:posOffset>
              </wp:positionV>
              <wp:extent cx="301625" cy="73025"/>
              <wp:effectExtent l="0" t="0" r="0" b="0"/>
              <wp:wrapNone/>
              <wp:docPr id="234" name="Shape 234"/>
              <wp:cNvGraphicFramePr/>
              <a:graphic xmlns:a="http://schemas.openxmlformats.org/drawingml/2006/main">
                <a:graphicData uri="http://schemas.microsoft.com/office/word/2010/wordprocessingShape">
                  <wps:wsp>
                    <wps:cNvSpPr txBox="1"/>
                    <wps:spPr>
                      <a:xfrm>
                        <a:off x="0" y="0"/>
                        <a:ext cx="301625" cy="73025"/>
                      </a:xfrm>
                      <a:prstGeom prst="rect">
                        <a:avLst/>
                      </a:prstGeom>
                      <a:noFill/>
                    </wps:spPr>
                    <wps:txbx>
                      <w:txbxContent>
                        <w:p w14:paraId="347D6029" w14:textId="77777777" w:rsidR="002F0176" w:rsidRDefault="00000000">
                          <w:pPr>
                            <w:pStyle w:val="20"/>
                            <w:rPr>
                              <w:sz w:val="17"/>
                              <w:szCs w:val="17"/>
                            </w:rPr>
                          </w:pPr>
                          <w:r>
                            <w:rPr>
                              <w:sz w:val="17"/>
                              <w:szCs w:val="17"/>
                              <w:lang w:val="en-US" w:eastAsia="en-US" w:bidi="en-US"/>
                            </w:rPr>
                            <w:t xml:space="preserve">■ </w:t>
                          </w:r>
                          <w:r>
                            <w:fldChar w:fldCharType="begin"/>
                          </w:r>
                          <w:r>
                            <w:instrText xml:space="preserve"> PAGE \* MERGEFORMAT </w:instrText>
                          </w:r>
                          <w:r>
                            <w:fldChar w:fldCharType="separate"/>
                          </w:r>
                          <w:r>
                            <w:rPr>
                              <w:sz w:val="17"/>
                              <w:szCs w:val="17"/>
                            </w:rPr>
                            <w:t>#</w:t>
                          </w:r>
                          <w:r>
                            <w:rPr>
                              <w:sz w:val="17"/>
                              <w:szCs w:val="17"/>
                            </w:rPr>
                            <w:fldChar w:fldCharType="end"/>
                          </w:r>
                          <w:r>
                            <w:rPr>
                              <w:sz w:val="17"/>
                              <w:szCs w:val="17"/>
                            </w:rPr>
                            <w:t xml:space="preserve"> </w:t>
                          </w:r>
                          <w:r>
                            <w:rPr>
                              <w:sz w:val="17"/>
                              <w:szCs w:val="17"/>
                              <w:lang w:val="en-US" w:eastAsia="en-US" w:bidi="en-US"/>
                            </w:rPr>
                            <w:t>•</w:t>
                          </w:r>
                        </w:p>
                      </w:txbxContent>
                    </wps:txbx>
                    <wps:bodyPr wrap="none" lIns="0" tIns="0" rIns="0" bIns="0">
                      <a:spAutoFit/>
                    </wps:bodyPr>
                  </wps:wsp>
                </a:graphicData>
              </a:graphic>
            </wp:anchor>
          </w:drawing>
        </mc:Choice>
        <mc:Fallback xmlns:wpsCustomData="http://www.wps.cn/officeDocument/2013/wpsCustomData">
          <w:pict>
            <v:shape id="Shape 234" o:spid="_x0000_s1026" o:spt="202" type="#_x0000_t202" style="position:absolute;left:0pt;margin-left:493.5pt;margin-top:781.1pt;height:5.75pt;width:23.75pt;mso-position-horizontal-relative:page;mso-position-vertical-relative:page;mso-wrap-style:none;z-index:-251656192;mso-width-relative:page;mso-height-relative:page;" filled="f" stroked="f" coordsize="21600,21600" o:gfxdata="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">
              <v:fill on="f" focussize="0,0"/>
              <v:stroke on="f"/>
              <v:imagedata o:title=""/>
              <o:lock v:ext="edit" aspectratio="f"/>
              <v:textbox inset="0mm,0mm,0mm,0mm" style="mso-fit-shape-to-text:t;">
                <w:txbxContent>
                  <w:p>
                    <w:pPr>
                      <w:pStyle w:val="16"/>
                      <w:keepNext w:val="0"/>
                      <w:keepLines w:val="0"/>
                      <w:widowControl w:val="0"/>
                      <w:shd w:val="clear" w:color="auto" w:fill="auto"/>
                      <w:bidi w:val="0"/>
                      <w:spacing w:before="0" w:after="0" w:line="240" w:lineRule="auto"/>
                      <w:ind w:left="0" w:right="0" w:firstLine="0"/>
                      <w:jc w:val="left"/>
                      <w:rPr>
                        <w:sz w:val="17"/>
                        <w:szCs w:val="17"/>
                      </w:rPr>
                    </w:pPr>
                    <w:r>
                      <w:rPr>
                        <w:color w:val="000000"/>
                        <w:spacing w:val="0"/>
                        <w:w w:val="100"/>
                        <w:position w:val="0"/>
                        <w:sz w:val="17"/>
                        <w:szCs w:val="17"/>
                        <w:shd w:val="clear" w:color="auto" w:fill="auto"/>
                        <w:lang w:val="en-US" w:eastAsia="en-US" w:bidi="en-US"/>
                      </w:rPr>
                      <w:t xml:space="preserve">■ </w:t>
                    </w:r>
                    <w:r>
                      <w:fldChar w:fldCharType="begin"/>
                    </w:r>
                    <w:r>
                      <w:instrText xml:space="preserve"> PAGE \* MERGEFORMAT </w:instrText>
                    </w:r>
                    <w:r>
                      <w:fldChar w:fldCharType="separate"/>
                    </w:r>
                    <w:r>
                      <w:rPr>
                        <w:color w:val="000000"/>
                        <w:spacing w:val="0"/>
                        <w:w w:val="100"/>
                        <w:position w:val="0"/>
                        <w:sz w:val="17"/>
                        <w:szCs w:val="17"/>
                        <w:shd w:val="clear" w:color="auto" w:fill="auto"/>
                      </w:rPr>
                      <w:t>#</w:t>
                    </w:r>
                    <w:r>
                      <w:rPr>
                        <w:color w:val="000000"/>
                        <w:spacing w:val="0"/>
                        <w:w w:val="100"/>
                        <w:position w:val="0"/>
                        <w:sz w:val="17"/>
                        <w:szCs w:val="17"/>
                        <w:shd w:val="clear" w:color="auto" w:fill="auto"/>
                      </w:rPr>
                      <w:fldChar w:fldCharType="end"/>
                    </w:r>
                    <w:r>
                      <w:rPr>
                        <w:color w:val="000000"/>
                        <w:spacing w:val="0"/>
                        <w:w w:val="100"/>
                        <w:position w:val="0"/>
                        <w:sz w:val="17"/>
                        <w:szCs w:val="17"/>
                        <w:shd w:val="clear" w:color="auto" w:fill="auto"/>
                      </w:rPr>
                      <w:t xml:space="preserve"> </w:t>
                    </w:r>
                    <w:r>
                      <w:rPr>
                        <w:color w:val="000000"/>
                        <w:spacing w:val="0"/>
                        <w:w w:val="100"/>
                        <w:position w:val="0"/>
                        <w:sz w:val="17"/>
                        <w:szCs w:val="17"/>
                        <w:shd w:val="clear" w:color="auto" w:fill="auto"/>
                        <w:lang w:val="en-US" w:eastAsia="en-US" w:bidi="en-US"/>
                      </w:rPr>
                      <w:t>•</w:t>
                    </w:r>
                  </w:p>
                </w:txbxContent>
              </v:textbox>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B865E0" w14:textId="77777777" w:rsidR="002F0176" w:rsidRDefault="00000000">
    <w:pPr>
      <w:spacing w:line="1" w:lineRule="exact"/>
    </w:pPr>
    <w:r>
      <w:rPr>
        <w:noProof/>
      </w:rPr>
      <mc:AlternateContent>
        <mc:Choice Requires="wps">
          <w:drawing>
            <wp:anchor distT="0" distB="0" distL="0" distR="0" simplePos="0" relativeHeight="251623936" behindDoc="1" locked="0" layoutInCell="1" allowOverlap="1" wp14:anchorId="74B65A1C" wp14:editId="12ABD70A">
              <wp:simplePos x="0" y="0"/>
              <wp:positionH relativeFrom="page">
                <wp:posOffset>6165215</wp:posOffset>
              </wp:positionH>
              <wp:positionV relativeFrom="page">
                <wp:posOffset>9913620</wp:posOffset>
              </wp:positionV>
              <wp:extent cx="301625" cy="73025"/>
              <wp:effectExtent l="0" t="0" r="0" b="0"/>
              <wp:wrapNone/>
              <wp:docPr id="6" name="Shape 6"/>
              <wp:cNvGraphicFramePr/>
              <a:graphic xmlns:a="http://schemas.openxmlformats.org/drawingml/2006/main">
                <a:graphicData uri="http://schemas.microsoft.com/office/word/2010/wordprocessingShape">
                  <wps:wsp>
                    <wps:cNvSpPr txBox="1"/>
                    <wps:spPr>
                      <a:xfrm>
                        <a:off x="0" y="0"/>
                        <a:ext cx="301625" cy="73025"/>
                      </a:xfrm>
                      <a:prstGeom prst="rect">
                        <a:avLst/>
                      </a:prstGeom>
                      <a:noFill/>
                    </wps:spPr>
                    <wps:txbx>
                      <w:txbxContent>
                        <w:p w14:paraId="3B60DA4A" w14:textId="77777777" w:rsidR="002F0176" w:rsidRDefault="00000000">
                          <w:pPr>
                            <w:pStyle w:val="20"/>
                            <w:rPr>
                              <w:sz w:val="17"/>
                              <w:szCs w:val="17"/>
                            </w:rPr>
                          </w:pPr>
                          <w:r>
                            <w:rPr>
                              <w:sz w:val="17"/>
                              <w:szCs w:val="17"/>
                            </w:rPr>
                            <w:t>・</w:t>
                          </w:r>
                          <w:r>
                            <w:fldChar w:fldCharType="begin"/>
                          </w:r>
                          <w:r>
                            <w:instrText xml:space="preserve"> PAGE \* MERGEFORMAT </w:instrText>
                          </w:r>
                          <w:r>
                            <w:fldChar w:fldCharType="separate"/>
                          </w:r>
                          <w:r>
                            <w:rPr>
                              <w:sz w:val="17"/>
                              <w:szCs w:val="17"/>
                            </w:rPr>
                            <w:t>#</w:t>
                          </w:r>
                          <w:r>
                            <w:rPr>
                              <w:sz w:val="17"/>
                              <w:szCs w:val="17"/>
                            </w:rPr>
                            <w:fldChar w:fldCharType="end"/>
                          </w:r>
                          <w:r>
                            <w:rPr>
                              <w:sz w:val="17"/>
                              <w:szCs w:val="17"/>
                            </w:rPr>
                            <w:t>・</w:t>
                          </w:r>
                        </w:p>
                      </w:txbxContent>
                    </wps:txbx>
                    <wps:bodyPr wrap="none" lIns="0" tIns="0" rIns="0" bIns="0">
                      <a:spAutoFit/>
                    </wps:bodyPr>
                  </wps:wsp>
                </a:graphicData>
              </a:graphic>
            </wp:anchor>
          </w:drawing>
        </mc:Choice>
        <mc:Fallback xmlns:wpsCustomData="http://www.wps.cn/officeDocument/2013/wpsCustomData">
          <w:pict>
            <v:shape id="Shape 6" o:spid="_x0000_s1026" o:spt="202" type="#_x0000_t202" style="position:absolute;left:0pt;margin-left:485.45pt;margin-top:780.6pt;height:5.75pt;width:23.75pt;mso-position-horizontal-relative:page;mso-position-vertical-relative:page;mso-wrap-style:none;z-index:-251656192;mso-width-relative:page;mso-height-relative:page;" filled="f" stroked="f" coordsize="21600,21600" o:gfxdata="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">
              <v:fill on="f" focussize="0,0"/>
              <v:stroke on="f"/>
              <v:imagedata o:title=""/>
              <o:lock v:ext="edit" aspectratio="f"/>
              <v:textbox inset="0mm,0mm,0mm,0mm" style="mso-fit-shape-to-text:t;">
                <w:txbxContent>
                  <w:p>
                    <w:pPr>
                      <w:pStyle w:val="16"/>
                      <w:keepNext w:val="0"/>
                      <w:keepLines w:val="0"/>
                      <w:widowControl w:val="0"/>
                      <w:shd w:val="clear" w:color="auto" w:fill="auto"/>
                      <w:bidi w:val="0"/>
                      <w:spacing w:before="0" w:after="0" w:line="240" w:lineRule="auto"/>
                      <w:ind w:left="0" w:right="0" w:firstLine="0"/>
                      <w:jc w:val="left"/>
                      <w:rPr>
                        <w:sz w:val="17"/>
                        <w:szCs w:val="17"/>
                      </w:rPr>
                    </w:pPr>
                    <w:r>
                      <w:rPr>
                        <w:color w:val="000000"/>
                        <w:spacing w:val="0"/>
                        <w:w w:val="100"/>
                        <w:position w:val="0"/>
                        <w:sz w:val="17"/>
                        <w:szCs w:val="17"/>
                        <w:shd w:val="clear" w:color="auto" w:fill="auto"/>
                      </w:rPr>
                      <w:t>・</w:t>
                    </w:r>
                    <w:r>
                      <w:fldChar w:fldCharType="begin"/>
                    </w:r>
                    <w:r>
                      <w:instrText xml:space="preserve"> PAGE \* MERGEFORMAT </w:instrText>
                    </w:r>
                    <w:r>
                      <w:fldChar w:fldCharType="separate"/>
                    </w:r>
                    <w:r>
                      <w:rPr>
                        <w:color w:val="000000"/>
                        <w:spacing w:val="0"/>
                        <w:w w:val="100"/>
                        <w:position w:val="0"/>
                        <w:sz w:val="17"/>
                        <w:szCs w:val="17"/>
                        <w:shd w:val="clear" w:color="auto" w:fill="auto"/>
                      </w:rPr>
                      <w:t>#</w:t>
                    </w:r>
                    <w:r>
                      <w:rPr>
                        <w:color w:val="000000"/>
                        <w:spacing w:val="0"/>
                        <w:w w:val="100"/>
                        <w:position w:val="0"/>
                        <w:sz w:val="17"/>
                        <w:szCs w:val="17"/>
                        <w:shd w:val="clear" w:color="auto" w:fill="auto"/>
                      </w:rPr>
                      <w:fldChar w:fldCharType="end"/>
                    </w:r>
                    <w:r>
                      <w:rPr>
                        <w:color w:val="000000"/>
                        <w:spacing w:val="0"/>
                        <w:w w:val="100"/>
                        <w:position w:val="0"/>
                        <w:sz w:val="17"/>
                        <w:szCs w:val="17"/>
                        <w:shd w:val="clear" w:color="auto" w:fill="auto"/>
                      </w:rPr>
                      <w:t>・</w:t>
                    </w:r>
                  </w:p>
                </w:txbxContent>
              </v:textbox>
            </v:shape>
          </w:pict>
        </mc:Fallback>
      </mc:AlternateContent>
    </w: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88FF44" w14:textId="77777777" w:rsidR="002F0176" w:rsidRDefault="00000000">
    <w:pPr>
      <w:spacing w:line="1" w:lineRule="exact"/>
    </w:pPr>
    <w:r>
      <w:rPr>
        <w:noProof/>
      </w:rPr>
      <mc:AlternateContent>
        <mc:Choice Requires="wps">
          <w:drawing>
            <wp:anchor distT="0" distB="0" distL="0" distR="0" simplePos="0" relativeHeight="251684352" behindDoc="1" locked="0" layoutInCell="1" allowOverlap="1" wp14:anchorId="5CCA487E" wp14:editId="574BFEA9">
              <wp:simplePos x="0" y="0"/>
              <wp:positionH relativeFrom="page">
                <wp:posOffset>6266815</wp:posOffset>
              </wp:positionH>
              <wp:positionV relativeFrom="page">
                <wp:posOffset>9928860</wp:posOffset>
              </wp:positionV>
              <wp:extent cx="301625" cy="76200"/>
              <wp:effectExtent l="0" t="0" r="0" b="0"/>
              <wp:wrapNone/>
              <wp:docPr id="277" name="Shape 277"/>
              <wp:cNvGraphicFramePr/>
              <a:graphic xmlns:a="http://schemas.openxmlformats.org/drawingml/2006/main">
                <a:graphicData uri="http://schemas.microsoft.com/office/word/2010/wordprocessingShape">
                  <wps:wsp>
                    <wps:cNvSpPr txBox="1"/>
                    <wps:spPr>
                      <a:xfrm>
                        <a:off x="0" y="0"/>
                        <a:ext cx="301625" cy="76200"/>
                      </a:xfrm>
                      <a:prstGeom prst="rect">
                        <a:avLst/>
                      </a:prstGeom>
                      <a:noFill/>
                    </wps:spPr>
                    <wps:txbx>
                      <w:txbxContent>
                        <w:p w14:paraId="13D6B04B" w14:textId="77777777" w:rsidR="002F0176" w:rsidRDefault="00000000">
                          <w:pPr>
                            <w:pStyle w:val="ad"/>
                          </w:pPr>
                          <w:r>
                            <w:rPr>
                              <w:rFonts w:ascii="Times New Roman" w:eastAsia="Times New Roman" w:hAnsi="Times New Roman" w:cs="Times New Roman"/>
                              <w:lang w:val="en-US" w:eastAsia="en-US" w:bidi="en-US"/>
                            </w:rPr>
                            <w:t xml:space="preserve">■ </w:t>
                          </w:r>
                          <w:r>
                            <w:fldChar w:fldCharType="begin"/>
                          </w:r>
                          <w:r>
                            <w:instrText xml:space="preserve"> PAGE \* MERGEFORMAT </w:instrText>
                          </w:r>
                          <w:r>
                            <w:fldChar w:fldCharType="separate"/>
                          </w:r>
                          <w:r>
                            <w:rPr>
                              <w:rFonts w:ascii="Times New Roman" w:eastAsia="Times New Roman" w:hAnsi="Times New Roman" w:cs="Times New Roman"/>
                            </w:rPr>
                            <w:t>#</w:t>
                          </w:r>
                          <w:r>
                            <w:rPr>
                              <w:rFonts w:ascii="Times New Roman" w:eastAsia="Times New Roman" w:hAnsi="Times New Roman" w:cs="Times New Roman"/>
                            </w:rPr>
                            <w:fldChar w:fldCharType="end"/>
                          </w:r>
                          <w:r>
                            <w:rPr>
                              <w:rFonts w:ascii="Times New Roman" w:eastAsia="Times New Roman" w:hAnsi="Times New Roman" w:cs="Times New Roman"/>
                            </w:rPr>
                            <w:t xml:space="preserve"> </w:t>
                          </w:r>
                          <w:r>
                            <w:rPr>
                              <w:rFonts w:ascii="Times New Roman" w:eastAsia="Times New Roman" w:hAnsi="Times New Roman" w:cs="Times New Roman"/>
                              <w:lang w:val="en-US" w:eastAsia="en-US" w:bidi="en-US"/>
                            </w:rPr>
                            <w:t>•</w:t>
                          </w:r>
                        </w:p>
                      </w:txbxContent>
                    </wps:txbx>
                    <wps:bodyPr wrap="none" lIns="0" tIns="0" rIns="0" bIns="0">
                      <a:spAutoFit/>
                    </wps:bodyPr>
                  </wps:wsp>
                </a:graphicData>
              </a:graphic>
            </wp:anchor>
          </w:drawing>
        </mc:Choice>
        <mc:Fallback xmlns:wpsCustomData="http://www.wps.cn/officeDocument/2013/wpsCustomData">
          <w:pict>
            <v:shape id="Shape 277" o:spid="_x0000_s1026" o:spt="202" type="#_x0000_t202" style="position:absolute;left:0pt;margin-left:493.45pt;margin-top:781.8pt;height:6pt;width:23.75pt;mso-position-horizontal-relative:page;mso-position-vertical-relative:page;mso-wrap-style:none;z-index:-251643904;mso-width-relative:page;mso-height-relative:page;" filled="f" stroked="f" coordsize="21600,21600" o:gfxdata="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">
              <v:fill on="f" focussize="0,0"/>
              <v:stroke on="f"/>
              <v:imagedata o:title=""/>
              <o:lock v:ext="edit" aspectratio="f"/>
              <v:textbox inset="0mm,0mm,0mm,0mm" style="mso-fit-shape-to-text:t;">
                <w:txbxContent>
                  <w:p>
                    <w:pPr>
                      <w:pStyle w:val="36"/>
                      <w:keepNext w:val="0"/>
                      <w:keepLines w:val="0"/>
                      <w:widowControl w:val="0"/>
                      <w:shd w:val="clear" w:color="auto" w:fill="auto"/>
                      <w:bidi w:val="0"/>
                      <w:spacing w:before="0" w:after="0" w:line="240" w:lineRule="auto"/>
                      <w:ind w:left="0" w:right="0" w:firstLine="0"/>
                      <w:jc w:val="left"/>
                    </w:pPr>
                    <w:r>
                      <w:rPr>
                        <w:rFonts w:ascii="Times New Roman" w:hAnsi="Times New Roman" w:eastAsia="Times New Roman" w:cs="Times New Roman"/>
                        <w:color w:val="000000"/>
                        <w:spacing w:val="0"/>
                        <w:w w:val="100"/>
                        <w:position w:val="0"/>
                        <w:shd w:val="clear" w:color="auto" w:fill="auto"/>
                        <w:lang w:val="en-US" w:eastAsia="en-US" w:bidi="en-US"/>
                      </w:rPr>
                      <w:t xml:space="preserve">■ </w:t>
                    </w:r>
                    <w:r>
                      <w:fldChar w:fldCharType="begin"/>
                    </w:r>
                    <w:r>
                      <w:instrText xml:space="preserve"> PAGE \* MERGEFORMAT </w:instrText>
                    </w:r>
                    <w:r>
                      <w:fldChar w:fldCharType="separate"/>
                    </w:r>
                    <w:r>
                      <w:rPr>
                        <w:rFonts w:ascii="Times New Roman" w:hAnsi="Times New Roman" w:eastAsia="Times New Roman" w:cs="Times New Roman"/>
                        <w:color w:val="000000"/>
                        <w:spacing w:val="0"/>
                        <w:w w:val="100"/>
                        <w:position w:val="0"/>
                        <w:shd w:val="clear" w:color="auto" w:fill="auto"/>
                      </w:rPr>
                      <w:t>#</w:t>
                    </w:r>
                    <w:r>
                      <w:rPr>
                        <w:rFonts w:ascii="Times New Roman" w:hAnsi="Times New Roman" w:eastAsia="Times New Roman" w:cs="Times New Roman"/>
                        <w:color w:val="000000"/>
                        <w:spacing w:val="0"/>
                        <w:w w:val="100"/>
                        <w:position w:val="0"/>
                        <w:shd w:val="clear" w:color="auto" w:fill="auto"/>
                      </w:rPr>
                      <w:fldChar w:fldCharType="end"/>
                    </w:r>
                    <w:r>
                      <w:rPr>
                        <w:rFonts w:ascii="Times New Roman" w:hAnsi="Times New Roman" w:eastAsia="Times New Roman" w:cs="Times New Roman"/>
                        <w:color w:val="000000"/>
                        <w:spacing w:val="0"/>
                        <w:w w:val="100"/>
                        <w:position w:val="0"/>
                        <w:shd w:val="clear" w:color="auto" w:fill="auto"/>
                      </w:rPr>
                      <w:t xml:space="preserve"> </w:t>
                    </w:r>
                    <w:r>
                      <w:rPr>
                        <w:rFonts w:ascii="Times New Roman" w:hAnsi="Times New Roman" w:eastAsia="Times New Roman" w:cs="Times New Roman"/>
                        <w:color w:val="000000"/>
                        <w:spacing w:val="0"/>
                        <w:w w:val="100"/>
                        <w:position w:val="0"/>
                        <w:shd w:val="clear" w:color="auto" w:fill="auto"/>
                        <w:lang w:val="en-US" w:eastAsia="en-US" w:bidi="en-US"/>
                      </w:rPr>
                      <w:t>•</w:t>
                    </w:r>
                  </w:p>
                </w:txbxContent>
              </v:textbox>
            </v:shape>
          </w:pict>
        </mc:Fallback>
      </mc:AlternateContent>
    </w: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3A886D" w14:textId="77777777" w:rsidR="002F0176" w:rsidRDefault="00000000">
    <w:pPr>
      <w:spacing w:line="1" w:lineRule="exact"/>
    </w:pPr>
    <w:r>
      <w:rPr>
        <w:noProof/>
      </w:rPr>
      <mc:AlternateContent>
        <mc:Choice Requires="wps">
          <w:drawing>
            <wp:anchor distT="0" distB="0" distL="0" distR="0" simplePos="0" relativeHeight="251685376" behindDoc="1" locked="0" layoutInCell="1" allowOverlap="1" wp14:anchorId="19758106" wp14:editId="4BE37EAC">
              <wp:simplePos x="0" y="0"/>
              <wp:positionH relativeFrom="page">
                <wp:posOffset>6266815</wp:posOffset>
              </wp:positionH>
              <wp:positionV relativeFrom="page">
                <wp:posOffset>9928860</wp:posOffset>
              </wp:positionV>
              <wp:extent cx="301625" cy="76200"/>
              <wp:effectExtent l="0" t="0" r="0" b="0"/>
              <wp:wrapNone/>
              <wp:docPr id="272" name="Shape 272"/>
              <wp:cNvGraphicFramePr/>
              <a:graphic xmlns:a="http://schemas.openxmlformats.org/drawingml/2006/main">
                <a:graphicData uri="http://schemas.microsoft.com/office/word/2010/wordprocessingShape">
                  <wps:wsp>
                    <wps:cNvSpPr txBox="1"/>
                    <wps:spPr>
                      <a:xfrm>
                        <a:off x="0" y="0"/>
                        <a:ext cx="301625" cy="76200"/>
                      </a:xfrm>
                      <a:prstGeom prst="rect">
                        <a:avLst/>
                      </a:prstGeom>
                      <a:noFill/>
                    </wps:spPr>
                    <wps:txbx>
                      <w:txbxContent>
                        <w:p w14:paraId="7E8A8710" w14:textId="77777777" w:rsidR="002F0176" w:rsidRDefault="00000000">
                          <w:pPr>
                            <w:pStyle w:val="ad"/>
                          </w:pPr>
                          <w:r>
                            <w:rPr>
                              <w:rFonts w:ascii="Times New Roman" w:eastAsia="Times New Roman" w:hAnsi="Times New Roman" w:cs="Times New Roman"/>
                              <w:lang w:val="en-US" w:eastAsia="en-US" w:bidi="en-US"/>
                            </w:rPr>
                            <w:t xml:space="preserve">■ </w:t>
                          </w:r>
                          <w:r>
                            <w:fldChar w:fldCharType="begin"/>
                          </w:r>
                          <w:r>
                            <w:instrText xml:space="preserve"> PAGE \* MERGEFORMAT </w:instrText>
                          </w:r>
                          <w:r>
                            <w:fldChar w:fldCharType="separate"/>
                          </w:r>
                          <w:r>
                            <w:rPr>
                              <w:rFonts w:ascii="Times New Roman" w:eastAsia="Times New Roman" w:hAnsi="Times New Roman" w:cs="Times New Roman"/>
                            </w:rPr>
                            <w:t>#</w:t>
                          </w:r>
                          <w:r>
                            <w:rPr>
                              <w:rFonts w:ascii="Times New Roman" w:eastAsia="Times New Roman" w:hAnsi="Times New Roman" w:cs="Times New Roman"/>
                            </w:rPr>
                            <w:fldChar w:fldCharType="end"/>
                          </w:r>
                          <w:r>
                            <w:rPr>
                              <w:rFonts w:ascii="Times New Roman" w:eastAsia="Times New Roman" w:hAnsi="Times New Roman" w:cs="Times New Roman"/>
                            </w:rPr>
                            <w:t xml:space="preserve"> </w:t>
                          </w:r>
                          <w:r>
                            <w:rPr>
                              <w:rFonts w:ascii="Times New Roman" w:eastAsia="Times New Roman" w:hAnsi="Times New Roman" w:cs="Times New Roman"/>
                              <w:lang w:val="en-US" w:eastAsia="en-US" w:bidi="en-US"/>
                            </w:rPr>
                            <w:t>•</w:t>
                          </w:r>
                        </w:p>
                      </w:txbxContent>
                    </wps:txbx>
                    <wps:bodyPr wrap="none" lIns="0" tIns="0" rIns="0" bIns="0">
                      <a:spAutoFit/>
                    </wps:bodyPr>
                  </wps:wsp>
                </a:graphicData>
              </a:graphic>
            </wp:anchor>
          </w:drawing>
        </mc:Choice>
        <mc:Fallback xmlns:wpsCustomData="http://www.wps.cn/officeDocument/2013/wpsCustomData">
          <w:pict>
            <v:shape id="Shape 272" o:spid="_x0000_s1026" o:spt="202" type="#_x0000_t202" style="position:absolute;left:0pt;margin-left:493.45pt;margin-top:781.8pt;height:6pt;width:23.75pt;mso-position-horizontal-relative:page;mso-position-vertical-relative:page;mso-wrap-style:none;z-index:-251643904;mso-width-relative:page;mso-height-relative:page;" filled="f" stroked="f" coordsize="21600,21600" o:gfxdata="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">
              <v:fill on="f" focussize="0,0"/>
              <v:stroke on="f"/>
              <v:imagedata o:title=""/>
              <o:lock v:ext="edit" aspectratio="f"/>
              <v:textbox inset="0mm,0mm,0mm,0mm" style="mso-fit-shape-to-text:t;">
                <w:txbxContent>
                  <w:p>
                    <w:pPr>
                      <w:pStyle w:val="36"/>
                      <w:keepNext w:val="0"/>
                      <w:keepLines w:val="0"/>
                      <w:widowControl w:val="0"/>
                      <w:shd w:val="clear" w:color="auto" w:fill="auto"/>
                      <w:bidi w:val="0"/>
                      <w:spacing w:before="0" w:after="0" w:line="240" w:lineRule="auto"/>
                      <w:ind w:left="0" w:right="0" w:firstLine="0"/>
                      <w:jc w:val="left"/>
                    </w:pPr>
                    <w:r>
                      <w:rPr>
                        <w:rFonts w:ascii="Times New Roman" w:hAnsi="Times New Roman" w:eastAsia="Times New Roman" w:cs="Times New Roman"/>
                        <w:color w:val="000000"/>
                        <w:spacing w:val="0"/>
                        <w:w w:val="100"/>
                        <w:position w:val="0"/>
                        <w:shd w:val="clear" w:color="auto" w:fill="auto"/>
                        <w:lang w:val="en-US" w:eastAsia="en-US" w:bidi="en-US"/>
                      </w:rPr>
                      <w:t xml:space="preserve">■ </w:t>
                    </w:r>
                    <w:r>
                      <w:fldChar w:fldCharType="begin"/>
                    </w:r>
                    <w:r>
                      <w:instrText xml:space="preserve"> PAGE \* MERGEFORMAT </w:instrText>
                    </w:r>
                    <w:r>
                      <w:fldChar w:fldCharType="separate"/>
                    </w:r>
                    <w:r>
                      <w:rPr>
                        <w:rFonts w:ascii="Times New Roman" w:hAnsi="Times New Roman" w:eastAsia="Times New Roman" w:cs="Times New Roman"/>
                        <w:color w:val="000000"/>
                        <w:spacing w:val="0"/>
                        <w:w w:val="100"/>
                        <w:position w:val="0"/>
                        <w:shd w:val="clear" w:color="auto" w:fill="auto"/>
                      </w:rPr>
                      <w:t>#</w:t>
                    </w:r>
                    <w:r>
                      <w:rPr>
                        <w:rFonts w:ascii="Times New Roman" w:hAnsi="Times New Roman" w:eastAsia="Times New Roman" w:cs="Times New Roman"/>
                        <w:color w:val="000000"/>
                        <w:spacing w:val="0"/>
                        <w:w w:val="100"/>
                        <w:position w:val="0"/>
                        <w:shd w:val="clear" w:color="auto" w:fill="auto"/>
                      </w:rPr>
                      <w:fldChar w:fldCharType="end"/>
                    </w:r>
                    <w:r>
                      <w:rPr>
                        <w:rFonts w:ascii="Times New Roman" w:hAnsi="Times New Roman" w:eastAsia="Times New Roman" w:cs="Times New Roman"/>
                        <w:color w:val="000000"/>
                        <w:spacing w:val="0"/>
                        <w:w w:val="100"/>
                        <w:position w:val="0"/>
                        <w:shd w:val="clear" w:color="auto" w:fill="auto"/>
                      </w:rPr>
                      <w:t xml:space="preserve"> </w:t>
                    </w:r>
                    <w:r>
                      <w:rPr>
                        <w:rFonts w:ascii="Times New Roman" w:hAnsi="Times New Roman" w:eastAsia="Times New Roman" w:cs="Times New Roman"/>
                        <w:color w:val="000000"/>
                        <w:spacing w:val="0"/>
                        <w:w w:val="100"/>
                        <w:position w:val="0"/>
                        <w:shd w:val="clear" w:color="auto" w:fill="auto"/>
                        <w:lang w:val="en-US" w:eastAsia="en-US" w:bidi="en-US"/>
                      </w:rPr>
                      <w:t>•</w:t>
                    </w:r>
                  </w:p>
                </w:txbxContent>
              </v:textbox>
            </v:shape>
          </w:pict>
        </mc:Fallback>
      </mc:AlternateContent>
    </w:r>
  </w:p>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FF3E2D" w14:textId="77777777" w:rsidR="002F0176" w:rsidRDefault="00000000">
    <w:pPr>
      <w:spacing w:line="1" w:lineRule="exact"/>
    </w:pPr>
    <w:r>
      <w:rPr>
        <w:noProof/>
      </w:rPr>
      <mc:AlternateContent>
        <mc:Choice Requires="wps">
          <w:drawing>
            <wp:anchor distT="0" distB="0" distL="0" distR="0" simplePos="0" relativeHeight="251688448" behindDoc="1" locked="0" layoutInCell="1" allowOverlap="1" wp14:anchorId="46B97B93" wp14:editId="54C6A166">
              <wp:simplePos x="0" y="0"/>
              <wp:positionH relativeFrom="page">
                <wp:posOffset>979170</wp:posOffset>
              </wp:positionH>
              <wp:positionV relativeFrom="page">
                <wp:posOffset>9928860</wp:posOffset>
              </wp:positionV>
              <wp:extent cx="301625" cy="76200"/>
              <wp:effectExtent l="0" t="0" r="0" b="0"/>
              <wp:wrapNone/>
              <wp:docPr id="293" name="Shape 293"/>
              <wp:cNvGraphicFramePr/>
              <a:graphic xmlns:a="http://schemas.openxmlformats.org/drawingml/2006/main">
                <a:graphicData uri="http://schemas.microsoft.com/office/word/2010/wordprocessingShape">
                  <wps:wsp>
                    <wps:cNvSpPr txBox="1"/>
                    <wps:spPr>
                      <a:xfrm>
                        <a:off x="0" y="0"/>
                        <a:ext cx="301625" cy="76200"/>
                      </a:xfrm>
                      <a:prstGeom prst="rect">
                        <a:avLst/>
                      </a:prstGeom>
                      <a:noFill/>
                    </wps:spPr>
                    <wps:txbx>
                      <w:txbxContent>
                        <w:p w14:paraId="1BAC65A7" w14:textId="77777777" w:rsidR="002F0176" w:rsidRDefault="00000000">
                          <w:pPr>
                            <w:pStyle w:val="20"/>
                            <w:rPr>
                              <w:sz w:val="17"/>
                              <w:szCs w:val="17"/>
                            </w:rPr>
                          </w:pPr>
                          <w:r>
                            <w:rPr>
                              <w:sz w:val="17"/>
                              <w:szCs w:val="17"/>
                              <w:lang w:val="en-US" w:eastAsia="en-US" w:bidi="en-US"/>
                            </w:rPr>
                            <w:t xml:space="preserve">■ </w:t>
                          </w:r>
                          <w:r>
                            <w:fldChar w:fldCharType="begin"/>
                          </w:r>
                          <w:r>
                            <w:instrText xml:space="preserve"> PAGE \* MERGEFORMAT </w:instrText>
                          </w:r>
                          <w:r>
                            <w:fldChar w:fldCharType="separate"/>
                          </w:r>
                          <w:r>
                            <w:rPr>
                              <w:sz w:val="17"/>
                              <w:szCs w:val="17"/>
                            </w:rPr>
                            <w:t>#</w:t>
                          </w:r>
                          <w:r>
                            <w:rPr>
                              <w:sz w:val="17"/>
                              <w:szCs w:val="17"/>
                            </w:rPr>
                            <w:fldChar w:fldCharType="end"/>
                          </w:r>
                          <w:r>
                            <w:rPr>
                              <w:sz w:val="17"/>
                              <w:szCs w:val="17"/>
                            </w:rPr>
                            <w:t xml:space="preserve"> </w:t>
                          </w:r>
                          <w:r>
                            <w:rPr>
                              <w:sz w:val="17"/>
                              <w:szCs w:val="17"/>
                              <w:lang w:val="en-US" w:eastAsia="en-US" w:bidi="en-US"/>
                            </w:rPr>
                            <w:t>•</w:t>
                          </w:r>
                        </w:p>
                      </w:txbxContent>
                    </wps:txbx>
                    <wps:bodyPr wrap="none" lIns="0" tIns="0" rIns="0" bIns="0">
                      <a:spAutoFit/>
                    </wps:bodyPr>
                  </wps:wsp>
                </a:graphicData>
              </a:graphic>
            </wp:anchor>
          </w:drawing>
        </mc:Choice>
        <mc:Fallback xmlns:wpsCustomData="http://www.wps.cn/officeDocument/2013/wpsCustomData">
          <w:pict>
            <v:shape id="Shape 293" o:spid="_x0000_s1026" o:spt="202" type="#_x0000_t202" style="position:absolute;left:0pt;margin-left:77.1pt;margin-top:781.8pt;height:6pt;width:23.75pt;mso-position-horizontal-relative:page;mso-position-vertical-relative:page;mso-wrap-style:none;z-index:-251643904;mso-width-relative:page;mso-height-relative:page;" filled="f" stroked="f" coordsize="21600,21600" o:gfxdata="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">
              <v:fill on="f" focussize="0,0"/>
              <v:stroke on="f"/>
              <v:imagedata o:title=""/>
              <o:lock v:ext="edit" aspectratio="f"/>
              <v:textbox inset="0mm,0mm,0mm,0mm" style="mso-fit-shape-to-text:t;">
                <w:txbxContent>
                  <w:p>
                    <w:pPr>
                      <w:pStyle w:val="16"/>
                      <w:keepNext w:val="0"/>
                      <w:keepLines w:val="0"/>
                      <w:widowControl w:val="0"/>
                      <w:shd w:val="clear" w:color="auto" w:fill="auto"/>
                      <w:bidi w:val="0"/>
                      <w:spacing w:before="0" w:after="0" w:line="240" w:lineRule="auto"/>
                      <w:ind w:left="0" w:right="0" w:firstLine="0"/>
                      <w:jc w:val="left"/>
                      <w:rPr>
                        <w:sz w:val="17"/>
                        <w:szCs w:val="17"/>
                      </w:rPr>
                    </w:pPr>
                    <w:r>
                      <w:rPr>
                        <w:color w:val="000000"/>
                        <w:spacing w:val="0"/>
                        <w:w w:val="100"/>
                        <w:position w:val="0"/>
                        <w:sz w:val="17"/>
                        <w:szCs w:val="17"/>
                        <w:shd w:val="clear" w:color="auto" w:fill="auto"/>
                        <w:lang w:val="en-US" w:eastAsia="en-US" w:bidi="en-US"/>
                      </w:rPr>
                      <w:t xml:space="preserve">■ </w:t>
                    </w:r>
                    <w:r>
                      <w:fldChar w:fldCharType="begin"/>
                    </w:r>
                    <w:r>
                      <w:instrText xml:space="preserve"> PAGE \* MERGEFORMAT </w:instrText>
                    </w:r>
                    <w:r>
                      <w:fldChar w:fldCharType="separate"/>
                    </w:r>
                    <w:r>
                      <w:rPr>
                        <w:color w:val="000000"/>
                        <w:spacing w:val="0"/>
                        <w:w w:val="100"/>
                        <w:position w:val="0"/>
                        <w:sz w:val="17"/>
                        <w:szCs w:val="17"/>
                        <w:shd w:val="clear" w:color="auto" w:fill="auto"/>
                      </w:rPr>
                      <w:t>#</w:t>
                    </w:r>
                    <w:r>
                      <w:rPr>
                        <w:color w:val="000000"/>
                        <w:spacing w:val="0"/>
                        <w:w w:val="100"/>
                        <w:position w:val="0"/>
                        <w:sz w:val="17"/>
                        <w:szCs w:val="17"/>
                        <w:shd w:val="clear" w:color="auto" w:fill="auto"/>
                      </w:rPr>
                      <w:fldChar w:fldCharType="end"/>
                    </w:r>
                    <w:r>
                      <w:rPr>
                        <w:color w:val="000000"/>
                        <w:spacing w:val="0"/>
                        <w:w w:val="100"/>
                        <w:position w:val="0"/>
                        <w:sz w:val="17"/>
                        <w:szCs w:val="17"/>
                        <w:shd w:val="clear" w:color="auto" w:fill="auto"/>
                      </w:rPr>
                      <w:t xml:space="preserve"> </w:t>
                    </w:r>
                    <w:r>
                      <w:rPr>
                        <w:color w:val="000000"/>
                        <w:spacing w:val="0"/>
                        <w:w w:val="100"/>
                        <w:position w:val="0"/>
                        <w:sz w:val="17"/>
                        <w:szCs w:val="17"/>
                        <w:shd w:val="clear" w:color="auto" w:fill="auto"/>
                        <w:lang w:val="en-US" w:eastAsia="en-US" w:bidi="en-US"/>
                      </w:rPr>
                      <w:t>•</w:t>
                    </w:r>
                  </w:p>
                </w:txbxContent>
              </v:textbox>
            </v:shape>
          </w:pict>
        </mc:Fallback>
      </mc:AlternateContent>
    </w:r>
  </w:p>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5A8D9" w14:textId="77777777" w:rsidR="002F0176" w:rsidRDefault="00000000">
    <w:pPr>
      <w:spacing w:line="1" w:lineRule="exact"/>
    </w:pPr>
    <w:r>
      <w:rPr>
        <w:noProof/>
      </w:rPr>
      <mc:AlternateContent>
        <mc:Choice Requires="wps">
          <w:drawing>
            <wp:anchor distT="0" distB="0" distL="0" distR="0" simplePos="0" relativeHeight="251689472" behindDoc="1" locked="0" layoutInCell="1" allowOverlap="1" wp14:anchorId="632AAE94" wp14:editId="77784C83">
              <wp:simplePos x="0" y="0"/>
              <wp:positionH relativeFrom="page">
                <wp:posOffset>979170</wp:posOffset>
              </wp:positionH>
              <wp:positionV relativeFrom="page">
                <wp:posOffset>9928860</wp:posOffset>
              </wp:positionV>
              <wp:extent cx="301625" cy="76200"/>
              <wp:effectExtent l="0" t="0" r="0" b="0"/>
              <wp:wrapNone/>
              <wp:docPr id="288" name="Shape 288"/>
              <wp:cNvGraphicFramePr/>
              <a:graphic xmlns:a="http://schemas.openxmlformats.org/drawingml/2006/main">
                <a:graphicData uri="http://schemas.microsoft.com/office/word/2010/wordprocessingShape">
                  <wps:wsp>
                    <wps:cNvSpPr txBox="1"/>
                    <wps:spPr>
                      <a:xfrm>
                        <a:off x="0" y="0"/>
                        <a:ext cx="301625" cy="76200"/>
                      </a:xfrm>
                      <a:prstGeom prst="rect">
                        <a:avLst/>
                      </a:prstGeom>
                      <a:noFill/>
                    </wps:spPr>
                    <wps:txbx>
                      <w:txbxContent>
                        <w:p w14:paraId="7EE6EA5B" w14:textId="77777777" w:rsidR="002F0176" w:rsidRDefault="00000000">
                          <w:pPr>
                            <w:pStyle w:val="20"/>
                            <w:rPr>
                              <w:sz w:val="17"/>
                              <w:szCs w:val="17"/>
                            </w:rPr>
                          </w:pPr>
                          <w:r>
                            <w:rPr>
                              <w:sz w:val="17"/>
                              <w:szCs w:val="17"/>
                              <w:lang w:val="en-US" w:eastAsia="en-US" w:bidi="en-US"/>
                            </w:rPr>
                            <w:t xml:space="preserve">■ </w:t>
                          </w:r>
                          <w:r>
                            <w:fldChar w:fldCharType="begin"/>
                          </w:r>
                          <w:r>
                            <w:instrText xml:space="preserve"> PAGE \* MERGEFORMAT </w:instrText>
                          </w:r>
                          <w:r>
                            <w:fldChar w:fldCharType="separate"/>
                          </w:r>
                          <w:r>
                            <w:rPr>
                              <w:sz w:val="17"/>
                              <w:szCs w:val="17"/>
                            </w:rPr>
                            <w:t>#</w:t>
                          </w:r>
                          <w:r>
                            <w:rPr>
                              <w:sz w:val="17"/>
                              <w:szCs w:val="17"/>
                            </w:rPr>
                            <w:fldChar w:fldCharType="end"/>
                          </w:r>
                          <w:r>
                            <w:rPr>
                              <w:sz w:val="17"/>
                              <w:szCs w:val="17"/>
                            </w:rPr>
                            <w:t xml:space="preserve"> </w:t>
                          </w:r>
                          <w:r>
                            <w:rPr>
                              <w:sz w:val="17"/>
                              <w:szCs w:val="17"/>
                              <w:lang w:val="en-US" w:eastAsia="en-US" w:bidi="en-US"/>
                            </w:rPr>
                            <w:t>•</w:t>
                          </w:r>
                        </w:p>
                      </w:txbxContent>
                    </wps:txbx>
                    <wps:bodyPr wrap="none" lIns="0" tIns="0" rIns="0" bIns="0">
                      <a:spAutoFit/>
                    </wps:bodyPr>
                  </wps:wsp>
                </a:graphicData>
              </a:graphic>
            </wp:anchor>
          </w:drawing>
        </mc:Choice>
        <mc:Fallback xmlns:wpsCustomData="http://www.wps.cn/officeDocument/2013/wpsCustomData">
          <w:pict>
            <v:shape id="Shape 288" o:spid="_x0000_s1026" o:spt="202" type="#_x0000_t202" style="position:absolute;left:0pt;margin-left:77.1pt;margin-top:781.8pt;height:6pt;width:23.75pt;mso-position-horizontal-relative:page;mso-position-vertical-relative:page;mso-wrap-style:none;z-index:-251643904;mso-width-relative:page;mso-height-relative:page;" filled="f" stroked="f" coordsize="21600,21600" o:gfxdata="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">
              <v:fill on="f" focussize="0,0"/>
              <v:stroke on="f"/>
              <v:imagedata o:title=""/>
              <o:lock v:ext="edit" aspectratio="f"/>
              <v:textbox inset="0mm,0mm,0mm,0mm" style="mso-fit-shape-to-text:t;">
                <w:txbxContent>
                  <w:p>
                    <w:pPr>
                      <w:pStyle w:val="16"/>
                      <w:keepNext w:val="0"/>
                      <w:keepLines w:val="0"/>
                      <w:widowControl w:val="0"/>
                      <w:shd w:val="clear" w:color="auto" w:fill="auto"/>
                      <w:bidi w:val="0"/>
                      <w:spacing w:before="0" w:after="0" w:line="240" w:lineRule="auto"/>
                      <w:ind w:left="0" w:right="0" w:firstLine="0"/>
                      <w:jc w:val="left"/>
                      <w:rPr>
                        <w:sz w:val="17"/>
                        <w:szCs w:val="17"/>
                      </w:rPr>
                    </w:pPr>
                    <w:r>
                      <w:rPr>
                        <w:color w:val="000000"/>
                        <w:spacing w:val="0"/>
                        <w:w w:val="100"/>
                        <w:position w:val="0"/>
                        <w:sz w:val="17"/>
                        <w:szCs w:val="17"/>
                        <w:shd w:val="clear" w:color="auto" w:fill="auto"/>
                        <w:lang w:val="en-US" w:eastAsia="en-US" w:bidi="en-US"/>
                      </w:rPr>
                      <w:t xml:space="preserve">■ </w:t>
                    </w:r>
                    <w:r>
                      <w:fldChar w:fldCharType="begin"/>
                    </w:r>
                    <w:r>
                      <w:instrText xml:space="preserve"> PAGE \* MERGEFORMAT </w:instrText>
                    </w:r>
                    <w:r>
                      <w:fldChar w:fldCharType="separate"/>
                    </w:r>
                    <w:r>
                      <w:rPr>
                        <w:color w:val="000000"/>
                        <w:spacing w:val="0"/>
                        <w:w w:val="100"/>
                        <w:position w:val="0"/>
                        <w:sz w:val="17"/>
                        <w:szCs w:val="17"/>
                        <w:shd w:val="clear" w:color="auto" w:fill="auto"/>
                      </w:rPr>
                      <w:t>#</w:t>
                    </w:r>
                    <w:r>
                      <w:rPr>
                        <w:color w:val="000000"/>
                        <w:spacing w:val="0"/>
                        <w:w w:val="100"/>
                        <w:position w:val="0"/>
                        <w:sz w:val="17"/>
                        <w:szCs w:val="17"/>
                        <w:shd w:val="clear" w:color="auto" w:fill="auto"/>
                      </w:rPr>
                      <w:fldChar w:fldCharType="end"/>
                    </w:r>
                    <w:r>
                      <w:rPr>
                        <w:color w:val="000000"/>
                        <w:spacing w:val="0"/>
                        <w:w w:val="100"/>
                        <w:position w:val="0"/>
                        <w:sz w:val="17"/>
                        <w:szCs w:val="17"/>
                        <w:shd w:val="clear" w:color="auto" w:fill="auto"/>
                      </w:rPr>
                      <w:t xml:space="preserve"> </w:t>
                    </w:r>
                    <w:r>
                      <w:rPr>
                        <w:color w:val="000000"/>
                        <w:spacing w:val="0"/>
                        <w:w w:val="100"/>
                        <w:position w:val="0"/>
                        <w:sz w:val="17"/>
                        <w:szCs w:val="17"/>
                        <w:shd w:val="clear" w:color="auto" w:fill="auto"/>
                        <w:lang w:val="en-US" w:eastAsia="en-US" w:bidi="en-US"/>
                      </w:rPr>
                      <w:t>•</w:t>
                    </w:r>
                  </w:p>
                </w:txbxContent>
              </v:textbox>
            </v:shape>
          </w:pict>
        </mc:Fallback>
      </mc:AlternateContent>
    </w:r>
  </w:p>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431726" w14:textId="77777777" w:rsidR="002F0176" w:rsidRDefault="00000000">
    <w:pPr>
      <w:spacing w:line="1" w:lineRule="exact"/>
    </w:pPr>
    <w:r>
      <w:rPr>
        <w:noProof/>
      </w:rPr>
      <mc:AlternateContent>
        <mc:Choice Requires="wps">
          <w:drawing>
            <wp:anchor distT="0" distB="0" distL="0" distR="0" simplePos="0" relativeHeight="251691520" behindDoc="1" locked="0" layoutInCell="1" allowOverlap="1" wp14:anchorId="4A0F2416" wp14:editId="41E8327D">
              <wp:simplePos x="0" y="0"/>
              <wp:positionH relativeFrom="page">
                <wp:posOffset>6271895</wp:posOffset>
              </wp:positionH>
              <wp:positionV relativeFrom="page">
                <wp:posOffset>9914890</wp:posOffset>
              </wp:positionV>
              <wp:extent cx="301625" cy="79375"/>
              <wp:effectExtent l="0" t="0" r="0" b="0"/>
              <wp:wrapNone/>
              <wp:docPr id="298" name="Shape 298"/>
              <wp:cNvGraphicFramePr/>
              <a:graphic xmlns:a="http://schemas.openxmlformats.org/drawingml/2006/main">
                <a:graphicData uri="http://schemas.microsoft.com/office/word/2010/wordprocessingShape">
                  <wps:wsp>
                    <wps:cNvSpPr txBox="1"/>
                    <wps:spPr>
                      <a:xfrm>
                        <a:off x="0" y="0"/>
                        <a:ext cx="301625" cy="79375"/>
                      </a:xfrm>
                      <a:prstGeom prst="rect">
                        <a:avLst/>
                      </a:prstGeom>
                      <a:noFill/>
                    </wps:spPr>
                    <wps:txbx>
                      <w:txbxContent>
                        <w:p w14:paraId="726CB1CF" w14:textId="77777777" w:rsidR="002F0176" w:rsidRDefault="00000000">
                          <w:pPr>
                            <w:pStyle w:val="ad"/>
                          </w:pPr>
                          <w:r>
                            <w:rPr>
                              <w:rFonts w:ascii="Times New Roman" w:eastAsia="Times New Roman" w:hAnsi="Times New Roman" w:cs="Times New Roman"/>
                              <w:lang w:val="en-US" w:eastAsia="en-US" w:bidi="en-US"/>
                            </w:rPr>
                            <w:t xml:space="preserve">• </w:t>
                          </w:r>
                          <w:r>
                            <w:fldChar w:fldCharType="begin"/>
                          </w:r>
                          <w:r>
                            <w:instrText xml:space="preserve"> PAGE \* MERGEFORMAT </w:instrText>
                          </w:r>
                          <w:r>
                            <w:fldChar w:fldCharType="separate"/>
                          </w:r>
                          <w:r>
                            <w:rPr>
                              <w:rFonts w:ascii="Times New Roman" w:eastAsia="Times New Roman" w:hAnsi="Times New Roman" w:cs="Times New Roman"/>
                            </w:rPr>
                            <w:t>#</w:t>
                          </w:r>
                          <w:r>
                            <w:rPr>
                              <w:rFonts w:ascii="Times New Roman" w:eastAsia="Times New Roman" w:hAnsi="Times New Roman" w:cs="Times New Roman"/>
                            </w:rPr>
                            <w:fldChar w:fldCharType="end"/>
                          </w:r>
                          <w:r>
                            <w:rPr>
                              <w:rFonts w:ascii="Times New Roman" w:eastAsia="Times New Roman" w:hAnsi="Times New Roman" w:cs="Times New Roman"/>
                            </w:rPr>
                            <w:t xml:space="preserve"> </w:t>
                          </w:r>
                          <w:r>
                            <w:rPr>
                              <w:rFonts w:ascii="Times New Roman" w:eastAsia="Times New Roman" w:hAnsi="Times New Roman" w:cs="Times New Roman"/>
                              <w:lang w:val="en-US" w:eastAsia="en-US" w:bidi="en-US"/>
                            </w:rPr>
                            <w:t>•</w:t>
                          </w:r>
                        </w:p>
                      </w:txbxContent>
                    </wps:txbx>
                    <wps:bodyPr wrap="none" lIns="0" tIns="0" rIns="0" bIns="0">
                      <a:spAutoFit/>
                    </wps:bodyPr>
                  </wps:wsp>
                </a:graphicData>
              </a:graphic>
            </wp:anchor>
          </w:drawing>
        </mc:Choice>
        <mc:Fallback xmlns:wpsCustomData="http://www.wps.cn/officeDocument/2013/wpsCustomData">
          <w:pict>
            <v:shape id="Shape 298" o:spid="_x0000_s1026" o:spt="202" type="#_x0000_t202" style="position:absolute;left:0pt;margin-left:493.85pt;margin-top:780.7pt;height:6.25pt;width:23.75pt;mso-position-horizontal-relative:page;mso-position-vertical-relative:page;mso-wrap-style:none;z-index:-251643904;mso-width-relative:page;mso-height-relative:page;" filled="f" stroked="f" coordsize="21600,21600" o:gfxdata="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">
              <v:fill on="f" focussize="0,0"/>
              <v:stroke on="f"/>
              <v:imagedata o:title=""/>
              <o:lock v:ext="edit" aspectratio="f"/>
              <v:textbox inset="0mm,0mm,0mm,0mm" style="mso-fit-shape-to-text:t;">
                <w:txbxContent>
                  <w:p>
                    <w:pPr>
                      <w:pStyle w:val="36"/>
                      <w:keepNext w:val="0"/>
                      <w:keepLines w:val="0"/>
                      <w:widowControl w:val="0"/>
                      <w:shd w:val="clear" w:color="auto" w:fill="auto"/>
                      <w:bidi w:val="0"/>
                      <w:spacing w:before="0" w:after="0" w:line="240" w:lineRule="auto"/>
                      <w:ind w:left="0" w:right="0" w:firstLine="0"/>
                      <w:jc w:val="left"/>
                    </w:pPr>
                    <w:r>
                      <w:rPr>
                        <w:rFonts w:ascii="Times New Roman" w:hAnsi="Times New Roman" w:eastAsia="Times New Roman" w:cs="Times New Roman"/>
                        <w:color w:val="000000"/>
                        <w:spacing w:val="0"/>
                        <w:w w:val="100"/>
                        <w:position w:val="0"/>
                        <w:shd w:val="clear" w:color="auto" w:fill="auto"/>
                        <w:lang w:val="en-US" w:eastAsia="en-US" w:bidi="en-US"/>
                      </w:rPr>
                      <w:t xml:space="preserve">• </w:t>
                    </w:r>
                    <w:r>
                      <w:fldChar w:fldCharType="begin"/>
                    </w:r>
                    <w:r>
                      <w:instrText xml:space="preserve"> PAGE \* MERGEFORMAT </w:instrText>
                    </w:r>
                    <w:r>
                      <w:fldChar w:fldCharType="separate"/>
                    </w:r>
                    <w:r>
                      <w:rPr>
                        <w:rFonts w:ascii="Times New Roman" w:hAnsi="Times New Roman" w:eastAsia="Times New Roman" w:cs="Times New Roman"/>
                        <w:color w:val="000000"/>
                        <w:spacing w:val="0"/>
                        <w:w w:val="100"/>
                        <w:position w:val="0"/>
                        <w:shd w:val="clear" w:color="auto" w:fill="auto"/>
                      </w:rPr>
                      <w:t>#</w:t>
                    </w:r>
                    <w:r>
                      <w:rPr>
                        <w:rFonts w:ascii="Times New Roman" w:hAnsi="Times New Roman" w:eastAsia="Times New Roman" w:cs="Times New Roman"/>
                        <w:color w:val="000000"/>
                        <w:spacing w:val="0"/>
                        <w:w w:val="100"/>
                        <w:position w:val="0"/>
                        <w:shd w:val="clear" w:color="auto" w:fill="auto"/>
                      </w:rPr>
                      <w:fldChar w:fldCharType="end"/>
                    </w:r>
                    <w:r>
                      <w:rPr>
                        <w:rFonts w:ascii="Times New Roman" w:hAnsi="Times New Roman" w:eastAsia="Times New Roman" w:cs="Times New Roman"/>
                        <w:color w:val="000000"/>
                        <w:spacing w:val="0"/>
                        <w:w w:val="100"/>
                        <w:position w:val="0"/>
                        <w:shd w:val="clear" w:color="auto" w:fill="auto"/>
                      </w:rPr>
                      <w:t xml:space="preserve"> </w:t>
                    </w:r>
                    <w:r>
                      <w:rPr>
                        <w:rFonts w:ascii="Times New Roman" w:hAnsi="Times New Roman" w:eastAsia="Times New Roman" w:cs="Times New Roman"/>
                        <w:color w:val="000000"/>
                        <w:spacing w:val="0"/>
                        <w:w w:val="100"/>
                        <w:position w:val="0"/>
                        <w:shd w:val="clear" w:color="auto" w:fill="auto"/>
                        <w:lang w:val="en-US" w:eastAsia="en-US" w:bidi="en-US"/>
                      </w:rPr>
                      <w:t>•</w:t>
                    </w:r>
                  </w:p>
                </w:txbxContent>
              </v:textbox>
            </v:shape>
          </w:pict>
        </mc:Fallback>
      </mc:AlternateContent>
    </w:r>
  </w:p>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067C60" w14:textId="77777777" w:rsidR="002F0176" w:rsidRDefault="00000000">
    <w:pPr>
      <w:spacing w:line="1" w:lineRule="exact"/>
    </w:pPr>
    <w:r>
      <w:rPr>
        <w:noProof/>
      </w:rPr>
      <mc:AlternateContent>
        <mc:Choice Requires="wps">
          <w:drawing>
            <wp:anchor distT="0" distB="0" distL="0" distR="0" simplePos="0" relativeHeight="251694592" behindDoc="1" locked="0" layoutInCell="1" allowOverlap="1" wp14:anchorId="5788EAA9" wp14:editId="3A9F39E0">
              <wp:simplePos x="0" y="0"/>
              <wp:positionH relativeFrom="page">
                <wp:posOffset>982345</wp:posOffset>
              </wp:positionH>
              <wp:positionV relativeFrom="page">
                <wp:posOffset>9914890</wp:posOffset>
              </wp:positionV>
              <wp:extent cx="301625" cy="76200"/>
              <wp:effectExtent l="0" t="0" r="0" b="0"/>
              <wp:wrapNone/>
              <wp:docPr id="310" name="Shape 310"/>
              <wp:cNvGraphicFramePr/>
              <a:graphic xmlns:a="http://schemas.openxmlformats.org/drawingml/2006/main">
                <a:graphicData uri="http://schemas.microsoft.com/office/word/2010/wordprocessingShape">
                  <wps:wsp>
                    <wps:cNvSpPr txBox="1"/>
                    <wps:spPr>
                      <a:xfrm>
                        <a:off x="0" y="0"/>
                        <a:ext cx="301625" cy="76200"/>
                      </a:xfrm>
                      <a:prstGeom prst="rect">
                        <a:avLst/>
                      </a:prstGeom>
                      <a:noFill/>
                    </wps:spPr>
                    <wps:txbx>
                      <w:txbxContent>
                        <w:p w14:paraId="49473378" w14:textId="77777777" w:rsidR="002F0176" w:rsidRDefault="00000000">
                          <w:pPr>
                            <w:pStyle w:val="ad"/>
                          </w:pPr>
                          <w:r>
                            <w:rPr>
                              <w:rFonts w:ascii="Times New Roman" w:eastAsia="Times New Roman" w:hAnsi="Times New Roman" w:cs="Times New Roman"/>
                              <w:lang w:val="en-US" w:eastAsia="en-US" w:bidi="en-US"/>
                            </w:rPr>
                            <w:t xml:space="preserve">・ </w:t>
                          </w:r>
                          <w:r>
                            <w:fldChar w:fldCharType="begin"/>
                          </w:r>
                          <w:r>
                            <w:instrText xml:space="preserve"> PAGE \* MERGEFORMAT </w:instrText>
                          </w:r>
                          <w:r>
                            <w:fldChar w:fldCharType="separate"/>
                          </w:r>
                          <w:r>
                            <w:rPr>
                              <w:rFonts w:ascii="Times New Roman" w:eastAsia="Times New Roman" w:hAnsi="Times New Roman" w:cs="Times New Roman"/>
                            </w:rPr>
                            <w:t>#</w:t>
                          </w:r>
                          <w:r>
                            <w:rPr>
                              <w:rFonts w:ascii="Times New Roman" w:eastAsia="Times New Roman" w:hAnsi="Times New Roman" w:cs="Times New Roman"/>
                            </w:rPr>
                            <w:fldChar w:fldCharType="end"/>
                          </w:r>
                          <w:r>
                            <w:rPr>
                              <w:rFonts w:ascii="Times New Roman" w:eastAsia="Times New Roman" w:hAnsi="Times New Roman" w:cs="Times New Roman"/>
                            </w:rPr>
                            <w:t xml:space="preserve"> </w:t>
                          </w:r>
                          <w:r>
                            <w:rPr>
                              <w:rFonts w:ascii="Times New Roman" w:eastAsia="Times New Roman" w:hAnsi="Times New Roman" w:cs="Times New Roman"/>
                              <w:lang w:val="en-US" w:eastAsia="en-US" w:bidi="en-US"/>
                            </w:rPr>
                            <w:t>•</w:t>
                          </w:r>
                        </w:p>
                      </w:txbxContent>
                    </wps:txbx>
                    <wps:bodyPr wrap="none" lIns="0" tIns="0" rIns="0" bIns="0">
                      <a:spAutoFit/>
                    </wps:bodyPr>
                  </wps:wsp>
                </a:graphicData>
              </a:graphic>
            </wp:anchor>
          </w:drawing>
        </mc:Choice>
        <mc:Fallback xmlns:wpsCustomData="http://www.wps.cn/officeDocument/2013/wpsCustomData">
          <w:pict>
            <v:shape id="Shape 310" o:spid="_x0000_s1026" o:spt="202" type="#_x0000_t202" style="position:absolute;left:0pt;margin-left:77.35pt;margin-top:780.7pt;height:6pt;width:23.75pt;mso-position-horizontal-relative:page;mso-position-vertical-relative:page;mso-wrap-style:none;z-index:-251643904;mso-width-relative:page;mso-height-relative:page;" filled="f" stroked="f" coordsize="21600,21600" o:gfxdata="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">
              <v:fill on="f" focussize="0,0"/>
              <v:stroke on="f"/>
              <v:imagedata o:title=""/>
              <o:lock v:ext="edit" aspectratio="f"/>
              <v:textbox inset="0mm,0mm,0mm,0mm" style="mso-fit-shape-to-text:t;">
                <w:txbxContent>
                  <w:p>
                    <w:pPr>
                      <w:pStyle w:val="36"/>
                      <w:keepNext w:val="0"/>
                      <w:keepLines w:val="0"/>
                      <w:widowControl w:val="0"/>
                      <w:shd w:val="clear" w:color="auto" w:fill="auto"/>
                      <w:bidi w:val="0"/>
                      <w:spacing w:before="0" w:after="0" w:line="240" w:lineRule="auto"/>
                      <w:ind w:left="0" w:right="0" w:firstLine="0"/>
                      <w:jc w:val="left"/>
                    </w:pPr>
                    <w:r>
                      <w:rPr>
                        <w:rFonts w:ascii="Times New Roman" w:hAnsi="Times New Roman" w:eastAsia="Times New Roman" w:cs="Times New Roman"/>
                        <w:color w:val="000000"/>
                        <w:spacing w:val="0"/>
                        <w:w w:val="100"/>
                        <w:position w:val="0"/>
                        <w:shd w:val="clear" w:color="auto" w:fill="auto"/>
                        <w:lang w:val="en-US" w:eastAsia="en-US" w:bidi="en-US"/>
                      </w:rPr>
                      <w:t xml:space="preserve">・ </w:t>
                    </w:r>
                    <w:r>
                      <w:fldChar w:fldCharType="begin"/>
                    </w:r>
                    <w:r>
                      <w:instrText xml:space="preserve"> PAGE \* MERGEFORMAT </w:instrText>
                    </w:r>
                    <w:r>
                      <w:fldChar w:fldCharType="separate"/>
                    </w:r>
                    <w:r>
                      <w:rPr>
                        <w:rFonts w:ascii="Times New Roman" w:hAnsi="Times New Roman" w:eastAsia="Times New Roman" w:cs="Times New Roman"/>
                        <w:color w:val="000000"/>
                        <w:spacing w:val="0"/>
                        <w:w w:val="100"/>
                        <w:position w:val="0"/>
                        <w:shd w:val="clear" w:color="auto" w:fill="auto"/>
                      </w:rPr>
                      <w:t>#</w:t>
                    </w:r>
                    <w:r>
                      <w:rPr>
                        <w:rFonts w:ascii="Times New Roman" w:hAnsi="Times New Roman" w:eastAsia="Times New Roman" w:cs="Times New Roman"/>
                        <w:color w:val="000000"/>
                        <w:spacing w:val="0"/>
                        <w:w w:val="100"/>
                        <w:position w:val="0"/>
                        <w:shd w:val="clear" w:color="auto" w:fill="auto"/>
                      </w:rPr>
                      <w:fldChar w:fldCharType="end"/>
                    </w:r>
                    <w:r>
                      <w:rPr>
                        <w:rFonts w:ascii="Times New Roman" w:hAnsi="Times New Roman" w:eastAsia="Times New Roman" w:cs="Times New Roman"/>
                        <w:color w:val="000000"/>
                        <w:spacing w:val="0"/>
                        <w:w w:val="100"/>
                        <w:position w:val="0"/>
                        <w:shd w:val="clear" w:color="auto" w:fill="auto"/>
                      </w:rPr>
                      <w:t xml:space="preserve"> </w:t>
                    </w:r>
                    <w:r>
                      <w:rPr>
                        <w:rFonts w:ascii="Times New Roman" w:hAnsi="Times New Roman" w:eastAsia="Times New Roman" w:cs="Times New Roman"/>
                        <w:color w:val="000000"/>
                        <w:spacing w:val="0"/>
                        <w:w w:val="100"/>
                        <w:position w:val="0"/>
                        <w:shd w:val="clear" w:color="auto" w:fill="auto"/>
                        <w:lang w:val="en-US" w:eastAsia="en-US" w:bidi="en-US"/>
                      </w:rPr>
                      <w:t>•</w:t>
                    </w:r>
                  </w:p>
                </w:txbxContent>
              </v:textbox>
            </v:shape>
          </w:pict>
        </mc:Fallback>
      </mc:AlternateContent>
    </w:r>
  </w:p>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FACFCB" w14:textId="77777777" w:rsidR="002F0176" w:rsidRDefault="00000000">
    <w:pPr>
      <w:spacing w:line="1" w:lineRule="exact"/>
    </w:pPr>
    <w:r>
      <w:rPr>
        <w:noProof/>
      </w:rPr>
      <mc:AlternateContent>
        <mc:Choice Requires="wps">
          <w:drawing>
            <wp:anchor distT="0" distB="0" distL="0" distR="0" simplePos="0" relativeHeight="251695616" behindDoc="1" locked="0" layoutInCell="1" allowOverlap="1" wp14:anchorId="097C101C" wp14:editId="7782AB74">
              <wp:simplePos x="0" y="0"/>
              <wp:positionH relativeFrom="page">
                <wp:posOffset>982345</wp:posOffset>
              </wp:positionH>
              <wp:positionV relativeFrom="page">
                <wp:posOffset>9914890</wp:posOffset>
              </wp:positionV>
              <wp:extent cx="301625" cy="76200"/>
              <wp:effectExtent l="0" t="0" r="0" b="0"/>
              <wp:wrapNone/>
              <wp:docPr id="305" name="Shape 305"/>
              <wp:cNvGraphicFramePr/>
              <a:graphic xmlns:a="http://schemas.openxmlformats.org/drawingml/2006/main">
                <a:graphicData uri="http://schemas.microsoft.com/office/word/2010/wordprocessingShape">
                  <wps:wsp>
                    <wps:cNvSpPr txBox="1"/>
                    <wps:spPr>
                      <a:xfrm>
                        <a:off x="0" y="0"/>
                        <a:ext cx="301625" cy="76200"/>
                      </a:xfrm>
                      <a:prstGeom prst="rect">
                        <a:avLst/>
                      </a:prstGeom>
                      <a:noFill/>
                    </wps:spPr>
                    <wps:txbx>
                      <w:txbxContent>
                        <w:p w14:paraId="28539620" w14:textId="77777777" w:rsidR="002F0176" w:rsidRDefault="00000000">
                          <w:pPr>
                            <w:pStyle w:val="ad"/>
                          </w:pPr>
                          <w:r>
                            <w:rPr>
                              <w:rFonts w:ascii="Times New Roman" w:eastAsia="Times New Roman" w:hAnsi="Times New Roman" w:cs="Times New Roman"/>
                              <w:lang w:val="en-US" w:eastAsia="en-US" w:bidi="en-US"/>
                            </w:rPr>
                            <w:t xml:space="preserve">・ </w:t>
                          </w:r>
                          <w:r>
                            <w:fldChar w:fldCharType="begin"/>
                          </w:r>
                          <w:r>
                            <w:instrText xml:space="preserve"> PAGE \* MERGEFORMAT </w:instrText>
                          </w:r>
                          <w:r>
                            <w:fldChar w:fldCharType="separate"/>
                          </w:r>
                          <w:r>
                            <w:rPr>
                              <w:rFonts w:ascii="Times New Roman" w:eastAsia="Times New Roman" w:hAnsi="Times New Roman" w:cs="Times New Roman"/>
                            </w:rPr>
                            <w:t>#</w:t>
                          </w:r>
                          <w:r>
                            <w:rPr>
                              <w:rFonts w:ascii="Times New Roman" w:eastAsia="Times New Roman" w:hAnsi="Times New Roman" w:cs="Times New Roman"/>
                            </w:rPr>
                            <w:fldChar w:fldCharType="end"/>
                          </w:r>
                          <w:r>
                            <w:rPr>
                              <w:rFonts w:ascii="Times New Roman" w:eastAsia="Times New Roman" w:hAnsi="Times New Roman" w:cs="Times New Roman"/>
                            </w:rPr>
                            <w:t xml:space="preserve"> </w:t>
                          </w:r>
                          <w:r>
                            <w:rPr>
                              <w:rFonts w:ascii="Times New Roman" w:eastAsia="Times New Roman" w:hAnsi="Times New Roman" w:cs="Times New Roman"/>
                              <w:lang w:val="en-US" w:eastAsia="en-US" w:bidi="en-US"/>
                            </w:rPr>
                            <w:t>•</w:t>
                          </w:r>
                        </w:p>
                      </w:txbxContent>
                    </wps:txbx>
                    <wps:bodyPr wrap="none" lIns="0" tIns="0" rIns="0" bIns="0">
                      <a:spAutoFit/>
                    </wps:bodyPr>
                  </wps:wsp>
                </a:graphicData>
              </a:graphic>
            </wp:anchor>
          </w:drawing>
        </mc:Choice>
        <mc:Fallback xmlns:wpsCustomData="http://www.wps.cn/officeDocument/2013/wpsCustomData">
          <w:pict>
            <v:shape id="Shape 305" o:spid="_x0000_s1026" o:spt="202" type="#_x0000_t202" style="position:absolute;left:0pt;margin-left:77.35pt;margin-top:780.7pt;height:6pt;width:23.75pt;mso-position-horizontal-relative:page;mso-position-vertical-relative:page;mso-wrap-style:none;z-index:-251643904;mso-width-relative:page;mso-height-relative:page;" filled="f" stroked="f" coordsize="21600,21600" o:gfxdata="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">
              <v:fill on="f" focussize="0,0"/>
              <v:stroke on="f"/>
              <v:imagedata o:title=""/>
              <o:lock v:ext="edit" aspectratio="f"/>
              <v:textbox inset="0mm,0mm,0mm,0mm" style="mso-fit-shape-to-text:t;">
                <w:txbxContent>
                  <w:p>
                    <w:pPr>
                      <w:pStyle w:val="36"/>
                      <w:keepNext w:val="0"/>
                      <w:keepLines w:val="0"/>
                      <w:widowControl w:val="0"/>
                      <w:shd w:val="clear" w:color="auto" w:fill="auto"/>
                      <w:bidi w:val="0"/>
                      <w:spacing w:before="0" w:after="0" w:line="240" w:lineRule="auto"/>
                      <w:ind w:left="0" w:right="0" w:firstLine="0"/>
                      <w:jc w:val="left"/>
                    </w:pPr>
                    <w:r>
                      <w:rPr>
                        <w:rFonts w:ascii="Times New Roman" w:hAnsi="Times New Roman" w:eastAsia="Times New Roman" w:cs="Times New Roman"/>
                        <w:color w:val="000000"/>
                        <w:spacing w:val="0"/>
                        <w:w w:val="100"/>
                        <w:position w:val="0"/>
                        <w:shd w:val="clear" w:color="auto" w:fill="auto"/>
                        <w:lang w:val="en-US" w:eastAsia="en-US" w:bidi="en-US"/>
                      </w:rPr>
                      <w:t xml:space="preserve">・ </w:t>
                    </w:r>
                    <w:r>
                      <w:fldChar w:fldCharType="begin"/>
                    </w:r>
                    <w:r>
                      <w:instrText xml:space="preserve"> PAGE \* MERGEFORMAT </w:instrText>
                    </w:r>
                    <w:r>
                      <w:fldChar w:fldCharType="separate"/>
                    </w:r>
                    <w:r>
                      <w:rPr>
                        <w:rFonts w:ascii="Times New Roman" w:hAnsi="Times New Roman" w:eastAsia="Times New Roman" w:cs="Times New Roman"/>
                        <w:color w:val="000000"/>
                        <w:spacing w:val="0"/>
                        <w:w w:val="100"/>
                        <w:position w:val="0"/>
                        <w:shd w:val="clear" w:color="auto" w:fill="auto"/>
                      </w:rPr>
                      <w:t>#</w:t>
                    </w:r>
                    <w:r>
                      <w:rPr>
                        <w:rFonts w:ascii="Times New Roman" w:hAnsi="Times New Roman" w:eastAsia="Times New Roman" w:cs="Times New Roman"/>
                        <w:color w:val="000000"/>
                        <w:spacing w:val="0"/>
                        <w:w w:val="100"/>
                        <w:position w:val="0"/>
                        <w:shd w:val="clear" w:color="auto" w:fill="auto"/>
                      </w:rPr>
                      <w:fldChar w:fldCharType="end"/>
                    </w:r>
                    <w:r>
                      <w:rPr>
                        <w:rFonts w:ascii="Times New Roman" w:hAnsi="Times New Roman" w:eastAsia="Times New Roman" w:cs="Times New Roman"/>
                        <w:color w:val="000000"/>
                        <w:spacing w:val="0"/>
                        <w:w w:val="100"/>
                        <w:position w:val="0"/>
                        <w:shd w:val="clear" w:color="auto" w:fill="auto"/>
                      </w:rPr>
                      <w:t xml:space="preserve"> </w:t>
                    </w:r>
                    <w:r>
                      <w:rPr>
                        <w:rFonts w:ascii="Times New Roman" w:hAnsi="Times New Roman" w:eastAsia="Times New Roman" w:cs="Times New Roman"/>
                        <w:color w:val="000000"/>
                        <w:spacing w:val="0"/>
                        <w:w w:val="100"/>
                        <w:position w:val="0"/>
                        <w:shd w:val="clear" w:color="auto" w:fill="auto"/>
                        <w:lang w:val="en-US" w:eastAsia="en-US" w:bidi="en-US"/>
                      </w:rPr>
                      <w:t>•</w:t>
                    </w:r>
                  </w:p>
                </w:txbxContent>
              </v:textbox>
            </v:shape>
          </w:pict>
        </mc:Fallback>
      </mc:AlternateContent>
    </w:r>
  </w:p>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93EC71" w14:textId="77777777" w:rsidR="002F0176" w:rsidRDefault="00000000">
    <w:pPr>
      <w:spacing w:line="1" w:lineRule="exact"/>
    </w:pPr>
    <w:r>
      <w:rPr>
        <w:noProof/>
      </w:rPr>
      <mc:AlternateContent>
        <mc:Choice Requires="wps">
          <w:drawing>
            <wp:anchor distT="0" distB="0" distL="0" distR="0" simplePos="0" relativeHeight="251697664" behindDoc="1" locked="0" layoutInCell="1" allowOverlap="1" wp14:anchorId="1A2386B5" wp14:editId="5FF38F64">
              <wp:simplePos x="0" y="0"/>
              <wp:positionH relativeFrom="page">
                <wp:posOffset>6267450</wp:posOffset>
              </wp:positionH>
              <wp:positionV relativeFrom="page">
                <wp:posOffset>9919970</wp:posOffset>
              </wp:positionV>
              <wp:extent cx="301625" cy="73025"/>
              <wp:effectExtent l="0" t="0" r="0" b="0"/>
              <wp:wrapNone/>
              <wp:docPr id="315" name="Shape 315"/>
              <wp:cNvGraphicFramePr/>
              <a:graphic xmlns:a="http://schemas.openxmlformats.org/drawingml/2006/main">
                <a:graphicData uri="http://schemas.microsoft.com/office/word/2010/wordprocessingShape">
                  <wps:wsp>
                    <wps:cNvSpPr txBox="1"/>
                    <wps:spPr>
                      <a:xfrm>
                        <a:off x="0" y="0"/>
                        <a:ext cx="301625" cy="73025"/>
                      </a:xfrm>
                      <a:prstGeom prst="rect">
                        <a:avLst/>
                      </a:prstGeom>
                      <a:noFill/>
                    </wps:spPr>
                    <wps:txbx>
                      <w:txbxContent>
                        <w:p w14:paraId="0AC74A0A" w14:textId="77777777" w:rsidR="002F0176" w:rsidRDefault="00000000">
                          <w:pPr>
                            <w:pStyle w:val="20"/>
                            <w:rPr>
                              <w:sz w:val="17"/>
                              <w:szCs w:val="17"/>
                            </w:rPr>
                          </w:pPr>
                          <w:r>
                            <w:rPr>
                              <w:sz w:val="17"/>
                              <w:szCs w:val="17"/>
                              <w:lang w:val="en-US" w:eastAsia="en-US" w:bidi="en-US"/>
                            </w:rPr>
                            <w:t xml:space="preserve">■ </w:t>
                          </w:r>
                          <w:r>
                            <w:fldChar w:fldCharType="begin"/>
                          </w:r>
                          <w:r>
                            <w:instrText xml:space="preserve"> PAGE \* MERGEFORMAT </w:instrText>
                          </w:r>
                          <w:r>
                            <w:fldChar w:fldCharType="separate"/>
                          </w:r>
                          <w:r>
                            <w:rPr>
                              <w:sz w:val="17"/>
                              <w:szCs w:val="17"/>
                            </w:rPr>
                            <w:t>#</w:t>
                          </w:r>
                          <w:r>
                            <w:rPr>
                              <w:sz w:val="17"/>
                              <w:szCs w:val="17"/>
                            </w:rPr>
                            <w:fldChar w:fldCharType="end"/>
                          </w:r>
                          <w:r>
                            <w:rPr>
                              <w:sz w:val="17"/>
                              <w:szCs w:val="17"/>
                            </w:rPr>
                            <w:t xml:space="preserve"> </w:t>
                          </w:r>
                          <w:r>
                            <w:rPr>
                              <w:sz w:val="17"/>
                              <w:szCs w:val="17"/>
                              <w:lang w:val="en-US" w:eastAsia="en-US" w:bidi="en-US"/>
                            </w:rPr>
                            <w:t>•</w:t>
                          </w:r>
                        </w:p>
                      </w:txbxContent>
                    </wps:txbx>
                    <wps:bodyPr wrap="none" lIns="0" tIns="0" rIns="0" bIns="0">
                      <a:spAutoFit/>
                    </wps:bodyPr>
                  </wps:wsp>
                </a:graphicData>
              </a:graphic>
            </wp:anchor>
          </w:drawing>
        </mc:Choice>
        <mc:Fallback xmlns:wpsCustomData="http://www.wps.cn/officeDocument/2013/wpsCustomData">
          <w:pict>
            <v:shape id="Shape 315" o:spid="_x0000_s1026" o:spt="202" type="#_x0000_t202" style="position:absolute;left:0pt;margin-left:493.5pt;margin-top:781.1pt;height:5.75pt;width:23.75pt;mso-position-horizontal-relative:page;mso-position-vertical-relative:page;mso-wrap-style:none;z-index:-251643904;mso-width-relative:page;mso-height-relative:page;" filled="f" stroked="f" coordsize="21600,21600" o:gfxdata="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">
              <v:fill on="f" focussize="0,0"/>
              <v:stroke on="f"/>
              <v:imagedata o:title=""/>
              <o:lock v:ext="edit" aspectratio="f"/>
              <v:textbox inset="0mm,0mm,0mm,0mm" style="mso-fit-shape-to-text:t;">
                <w:txbxContent>
                  <w:p>
                    <w:pPr>
                      <w:pStyle w:val="16"/>
                      <w:keepNext w:val="0"/>
                      <w:keepLines w:val="0"/>
                      <w:widowControl w:val="0"/>
                      <w:shd w:val="clear" w:color="auto" w:fill="auto"/>
                      <w:bidi w:val="0"/>
                      <w:spacing w:before="0" w:after="0" w:line="240" w:lineRule="auto"/>
                      <w:ind w:left="0" w:right="0" w:firstLine="0"/>
                      <w:jc w:val="left"/>
                      <w:rPr>
                        <w:sz w:val="17"/>
                        <w:szCs w:val="17"/>
                      </w:rPr>
                    </w:pPr>
                    <w:r>
                      <w:rPr>
                        <w:color w:val="000000"/>
                        <w:spacing w:val="0"/>
                        <w:w w:val="100"/>
                        <w:position w:val="0"/>
                        <w:sz w:val="17"/>
                        <w:szCs w:val="17"/>
                        <w:shd w:val="clear" w:color="auto" w:fill="auto"/>
                        <w:lang w:val="en-US" w:eastAsia="en-US" w:bidi="en-US"/>
                      </w:rPr>
                      <w:t xml:space="preserve">■ </w:t>
                    </w:r>
                    <w:r>
                      <w:fldChar w:fldCharType="begin"/>
                    </w:r>
                    <w:r>
                      <w:instrText xml:space="preserve"> PAGE \* MERGEFORMAT </w:instrText>
                    </w:r>
                    <w:r>
                      <w:fldChar w:fldCharType="separate"/>
                    </w:r>
                    <w:r>
                      <w:rPr>
                        <w:color w:val="000000"/>
                        <w:spacing w:val="0"/>
                        <w:w w:val="100"/>
                        <w:position w:val="0"/>
                        <w:sz w:val="17"/>
                        <w:szCs w:val="17"/>
                        <w:shd w:val="clear" w:color="auto" w:fill="auto"/>
                      </w:rPr>
                      <w:t>#</w:t>
                    </w:r>
                    <w:r>
                      <w:rPr>
                        <w:color w:val="000000"/>
                        <w:spacing w:val="0"/>
                        <w:w w:val="100"/>
                        <w:position w:val="0"/>
                        <w:sz w:val="17"/>
                        <w:szCs w:val="17"/>
                        <w:shd w:val="clear" w:color="auto" w:fill="auto"/>
                      </w:rPr>
                      <w:fldChar w:fldCharType="end"/>
                    </w:r>
                    <w:r>
                      <w:rPr>
                        <w:color w:val="000000"/>
                        <w:spacing w:val="0"/>
                        <w:w w:val="100"/>
                        <w:position w:val="0"/>
                        <w:sz w:val="17"/>
                        <w:szCs w:val="17"/>
                        <w:shd w:val="clear" w:color="auto" w:fill="auto"/>
                      </w:rPr>
                      <w:t xml:space="preserve"> </w:t>
                    </w:r>
                    <w:r>
                      <w:rPr>
                        <w:color w:val="000000"/>
                        <w:spacing w:val="0"/>
                        <w:w w:val="100"/>
                        <w:position w:val="0"/>
                        <w:sz w:val="17"/>
                        <w:szCs w:val="17"/>
                        <w:shd w:val="clear" w:color="auto" w:fill="auto"/>
                        <w:lang w:val="en-US" w:eastAsia="en-US" w:bidi="en-US"/>
                      </w:rPr>
                      <w:t>•</w:t>
                    </w:r>
                  </w:p>
                </w:txbxContent>
              </v:textbox>
            </v:shape>
          </w:pict>
        </mc:Fallback>
      </mc:AlternateContent>
    </w:r>
  </w:p>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0C453C" w14:textId="77777777" w:rsidR="002F0176" w:rsidRDefault="00000000">
    <w:pPr>
      <w:spacing w:line="1" w:lineRule="exact"/>
    </w:pPr>
    <w:r>
      <w:rPr>
        <w:noProof/>
      </w:rPr>
      <mc:AlternateContent>
        <mc:Choice Requires="wps">
          <w:drawing>
            <wp:anchor distT="0" distB="0" distL="0" distR="0" simplePos="0" relativeHeight="251670016" behindDoc="1" locked="0" layoutInCell="1" allowOverlap="1" wp14:anchorId="7B34AF3D" wp14:editId="2F33C35A">
              <wp:simplePos x="0" y="0"/>
              <wp:positionH relativeFrom="page">
                <wp:posOffset>979170</wp:posOffset>
              </wp:positionH>
              <wp:positionV relativeFrom="page">
                <wp:posOffset>9914890</wp:posOffset>
              </wp:positionV>
              <wp:extent cx="301625" cy="73025"/>
              <wp:effectExtent l="0" t="0" r="0" b="0"/>
              <wp:wrapNone/>
              <wp:docPr id="432" name="Shape 432"/>
              <wp:cNvGraphicFramePr/>
              <a:graphic xmlns:a="http://schemas.openxmlformats.org/drawingml/2006/main">
                <a:graphicData uri="http://schemas.microsoft.com/office/word/2010/wordprocessingShape">
                  <wps:wsp>
                    <wps:cNvSpPr txBox="1"/>
                    <wps:spPr>
                      <a:xfrm>
                        <a:off x="0" y="0"/>
                        <a:ext cx="301625" cy="73025"/>
                      </a:xfrm>
                      <a:prstGeom prst="rect">
                        <a:avLst/>
                      </a:prstGeom>
                      <a:noFill/>
                    </wps:spPr>
                    <wps:txbx>
                      <w:txbxContent>
                        <w:p w14:paraId="0DADD7DB" w14:textId="77777777" w:rsidR="002F0176" w:rsidRDefault="00000000">
                          <w:pPr>
                            <w:pStyle w:val="ad"/>
                          </w:pPr>
                          <w:r>
                            <w:rPr>
                              <w:rFonts w:ascii="Times New Roman" w:eastAsia="Times New Roman" w:hAnsi="Times New Roman" w:cs="Times New Roman"/>
                              <w:lang w:val="en-US" w:eastAsia="en-US" w:bidi="en-US"/>
                            </w:rPr>
                            <w:t>・</w:t>
                          </w:r>
                          <w:r>
                            <w:fldChar w:fldCharType="begin"/>
                          </w:r>
                          <w:r>
                            <w:instrText xml:space="preserve"> PAGE \* MERGEFORMAT </w:instrText>
                          </w:r>
                          <w:r>
                            <w:fldChar w:fldCharType="separate"/>
                          </w:r>
                          <w:r>
                            <w:rPr>
                              <w:rFonts w:ascii="Times New Roman" w:eastAsia="Times New Roman" w:hAnsi="Times New Roman" w:cs="Times New Roman"/>
                              <w:lang w:val="en-US" w:eastAsia="en-US" w:bidi="en-US"/>
                            </w:rPr>
                            <w:t>#</w:t>
                          </w:r>
                          <w:r>
                            <w:rPr>
                              <w:rFonts w:ascii="Times New Roman" w:eastAsia="Times New Roman" w:hAnsi="Times New Roman" w:cs="Times New Roman"/>
                              <w:lang w:val="en-US" w:eastAsia="en-US" w:bidi="en-US"/>
                            </w:rPr>
                            <w:fldChar w:fldCharType="end"/>
                          </w:r>
                          <w:r>
                            <w:rPr>
                              <w:rFonts w:ascii="Times New Roman" w:eastAsia="Times New Roman" w:hAnsi="Times New Roman" w:cs="Times New Roman"/>
                              <w:lang w:val="en-US" w:eastAsia="en-US" w:bidi="en-US"/>
                            </w:rPr>
                            <w:t>・</w:t>
                          </w:r>
                        </w:p>
                      </w:txbxContent>
                    </wps:txbx>
                    <wps:bodyPr wrap="none" lIns="0" tIns="0" rIns="0" bIns="0">
                      <a:spAutoFit/>
                    </wps:bodyPr>
                  </wps:wsp>
                </a:graphicData>
              </a:graphic>
            </wp:anchor>
          </w:drawing>
        </mc:Choice>
        <mc:Fallback xmlns:wpsCustomData="http://www.wps.cn/officeDocument/2013/wpsCustomData">
          <w:pict>
            <v:shape id="Shape 432" o:spid="_x0000_s1026" o:spt="202" type="#_x0000_t202" style="position:absolute;left:0pt;margin-left:77.1pt;margin-top:780.7pt;height:5.75pt;width:23.75pt;mso-position-horizontal-relative:page;mso-position-vertical-relative:page;mso-wrap-style:none;z-index:-251649024;mso-width-relative:page;mso-height-relative:page;" filled="f" stroked="f" coordsize="21600,21600" o:gfxdata="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">
              <v:fill on="f" focussize="0,0"/>
              <v:stroke on="f"/>
              <v:imagedata o:title=""/>
              <o:lock v:ext="edit" aspectratio="f"/>
              <v:textbox inset="0mm,0mm,0mm,0mm" style="mso-fit-shape-to-text:t;">
                <w:txbxContent>
                  <w:p>
                    <w:pPr>
                      <w:pStyle w:val="36"/>
                      <w:keepNext w:val="0"/>
                      <w:keepLines w:val="0"/>
                      <w:widowControl w:val="0"/>
                      <w:shd w:val="clear" w:color="auto" w:fill="auto"/>
                      <w:bidi w:val="0"/>
                      <w:spacing w:before="0" w:after="0" w:line="240" w:lineRule="auto"/>
                      <w:ind w:left="0" w:right="0" w:firstLine="0"/>
                      <w:jc w:val="left"/>
                    </w:pPr>
                    <w:r>
                      <w:rPr>
                        <w:rFonts w:ascii="Times New Roman" w:hAnsi="Times New Roman" w:eastAsia="Times New Roman" w:cs="Times New Roman"/>
                        <w:color w:val="000000"/>
                        <w:spacing w:val="0"/>
                        <w:w w:val="100"/>
                        <w:position w:val="0"/>
                        <w:shd w:val="clear" w:color="auto" w:fill="auto"/>
                        <w:lang w:val="en-US" w:eastAsia="en-US" w:bidi="en-US"/>
                      </w:rPr>
                      <w:t>・</w:t>
                    </w:r>
                    <w:r>
                      <w:fldChar w:fldCharType="begin"/>
                    </w:r>
                    <w:r>
                      <w:instrText xml:space="preserve"> PAGE \* MERGEFORMAT </w:instrText>
                    </w:r>
                    <w:r>
                      <w:fldChar w:fldCharType="separate"/>
                    </w:r>
                    <w:r>
                      <w:rPr>
                        <w:rFonts w:ascii="Times New Roman" w:hAnsi="Times New Roman" w:eastAsia="Times New Roman" w:cs="Times New Roman"/>
                        <w:color w:val="000000"/>
                        <w:spacing w:val="0"/>
                        <w:w w:val="100"/>
                        <w:position w:val="0"/>
                        <w:shd w:val="clear" w:color="auto" w:fill="auto"/>
                        <w:lang w:val="en-US" w:eastAsia="en-US" w:bidi="en-US"/>
                      </w:rPr>
                      <w:t>#</w:t>
                    </w:r>
                    <w:r>
                      <w:rPr>
                        <w:rFonts w:ascii="Times New Roman" w:hAnsi="Times New Roman" w:eastAsia="Times New Roman" w:cs="Times New Roman"/>
                        <w:color w:val="000000"/>
                        <w:spacing w:val="0"/>
                        <w:w w:val="100"/>
                        <w:position w:val="0"/>
                        <w:shd w:val="clear" w:color="auto" w:fill="auto"/>
                        <w:lang w:val="en-US" w:eastAsia="en-US" w:bidi="en-US"/>
                      </w:rPr>
                      <w:fldChar w:fldCharType="end"/>
                    </w:r>
                    <w:r>
                      <w:rPr>
                        <w:rFonts w:ascii="Times New Roman" w:hAnsi="Times New Roman" w:eastAsia="Times New Roman" w:cs="Times New Roman"/>
                        <w:color w:val="000000"/>
                        <w:spacing w:val="0"/>
                        <w:w w:val="100"/>
                        <w:position w:val="0"/>
                        <w:shd w:val="clear" w:color="auto" w:fill="auto"/>
                        <w:lang w:val="en-US" w:eastAsia="en-US" w:bidi="en-US"/>
                      </w:rPr>
                      <w:t>・</w:t>
                    </w:r>
                  </w:p>
                </w:txbxContent>
              </v:textbox>
            </v:shape>
          </w:pict>
        </mc:Fallback>
      </mc:AlternateContent>
    </w:r>
  </w:p>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A2C61C" w14:textId="77777777" w:rsidR="002F0176" w:rsidRDefault="00000000">
    <w:pPr>
      <w:spacing w:line="1" w:lineRule="exact"/>
    </w:pPr>
    <w:r>
      <w:rPr>
        <w:noProof/>
      </w:rPr>
      <mc:AlternateContent>
        <mc:Choice Requires="wps">
          <w:drawing>
            <wp:anchor distT="0" distB="0" distL="0" distR="0" simplePos="0" relativeHeight="251671040" behindDoc="1" locked="0" layoutInCell="1" allowOverlap="1" wp14:anchorId="6FDA27D6" wp14:editId="1F373C46">
              <wp:simplePos x="0" y="0"/>
              <wp:positionH relativeFrom="page">
                <wp:posOffset>979170</wp:posOffset>
              </wp:positionH>
              <wp:positionV relativeFrom="page">
                <wp:posOffset>9914890</wp:posOffset>
              </wp:positionV>
              <wp:extent cx="301625" cy="73025"/>
              <wp:effectExtent l="0" t="0" r="0" b="0"/>
              <wp:wrapNone/>
              <wp:docPr id="427" name="Shape 427"/>
              <wp:cNvGraphicFramePr/>
              <a:graphic xmlns:a="http://schemas.openxmlformats.org/drawingml/2006/main">
                <a:graphicData uri="http://schemas.microsoft.com/office/word/2010/wordprocessingShape">
                  <wps:wsp>
                    <wps:cNvSpPr txBox="1"/>
                    <wps:spPr>
                      <a:xfrm>
                        <a:off x="0" y="0"/>
                        <a:ext cx="301625" cy="73025"/>
                      </a:xfrm>
                      <a:prstGeom prst="rect">
                        <a:avLst/>
                      </a:prstGeom>
                      <a:noFill/>
                    </wps:spPr>
                    <wps:txbx>
                      <w:txbxContent>
                        <w:p w14:paraId="344582FC" w14:textId="77777777" w:rsidR="002F0176" w:rsidRDefault="00000000">
                          <w:pPr>
                            <w:pStyle w:val="ad"/>
                          </w:pPr>
                          <w:r>
                            <w:rPr>
                              <w:rFonts w:ascii="Times New Roman" w:eastAsia="Times New Roman" w:hAnsi="Times New Roman" w:cs="Times New Roman"/>
                              <w:lang w:val="en-US" w:eastAsia="en-US" w:bidi="en-US"/>
                            </w:rPr>
                            <w:t>・</w:t>
                          </w:r>
                          <w:r>
                            <w:fldChar w:fldCharType="begin"/>
                          </w:r>
                          <w:r>
                            <w:instrText xml:space="preserve"> PAGE \* MERGEFORMAT </w:instrText>
                          </w:r>
                          <w:r>
                            <w:fldChar w:fldCharType="separate"/>
                          </w:r>
                          <w:r>
                            <w:rPr>
                              <w:rFonts w:ascii="Times New Roman" w:eastAsia="Times New Roman" w:hAnsi="Times New Roman" w:cs="Times New Roman"/>
                              <w:lang w:val="en-US" w:eastAsia="en-US" w:bidi="en-US"/>
                            </w:rPr>
                            <w:t>#</w:t>
                          </w:r>
                          <w:r>
                            <w:rPr>
                              <w:rFonts w:ascii="Times New Roman" w:eastAsia="Times New Roman" w:hAnsi="Times New Roman" w:cs="Times New Roman"/>
                              <w:lang w:val="en-US" w:eastAsia="en-US" w:bidi="en-US"/>
                            </w:rPr>
                            <w:fldChar w:fldCharType="end"/>
                          </w:r>
                          <w:r>
                            <w:rPr>
                              <w:rFonts w:ascii="Times New Roman" w:eastAsia="Times New Roman" w:hAnsi="Times New Roman" w:cs="Times New Roman"/>
                              <w:lang w:val="en-US" w:eastAsia="en-US" w:bidi="en-US"/>
                            </w:rPr>
                            <w:t>・</w:t>
                          </w:r>
                        </w:p>
                      </w:txbxContent>
                    </wps:txbx>
                    <wps:bodyPr wrap="none" lIns="0" tIns="0" rIns="0" bIns="0">
                      <a:spAutoFit/>
                    </wps:bodyPr>
                  </wps:wsp>
                </a:graphicData>
              </a:graphic>
            </wp:anchor>
          </w:drawing>
        </mc:Choice>
        <mc:Fallback xmlns:wpsCustomData="http://www.wps.cn/officeDocument/2013/wpsCustomData">
          <w:pict>
            <v:shape id="Shape 427" o:spid="_x0000_s1026" o:spt="202" type="#_x0000_t202" style="position:absolute;left:0pt;margin-left:77.1pt;margin-top:780.7pt;height:5.75pt;width:23.75pt;mso-position-horizontal-relative:page;mso-position-vertical-relative:page;mso-wrap-style:none;z-index:-251649024;mso-width-relative:page;mso-height-relative:page;" filled="f" stroked="f" coordsize="21600,21600" o:gfxdata="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">
              <v:fill on="f" focussize="0,0"/>
              <v:stroke on="f"/>
              <v:imagedata o:title=""/>
              <o:lock v:ext="edit" aspectratio="f"/>
              <v:textbox inset="0mm,0mm,0mm,0mm" style="mso-fit-shape-to-text:t;">
                <w:txbxContent>
                  <w:p>
                    <w:pPr>
                      <w:pStyle w:val="36"/>
                      <w:keepNext w:val="0"/>
                      <w:keepLines w:val="0"/>
                      <w:widowControl w:val="0"/>
                      <w:shd w:val="clear" w:color="auto" w:fill="auto"/>
                      <w:bidi w:val="0"/>
                      <w:spacing w:before="0" w:after="0" w:line="240" w:lineRule="auto"/>
                      <w:ind w:left="0" w:right="0" w:firstLine="0"/>
                      <w:jc w:val="left"/>
                    </w:pPr>
                    <w:r>
                      <w:rPr>
                        <w:rFonts w:ascii="Times New Roman" w:hAnsi="Times New Roman" w:eastAsia="Times New Roman" w:cs="Times New Roman"/>
                        <w:color w:val="000000"/>
                        <w:spacing w:val="0"/>
                        <w:w w:val="100"/>
                        <w:position w:val="0"/>
                        <w:shd w:val="clear" w:color="auto" w:fill="auto"/>
                        <w:lang w:val="en-US" w:eastAsia="en-US" w:bidi="en-US"/>
                      </w:rPr>
                      <w:t>・</w:t>
                    </w:r>
                    <w:r>
                      <w:fldChar w:fldCharType="begin"/>
                    </w:r>
                    <w:r>
                      <w:instrText xml:space="preserve"> PAGE \* MERGEFORMAT </w:instrText>
                    </w:r>
                    <w:r>
                      <w:fldChar w:fldCharType="separate"/>
                    </w:r>
                    <w:r>
                      <w:rPr>
                        <w:rFonts w:ascii="Times New Roman" w:hAnsi="Times New Roman" w:eastAsia="Times New Roman" w:cs="Times New Roman"/>
                        <w:color w:val="000000"/>
                        <w:spacing w:val="0"/>
                        <w:w w:val="100"/>
                        <w:position w:val="0"/>
                        <w:shd w:val="clear" w:color="auto" w:fill="auto"/>
                        <w:lang w:val="en-US" w:eastAsia="en-US" w:bidi="en-US"/>
                      </w:rPr>
                      <w:t>#</w:t>
                    </w:r>
                    <w:r>
                      <w:rPr>
                        <w:rFonts w:ascii="Times New Roman" w:hAnsi="Times New Roman" w:eastAsia="Times New Roman" w:cs="Times New Roman"/>
                        <w:color w:val="000000"/>
                        <w:spacing w:val="0"/>
                        <w:w w:val="100"/>
                        <w:position w:val="0"/>
                        <w:shd w:val="clear" w:color="auto" w:fill="auto"/>
                        <w:lang w:val="en-US" w:eastAsia="en-US" w:bidi="en-US"/>
                      </w:rPr>
                      <w:fldChar w:fldCharType="end"/>
                    </w:r>
                    <w:r>
                      <w:rPr>
                        <w:rFonts w:ascii="Times New Roman" w:hAnsi="Times New Roman" w:eastAsia="Times New Roman" w:cs="Times New Roman"/>
                        <w:color w:val="000000"/>
                        <w:spacing w:val="0"/>
                        <w:w w:val="100"/>
                        <w:position w:val="0"/>
                        <w:shd w:val="clear" w:color="auto" w:fill="auto"/>
                        <w:lang w:val="en-US" w:eastAsia="en-US" w:bidi="en-US"/>
                      </w:rPr>
                      <w:t>・</w:t>
                    </w: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6AE288" w14:textId="77777777" w:rsidR="002F0176" w:rsidRDefault="00000000">
    <w:pPr>
      <w:spacing w:line="1" w:lineRule="exact"/>
    </w:pPr>
    <w:r>
      <w:rPr>
        <w:noProof/>
      </w:rPr>
      <mc:AlternateContent>
        <mc:Choice Requires="wps">
          <w:drawing>
            <wp:anchor distT="0" distB="0" distL="0" distR="0" simplePos="0" relativeHeight="251627008" behindDoc="1" locked="0" layoutInCell="1" allowOverlap="1" wp14:anchorId="45B4D3A2" wp14:editId="4527BFC0">
              <wp:simplePos x="0" y="0"/>
              <wp:positionH relativeFrom="page">
                <wp:posOffset>981075</wp:posOffset>
              </wp:positionH>
              <wp:positionV relativeFrom="page">
                <wp:posOffset>9923780</wp:posOffset>
              </wp:positionV>
              <wp:extent cx="301625" cy="76200"/>
              <wp:effectExtent l="0" t="0" r="0" b="0"/>
              <wp:wrapNone/>
              <wp:docPr id="68" name="Shape 68"/>
              <wp:cNvGraphicFramePr/>
              <a:graphic xmlns:a="http://schemas.openxmlformats.org/drawingml/2006/main">
                <a:graphicData uri="http://schemas.microsoft.com/office/word/2010/wordprocessingShape">
                  <wps:wsp>
                    <wps:cNvSpPr txBox="1"/>
                    <wps:spPr>
                      <a:xfrm>
                        <a:off x="0" y="0"/>
                        <a:ext cx="301625" cy="76200"/>
                      </a:xfrm>
                      <a:prstGeom prst="rect">
                        <a:avLst/>
                      </a:prstGeom>
                      <a:noFill/>
                    </wps:spPr>
                    <wps:txbx>
                      <w:txbxContent>
                        <w:p w14:paraId="3C14FFE4" w14:textId="77777777" w:rsidR="002F0176" w:rsidRDefault="00000000">
                          <w:pPr>
                            <w:pStyle w:val="20"/>
                            <w:rPr>
                              <w:sz w:val="17"/>
                              <w:szCs w:val="17"/>
                            </w:rPr>
                          </w:pPr>
                          <w:r>
                            <w:rPr>
                              <w:sz w:val="17"/>
                              <w:szCs w:val="17"/>
                              <w:lang w:val="en-US" w:eastAsia="en-US" w:bidi="en-US"/>
                            </w:rPr>
                            <w:t xml:space="preserve">• </w:t>
                          </w:r>
                          <w:r>
                            <w:fldChar w:fldCharType="begin"/>
                          </w:r>
                          <w:r>
                            <w:instrText xml:space="preserve"> PAGE \* MERGEFORMAT </w:instrText>
                          </w:r>
                          <w:r>
                            <w:fldChar w:fldCharType="separate"/>
                          </w:r>
                          <w:r>
                            <w:rPr>
                              <w:sz w:val="17"/>
                              <w:szCs w:val="17"/>
                            </w:rPr>
                            <w:t>#</w:t>
                          </w:r>
                          <w:r>
                            <w:rPr>
                              <w:sz w:val="17"/>
                              <w:szCs w:val="17"/>
                            </w:rPr>
                            <w:fldChar w:fldCharType="end"/>
                          </w:r>
                          <w:r>
                            <w:rPr>
                              <w:sz w:val="17"/>
                              <w:szCs w:val="17"/>
                            </w:rPr>
                            <w:t xml:space="preserve"> </w:t>
                          </w:r>
                          <w:r>
                            <w:rPr>
                              <w:sz w:val="17"/>
                              <w:szCs w:val="17"/>
                              <w:lang w:val="en-US" w:eastAsia="en-US" w:bidi="en-US"/>
                            </w:rPr>
                            <w:t>•</w:t>
                          </w:r>
                        </w:p>
                      </w:txbxContent>
                    </wps:txbx>
                    <wps:bodyPr wrap="none" lIns="0" tIns="0" rIns="0" bIns="0">
                      <a:spAutoFit/>
                    </wps:bodyPr>
                  </wps:wsp>
                </a:graphicData>
              </a:graphic>
            </wp:anchor>
          </w:drawing>
        </mc:Choice>
        <mc:Fallback xmlns:wpsCustomData="http://www.wps.cn/officeDocument/2013/wpsCustomData">
          <w:pict>
            <v:shape id="Shape 68" o:spid="_x0000_s1026" o:spt="202" type="#_x0000_t202" style="position:absolute;left:0pt;margin-left:77.25pt;margin-top:781.4pt;height:6pt;width:23.75pt;mso-position-horizontal-relative:page;mso-position-vertical-relative:page;mso-wrap-style:none;z-index:-251656192;mso-width-relative:page;mso-height-relative:page;" filled="f" stroked="f" coordsize="21600,21600" o:gfxdata="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">
              <v:fill on="f" focussize="0,0"/>
              <v:stroke on="f"/>
              <v:imagedata o:title=""/>
              <o:lock v:ext="edit" aspectratio="f"/>
              <v:textbox inset="0mm,0mm,0mm,0mm" style="mso-fit-shape-to-text:t;">
                <w:txbxContent>
                  <w:p>
                    <w:pPr>
                      <w:pStyle w:val="16"/>
                      <w:keepNext w:val="0"/>
                      <w:keepLines w:val="0"/>
                      <w:widowControl w:val="0"/>
                      <w:shd w:val="clear" w:color="auto" w:fill="auto"/>
                      <w:bidi w:val="0"/>
                      <w:spacing w:before="0" w:after="0" w:line="240" w:lineRule="auto"/>
                      <w:ind w:left="0" w:right="0" w:firstLine="0"/>
                      <w:jc w:val="left"/>
                      <w:rPr>
                        <w:sz w:val="17"/>
                        <w:szCs w:val="17"/>
                      </w:rPr>
                    </w:pPr>
                    <w:r>
                      <w:rPr>
                        <w:color w:val="000000"/>
                        <w:spacing w:val="0"/>
                        <w:w w:val="100"/>
                        <w:position w:val="0"/>
                        <w:sz w:val="17"/>
                        <w:szCs w:val="17"/>
                        <w:shd w:val="clear" w:color="auto" w:fill="auto"/>
                        <w:lang w:val="en-US" w:eastAsia="en-US" w:bidi="en-US"/>
                      </w:rPr>
                      <w:t xml:space="preserve">• </w:t>
                    </w:r>
                    <w:r>
                      <w:fldChar w:fldCharType="begin"/>
                    </w:r>
                    <w:r>
                      <w:instrText xml:space="preserve"> PAGE \* MERGEFORMAT </w:instrText>
                    </w:r>
                    <w:r>
                      <w:fldChar w:fldCharType="separate"/>
                    </w:r>
                    <w:r>
                      <w:rPr>
                        <w:color w:val="000000"/>
                        <w:spacing w:val="0"/>
                        <w:w w:val="100"/>
                        <w:position w:val="0"/>
                        <w:sz w:val="17"/>
                        <w:szCs w:val="17"/>
                        <w:shd w:val="clear" w:color="auto" w:fill="auto"/>
                      </w:rPr>
                      <w:t>#</w:t>
                    </w:r>
                    <w:r>
                      <w:rPr>
                        <w:color w:val="000000"/>
                        <w:spacing w:val="0"/>
                        <w:w w:val="100"/>
                        <w:position w:val="0"/>
                        <w:sz w:val="17"/>
                        <w:szCs w:val="17"/>
                        <w:shd w:val="clear" w:color="auto" w:fill="auto"/>
                      </w:rPr>
                      <w:fldChar w:fldCharType="end"/>
                    </w:r>
                    <w:r>
                      <w:rPr>
                        <w:color w:val="000000"/>
                        <w:spacing w:val="0"/>
                        <w:w w:val="100"/>
                        <w:position w:val="0"/>
                        <w:sz w:val="17"/>
                        <w:szCs w:val="17"/>
                        <w:shd w:val="clear" w:color="auto" w:fill="auto"/>
                      </w:rPr>
                      <w:t xml:space="preserve"> </w:t>
                    </w:r>
                    <w:r>
                      <w:rPr>
                        <w:color w:val="000000"/>
                        <w:spacing w:val="0"/>
                        <w:w w:val="100"/>
                        <w:position w:val="0"/>
                        <w:sz w:val="17"/>
                        <w:szCs w:val="17"/>
                        <w:shd w:val="clear" w:color="auto" w:fill="auto"/>
                        <w:lang w:val="en-US" w:eastAsia="en-US" w:bidi="en-US"/>
                      </w:rPr>
                      <w:t>•</w:t>
                    </w:r>
                  </w:p>
                </w:txbxContent>
              </v:textbox>
            </v:shape>
          </w:pict>
        </mc:Fallback>
      </mc:AlternateContent>
    </w:r>
  </w:p>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685917" w14:textId="77777777" w:rsidR="002F0176" w:rsidRDefault="00000000">
    <w:pPr>
      <w:spacing w:line="1" w:lineRule="exact"/>
    </w:pPr>
    <w:r>
      <w:rPr>
        <w:noProof/>
      </w:rPr>
      <mc:AlternateContent>
        <mc:Choice Requires="wps">
          <w:drawing>
            <wp:anchor distT="0" distB="0" distL="0" distR="0" simplePos="0" relativeHeight="251673088" behindDoc="1" locked="0" layoutInCell="1" allowOverlap="1" wp14:anchorId="34694D92" wp14:editId="46D1AA10">
              <wp:simplePos x="0" y="0"/>
              <wp:positionH relativeFrom="page">
                <wp:posOffset>6271895</wp:posOffset>
              </wp:positionH>
              <wp:positionV relativeFrom="page">
                <wp:posOffset>9899015</wp:posOffset>
              </wp:positionV>
              <wp:extent cx="301625" cy="76200"/>
              <wp:effectExtent l="0" t="0" r="0" b="0"/>
              <wp:wrapNone/>
              <wp:docPr id="437" name="Shape 437"/>
              <wp:cNvGraphicFramePr/>
              <a:graphic xmlns:a="http://schemas.openxmlformats.org/drawingml/2006/main">
                <a:graphicData uri="http://schemas.microsoft.com/office/word/2010/wordprocessingShape">
                  <wps:wsp>
                    <wps:cNvSpPr txBox="1"/>
                    <wps:spPr>
                      <a:xfrm>
                        <a:off x="0" y="0"/>
                        <a:ext cx="301625" cy="76200"/>
                      </a:xfrm>
                      <a:prstGeom prst="rect">
                        <a:avLst/>
                      </a:prstGeom>
                      <a:noFill/>
                    </wps:spPr>
                    <wps:txbx>
                      <w:txbxContent>
                        <w:p w14:paraId="76F95ADA" w14:textId="77777777" w:rsidR="002F0176" w:rsidRDefault="00000000">
                          <w:pPr>
                            <w:pStyle w:val="ad"/>
                            <w:rPr>
                              <w:sz w:val="15"/>
                              <w:szCs w:val="15"/>
                            </w:rPr>
                          </w:pPr>
                          <w:r>
                            <w:rPr>
                              <w:sz w:val="15"/>
                              <w:szCs w:val="15"/>
                              <w:lang w:val="en-US" w:eastAsia="en-US" w:bidi="en-US"/>
                            </w:rPr>
                            <w:t xml:space="preserve">・ </w:t>
                          </w:r>
                          <w:r>
                            <w:fldChar w:fldCharType="begin"/>
                          </w:r>
                          <w:r>
                            <w:instrText xml:space="preserve"> PAGE \* MERGEFORMAT </w:instrText>
                          </w:r>
                          <w:r>
                            <w:fldChar w:fldCharType="separate"/>
                          </w:r>
                          <w:r>
                            <w:rPr>
                              <w:sz w:val="15"/>
                              <w:szCs w:val="15"/>
                            </w:rPr>
                            <w:t>#</w:t>
                          </w:r>
                          <w:r>
                            <w:rPr>
                              <w:sz w:val="15"/>
                              <w:szCs w:val="15"/>
                            </w:rPr>
                            <w:fldChar w:fldCharType="end"/>
                          </w:r>
                          <w:r>
                            <w:rPr>
                              <w:sz w:val="15"/>
                              <w:szCs w:val="15"/>
                            </w:rPr>
                            <w:t xml:space="preserve"> </w:t>
                          </w:r>
                          <w:r>
                            <w:rPr>
                              <w:sz w:val="15"/>
                              <w:szCs w:val="15"/>
                              <w:lang w:val="en-US" w:eastAsia="en-US" w:bidi="en-US"/>
                            </w:rPr>
                            <w:t>•</w:t>
                          </w:r>
                        </w:p>
                      </w:txbxContent>
                    </wps:txbx>
                    <wps:bodyPr wrap="none" lIns="0" tIns="0" rIns="0" bIns="0">
                      <a:spAutoFit/>
                    </wps:bodyPr>
                  </wps:wsp>
                </a:graphicData>
              </a:graphic>
            </wp:anchor>
          </w:drawing>
        </mc:Choice>
        <mc:Fallback xmlns:wpsCustomData="http://www.wps.cn/officeDocument/2013/wpsCustomData">
          <w:pict>
            <v:shape id="Shape 437" o:spid="_x0000_s1026" o:spt="202" type="#_x0000_t202" style="position:absolute;left:0pt;margin-left:493.85pt;margin-top:779.45pt;height:6pt;width:23.75pt;mso-position-horizontal-relative:page;mso-position-vertical-relative:page;mso-wrap-style:none;z-index:-251649024;mso-width-relative:page;mso-height-relative:page;" filled="f" stroked="f" coordsize="21600,21600" o:gfxdata="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">
              <v:fill on="f" focussize="0,0"/>
              <v:stroke on="f"/>
              <v:imagedata o:title=""/>
              <o:lock v:ext="edit" aspectratio="f"/>
              <v:textbox inset="0mm,0mm,0mm,0mm" style="mso-fit-shape-to-text:t;">
                <w:txbxContent>
                  <w:p>
                    <w:pPr>
                      <w:pStyle w:val="36"/>
                      <w:keepNext w:val="0"/>
                      <w:keepLines w:val="0"/>
                      <w:widowControl w:val="0"/>
                      <w:shd w:val="clear" w:color="auto" w:fill="auto"/>
                      <w:bidi w:val="0"/>
                      <w:spacing w:before="0" w:after="0" w:line="240" w:lineRule="auto"/>
                      <w:ind w:left="0" w:right="0" w:firstLine="0"/>
                      <w:jc w:val="left"/>
                      <w:rPr>
                        <w:sz w:val="15"/>
                        <w:szCs w:val="15"/>
                      </w:rPr>
                    </w:pPr>
                    <w:r>
                      <w:rPr>
                        <w:color w:val="000000"/>
                        <w:spacing w:val="0"/>
                        <w:w w:val="100"/>
                        <w:position w:val="0"/>
                        <w:sz w:val="15"/>
                        <w:szCs w:val="15"/>
                        <w:shd w:val="clear" w:color="auto" w:fill="auto"/>
                        <w:lang w:val="en-US" w:eastAsia="en-US" w:bidi="en-US"/>
                      </w:rPr>
                      <w:t xml:space="preserve">・ </w:t>
                    </w:r>
                    <w:r>
                      <w:fldChar w:fldCharType="begin"/>
                    </w:r>
                    <w:r>
                      <w:instrText xml:space="preserve"> PAGE \* MERGEFORMAT </w:instrText>
                    </w:r>
                    <w:r>
                      <w:fldChar w:fldCharType="separate"/>
                    </w:r>
                    <w:r>
                      <w:rPr>
                        <w:color w:val="000000"/>
                        <w:spacing w:val="0"/>
                        <w:w w:val="100"/>
                        <w:position w:val="0"/>
                        <w:sz w:val="15"/>
                        <w:szCs w:val="15"/>
                        <w:shd w:val="clear" w:color="auto" w:fill="auto"/>
                      </w:rPr>
                      <w:t>#</w:t>
                    </w:r>
                    <w:r>
                      <w:rPr>
                        <w:color w:val="000000"/>
                        <w:spacing w:val="0"/>
                        <w:w w:val="100"/>
                        <w:position w:val="0"/>
                        <w:sz w:val="15"/>
                        <w:szCs w:val="15"/>
                        <w:shd w:val="clear" w:color="auto" w:fill="auto"/>
                      </w:rPr>
                      <w:fldChar w:fldCharType="end"/>
                    </w:r>
                    <w:r>
                      <w:rPr>
                        <w:color w:val="000000"/>
                        <w:spacing w:val="0"/>
                        <w:w w:val="100"/>
                        <w:position w:val="0"/>
                        <w:sz w:val="15"/>
                        <w:szCs w:val="15"/>
                        <w:shd w:val="clear" w:color="auto" w:fill="auto"/>
                      </w:rPr>
                      <w:t xml:space="preserve"> </w:t>
                    </w:r>
                    <w:r>
                      <w:rPr>
                        <w:color w:val="000000"/>
                        <w:spacing w:val="0"/>
                        <w:w w:val="100"/>
                        <w:position w:val="0"/>
                        <w:sz w:val="15"/>
                        <w:szCs w:val="15"/>
                        <w:shd w:val="clear" w:color="auto" w:fill="auto"/>
                        <w:lang w:val="en-US" w:eastAsia="en-US" w:bidi="en-US"/>
                      </w:rPr>
                      <w:t>•</w:t>
                    </w:r>
                  </w:p>
                </w:txbxContent>
              </v:textbox>
            </v:shape>
          </w:pict>
        </mc:Fallback>
      </mc:AlternateContent>
    </w:r>
  </w:p>
</w:ftr>
</file>

<file path=word/footer3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E51DBC" w14:textId="77777777" w:rsidR="002F0176" w:rsidRDefault="00000000">
    <w:pPr>
      <w:spacing w:line="1" w:lineRule="exact"/>
    </w:pPr>
    <w:r>
      <w:rPr>
        <w:noProof/>
      </w:rPr>
      <mc:AlternateContent>
        <mc:Choice Requires="wps">
          <w:drawing>
            <wp:anchor distT="0" distB="0" distL="0" distR="0" simplePos="0" relativeHeight="251705856" behindDoc="1" locked="0" layoutInCell="1" allowOverlap="1" wp14:anchorId="6D6A82E1" wp14:editId="2A2BED8F">
              <wp:simplePos x="0" y="0"/>
              <wp:positionH relativeFrom="page">
                <wp:posOffset>979170</wp:posOffset>
              </wp:positionH>
              <wp:positionV relativeFrom="page">
                <wp:posOffset>9928860</wp:posOffset>
              </wp:positionV>
              <wp:extent cx="301625" cy="76200"/>
              <wp:effectExtent l="0" t="0" r="0" b="0"/>
              <wp:wrapNone/>
              <wp:docPr id="529" name="Shape 529"/>
              <wp:cNvGraphicFramePr/>
              <a:graphic xmlns:a="http://schemas.openxmlformats.org/drawingml/2006/main">
                <a:graphicData uri="http://schemas.microsoft.com/office/word/2010/wordprocessingShape">
                  <wps:wsp>
                    <wps:cNvSpPr txBox="1"/>
                    <wps:spPr>
                      <a:xfrm>
                        <a:off x="0" y="0"/>
                        <a:ext cx="301625" cy="76200"/>
                      </a:xfrm>
                      <a:prstGeom prst="rect">
                        <a:avLst/>
                      </a:prstGeom>
                      <a:noFill/>
                    </wps:spPr>
                    <wps:txbx>
                      <w:txbxContent>
                        <w:p w14:paraId="2CCB3B63" w14:textId="77777777" w:rsidR="002F0176" w:rsidRDefault="00000000">
                          <w:pPr>
                            <w:pStyle w:val="20"/>
                            <w:rPr>
                              <w:sz w:val="17"/>
                              <w:szCs w:val="17"/>
                            </w:rPr>
                          </w:pPr>
                          <w:r>
                            <w:rPr>
                              <w:sz w:val="17"/>
                              <w:szCs w:val="17"/>
                              <w:lang w:val="en-US" w:eastAsia="en-US" w:bidi="en-US"/>
                            </w:rPr>
                            <w:t xml:space="preserve">■ </w:t>
                          </w:r>
                          <w:r>
                            <w:fldChar w:fldCharType="begin"/>
                          </w:r>
                          <w:r>
                            <w:instrText xml:space="preserve"> PAGE \* MERGEFORMAT </w:instrText>
                          </w:r>
                          <w:r>
                            <w:fldChar w:fldCharType="separate"/>
                          </w:r>
                          <w:r>
                            <w:rPr>
                              <w:sz w:val="17"/>
                              <w:szCs w:val="17"/>
                            </w:rPr>
                            <w:t>#</w:t>
                          </w:r>
                          <w:r>
                            <w:rPr>
                              <w:sz w:val="17"/>
                              <w:szCs w:val="17"/>
                            </w:rPr>
                            <w:fldChar w:fldCharType="end"/>
                          </w:r>
                          <w:r>
                            <w:rPr>
                              <w:sz w:val="17"/>
                              <w:szCs w:val="17"/>
                            </w:rPr>
                            <w:t xml:space="preserve"> </w:t>
                          </w:r>
                          <w:r>
                            <w:rPr>
                              <w:sz w:val="17"/>
                              <w:szCs w:val="17"/>
                              <w:lang w:val="en-US" w:eastAsia="en-US" w:bidi="en-US"/>
                            </w:rPr>
                            <w:t>•</w:t>
                          </w:r>
                        </w:p>
                      </w:txbxContent>
                    </wps:txbx>
                    <wps:bodyPr wrap="none" lIns="0" tIns="0" rIns="0" bIns="0">
                      <a:spAutoFit/>
                    </wps:bodyPr>
                  </wps:wsp>
                </a:graphicData>
              </a:graphic>
            </wp:anchor>
          </w:drawing>
        </mc:Choice>
        <mc:Fallback xmlns:wpsCustomData="http://www.wps.cn/officeDocument/2013/wpsCustomData">
          <w:pict>
            <v:shape id="Shape 529" o:spid="_x0000_s1026" o:spt="202" type="#_x0000_t202" style="position:absolute;left:0pt;margin-left:77.1pt;margin-top:781.8pt;height:6pt;width:23.75pt;mso-position-horizontal-relative:page;mso-position-vertical-relative:page;mso-wrap-style:none;z-index:-251640832;mso-width-relative:page;mso-height-relative:page;" filled="f" stroked="f" coordsize="21600,21600" o:gfxdata="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">
              <v:fill on="f" focussize="0,0"/>
              <v:stroke on="f"/>
              <v:imagedata o:title=""/>
              <o:lock v:ext="edit" aspectratio="f"/>
              <v:textbox inset="0mm,0mm,0mm,0mm" style="mso-fit-shape-to-text:t;">
                <w:txbxContent>
                  <w:p>
                    <w:pPr>
                      <w:pStyle w:val="16"/>
                      <w:keepNext w:val="0"/>
                      <w:keepLines w:val="0"/>
                      <w:widowControl w:val="0"/>
                      <w:shd w:val="clear" w:color="auto" w:fill="auto"/>
                      <w:bidi w:val="0"/>
                      <w:spacing w:before="0" w:after="0" w:line="240" w:lineRule="auto"/>
                      <w:ind w:left="0" w:right="0" w:firstLine="0"/>
                      <w:jc w:val="left"/>
                      <w:rPr>
                        <w:sz w:val="17"/>
                        <w:szCs w:val="17"/>
                      </w:rPr>
                    </w:pPr>
                    <w:r>
                      <w:rPr>
                        <w:color w:val="000000"/>
                        <w:spacing w:val="0"/>
                        <w:w w:val="100"/>
                        <w:position w:val="0"/>
                        <w:sz w:val="17"/>
                        <w:szCs w:val="17"/>
                        <w:shd w:val="clear" w:color="auto" w:fill="auto"/>
                        <w:lang w:val="en-US" w:eastAsia="en-US" w:bidi="en-US"/>
                      </w:rPr>
                      <w:t xml:space="preserve">■ </w:t>
                    </w:r>
                    <w:r>
                      <w:fldChar w:fldCharType="begin"/>
                    </w:r>
                    <w:r>
                      <w:instrText xml:space="preserve"> PAGE \* MERGEFORMAT </w:instrText>
                    </w:r>
                    <w:r>
                      <w:fldChar w:fldCharType="separate"/>
                    </w:r>
                    <w:r>
                      <w:rPr>
                        <w:color w:val="000000"/>
                        <w:spacing w:val="0"/>
                        <w:w w:val="100"/>
                        <w:position w:val="0"/>
                        <w:sz w:val="17"/>
                        <w:szCs w:val="17"/>
                        <w:shd w:val="clear" w:color="auto" w:fill="auto"/>
                      </w:rPr>
                      <w:t>#</w:t>
                    </w:r>
                    <w:r>
                      <w:rPr>
                        <w:color w:val="000000"/>
                        <w:spacing w:val="0"/>
                        <w:w w:val="100"/>
                        <w:position w:val="0"/>
                        <w:sz w:val="17"/>
                        <w:szCs w:val="17"/>
                        <w:shd w:val="clear" w:color="auto" w:fill="auto"/>
                      </w:rPr>
                      <w:fldChar w:fldCharType="end"/>
                    </w:r>
                    <w:r>
                      <w:rPr>
                        <w:color w:val="000000"/>
                        <w:spacing w:val="0"/>
                        <w:w w:val="100"/>
                        <w:position w:val="0"/>
                        <w:sz w:val="17"/>
                        <w:szCs w:val="17"/>
                        <w:shd w:val="clear" w:color="auto" w:fill="auto"/>
                      </w:rPr>
                      <w:t xml:space="preserve"> </w:t>
                    </w:r>
                    <w:r>
                      <w:rPr>
                        <w:color w:val="000000"/>
                        <w:spacing w:val="0"/>
                        <w:w w:val="100"/>
                        <w:position w:val="0"/>
                        <w:sz w:val="17"/>
                        <w:szCs w:val="17"/>
                        <w:shd w:val="clear" w:color="auto" w:fill="auto"/>
                        <w:lang w:val="en-US" w:eastAsia="en-US" w:bidi="en-US"/>
                      </w:rPr>
                      <w:t>•</w:t>
                    </w:r>
                  </w:p>
                </w:txbxContent>
              </v:textbox>
            </v:shape>
          </w:pict>
        </mc:Fallback>
      </mc:AlternateContent>
    </w:r>
  </w:p>
</w:ftr>
</file>

<file path=word/footer3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A2E977" w14:textId="77777777" w:rsidR="002F0176" w:rsidRDefault="00000000">
    <w:pPr>
      <w:spacing w:line="1" w:lineRule="exact"/>
    </w:pPr>
    <w:r>
      <w:rPr>
        <w:noProof/>
      </w:rPr>
      <mc:AlternateContent>
        <mc:Choice Requires="wps">
          <w:drawing>
            <wp:anchor distT="0" distB="0" distL="0" distR="0" simplePos="0" relativeHeight="251706880" behindDoc="1" locked="0" layoutInCell="1" allowOverlap="1" wp14:anchorId="724553E6" wp14:editId="68B08D4C">
              <wp:simplePos x="0" y="0"/>
              <wp:positionH relativeFrom="page">
                <wp:posOffset>6272530</wp:posOffset>
              </wp:positionH>
              <wp:positionV relativeFrom="page">
                <wp:posOffset>9912985</wp:posOffset>
              </wp:positionV>
              <wp:extent cx="301625" cy="76200"/>
              <wp:effectExtent l="0" t="0" r="0" b="0"/>
              <wp:wrapNone/>
              <wp:docPr id="524" name="Shape 524"/>
              <wp:cNvGraphicFramePr/>
              <a:graphic xmlns:a="http://schemas.openxmlformats.org/drawingml/2006/main">
                <a:graphicData uri="http://schemas.microsoft.com/office/word/2010/wordprocessingShape">
                  <wps:wsp>
                    <wps:cNvSpPr txBox="1"/>
                    <wps:spPr>
                      <a:xfrm>
                        <a:off x="0" y="0"/>
                        <a:ext cx="301625" cy="76200"/>
                      </a:xfrm>
                      <a:prstGeom prst="rect">
                        <a:avLst/>
                      </a:prstGeom>
                      <a:noFill/>
                    </wps:spPr>
                    <wps:txbx>
                      <w:txbxContent>
                        <w:p w14:paraId="3AAD0023" w14:textId="77777777" w:rsidR="002F0176" w:rsidRDefault="00000000">
                          <w:pPr>
                            <w:pStyle w:val="ad"/>
                          </w:pPr>
                          <w:r>
                            <w:rPr>
                              <w:rFonts w:ascii="Times New Roman" w:eastAsia="Times New Roman" w:hAnsi="Times New Roman" w:cs="Times New Roman"/>
                              <w:lang w:val="en-US" w:eastAsia="en-US" w:bidi="en-US"/>
                            </w:rPr>
                            <w:t xml:space="preserve">・ </w:t>
                          </w:r>
                          <w:r>
                            <w:fldChar w:fldCharType="begin"/>
                          </w:r>
                          <w:r>
                            <w:instrText xml:space="preserve"> PAGE \* MERGEFORMAT </w:instrText>
                          </w:r>
                          <w:r>
                            <w:fldChar w:fldCharType="separate"/>
                          </w:r>
                          <w:r>
                            <w:rPr>
                              <w:rFonts w:ascii="Times New Roman" w:eastAsia="Times New Roman" w:hAnsi="Times New Roman" w:cs="Times New Roman"/>
                            </w:rPr>
                            <w:t>#</w:t>
                          </w:r>
                          <w:r>
                            <w:rPr>
                              <w:rFonts w:ascii="Times New Roman" w:eastAsia="Times New Roman" w:hAnsi="Times New Roman" w:cs="Times New Roman"/>
                            </w:rPr>
                            <w:fldChar w:fldCharType="end"/>
                          </w:r>
                          <w:r>
                            <w:rPr>
                              <w:rFonts w:ascii="Times New Roman" w:eastAsia="Times New Roman" w:hAnsi="Times New Roman" w:cs="Times New Roman"/>
                            </w:rPr>
                            <w:t xml:space="preserve"> </w:t>
                          </w:r>
                          <w:r>
                            <w:rPr>
                              <w:rFonts w:ascii="Times New Roman" w:eastAsia="Times New Roman" w:hAnsi="Times New Roman" w:cs="Times New Roman"/>
                              <w:lang w:val="en-US" w:eastAsia="en-US" w:bidi="en-US"/>
                            </w:rPr>
                            <w:t>•</w:t>
                          </w:r>
                        </w:p>
                      </w:txbxContent>
                    </wps:txbx>
                    <wps:bodyPr wrap="none" lIns="0" tIns="0" rIns="0" bIns="0">
                      <a:spAutoFit/>
                    </wps:bodyPr>
                  </wps:wsp>
                </a:graphicData>
              </a:graphic>
            </wp:anchor>
          </w:drawing>
        </mc:Choice>
        <mc:Fallback xmlns:wpsCustomData="http://www.wps.cn/officeDocument/2013/wpsCustomData">
          <w:pict>
            <v:shape id="Shape 524" o:spid="_x0000_s1026" o:spt="202" type="#_x0000_t202" style="position:absolute;left:0pt;margin-left:493.9pt;margin-top:780.55pt;height:6pt;width:23.75pt;mso-position-horizontal-relative:page;mso-position-vertical-relative:page;mso-wrap-style:none;z-index:-251640832;mso-width-relative:page;mso-height-relative:page;" filled="f" stroked="f" coordsize="21600,21600" o:gfxdata="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">
              <v:fill on="f" focussize="0,0"/>
              <v:stroke on="f"/>
              <v:imagedata o:title=""/>
              <o:lock v:ext="edit" aspectratio="f"/>
              <v:textbox inset="0mm,0mm,0mm,0mm" style="mso-fit-shape-to-text:t;">
                <w:txbxContent>
                  <w:p>
                    <w:pPr>
                      <w:pStyle w:val="36"/>
                      <w:keepNext w:val="0"/>
                      <w:keepLines w:val="0"/>
                      <w:widowControl w:val="0"/>
                      <w:shd w:val="clear" w:color="auto" w:fill="auto"/>
                      <w:bidi w:val="0"/>
                      <w:spacing w:before="0" w:after="0" w:line="240" w:lineRule="auto"/>
                      <w:ind w:left="0" w:right="0" w:firstLine="0"/>
                      <w:jc w:val="left"/>
                    </w:pPr>
                    <w:r>
                      <w:rPr>
                        <w:rFonts w:ascii="Times New Roman" w:hAnsi="Times New Roman" w:eastAsia="Times New Roman" w:cs="Times New Roman"/>
                        <w:color w:val="000000"/>
                        <w:spacing w:val="0"/>
                        <w:w w:val="100"/>
                        <w:position w:val="0"/>
                        <w:shd w:val="clear" w:color="auto" w:fill="auto"/>
                        <w:lang w:val="en-US" w:eastAsia="en-US" w:bidi="en-US"/>
                      </w:rPr>
                      <w:t xml:space="preserve">・ </w:t>
                    </w:r>
                    <w:r>
                      <w:fldChar w:fldCharType="begin"/>
                    </w:r>
                    <w:r>
                      <w:instrText xml:space="preserve"> PAGE \* MERGEFORMAT </w:instrText>
                    </w:r>
                    <w:r>
                      <w:fldChar w:fldCharType="separate"/>
                    </w:r>
                    <w:r>
                      <w:rPr>
                        <w:rFonts w:ascii="Times New Roman" w:hAnsi="Times New Roman" w:eastAsia="Times New Roman" w:cs="Times New Roman"/>
                        <w:color w:val="000000"/>
                        <w:spacing w:val="0"/>
                        <w:w w:val="100"/>
                        <w:position w:val="0"/>
                        <w:shd w:val="clear" w:color="auto" w:fill="auto"/>
                      </w:rPr>
                      <w:t>#</w:t>
                    </w:r>
                    <w:r>
                      <w:rPr>
                        <w:rFonts w:ascii="Times New Roman" w:hAnsi="Times New Roman" w:eastAsia="Times New Roman" w:cs="Times New Roman"/>
                        <w:color w:val="000000"/>
                        <w:spacing w:val="0"/>
                        <w:w w:val="100"/>
                        <w:position w:val="0"/>
                        <w:shd w:val="clear" w:color="auto" w:fill="auto"/>
                      </w:rPr>
                      <w:fldChar w:fldCharType="end"/>
                    </w:r>
                    <w:r>
                      <w:rPr>
                        <w:rFonts w:ascii="Times New Roman" w:hAnsi="Times New Roman" w:eastAsia="Times New Roman" w:cs="Times New Roman"/>
                        <w:color w:val="000000"/>
                        <w:spacing w:val="0"/>
                        <w:w w:val="100"/>
                        <w:position w:val="0"/>
                        <w:shd w:val="clear" w:color="auto" w:fill="auto"/>
                      </w:rPr>
                      <w:t xml:space="preserve"> </w:t>
                    </w:r>
                    <w:r>
                      <w:rPr>
                        <w:rFonts w:ascii="Times New Roman" w:hAnsi="Times New Roman" w:eastAsia="Times New Roman" w:cs="Times New Roman"/>
                        <w:color w:val="000000"/>
                        <w:spacing w:val="0"/>
                        <w:w w:val="100"/>
                        <w:position w:val="0"/>
                        <w:shd w:val="clear" w:color="auto" w:fill="auto"/>
                        <w:lang w:val="en-US" w:eastAsia="en-US" w:bidi="en-US"/>
                      </w:rPr>
                      <w:t>•</w:t>
                    </w:r>
                  </w:p>
                </w:txbxContent>
              </v:textbox>
            </v:shape>
          </w:pict>
        </mc:Fallback>
      </mc:AlternateContent>
    </w:r>
  </w:p>
</w:ftr>
</file>

<file path=word/footer3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CBE3CE" w14:textId="77777777" w:rsidR="002F0176" w:rsidRDefault="00000000">
    <w:pPr>
      <w:spacing w:line="1" w:lineRule="exact"/>
    </w:pPr>
    <w:r>
      <w:rPr>
        <w:noProof/>
      </w:rPr>
      <mc:AlternateContent>
        <mc:Choice Requires="wps">
          <w:drawing>
            <wp:anchor distT="0" distB="0" distL="0" distR="0" simplePos="0" relativeHeight="251708928" behindDoc="1" locked="0" layoutInCell="1" allowOverlap="1" wp14:anchorId="4F803025" wp14:editId="03C3CB05">
              <wp:simplePos x="0" y="0"/>
              <wp:positionH relativeFrom="page">
                <wp:posOffset>6267450</wp:posOffset>
              </wp:positionH>
              <wp:positionV relativeFrom="page">
                <wp:posOffset>9919970</wp:posOffset>
              </wp:positionV>
              <wp:extent cx="301625" cy="73025"/>
              <wp:effectExtent l="0" t="0" r="0" b="0"/>
              <wp:wrapNone/>
              <wp:docPr id="534" name="Shape 534"/>
              <wp:cNvGraphicFramePr/>
              <a:graphic xmlns:a="http://schemas.openxmlformats.org/drawingml/2006/main">
                <a:graphicData uri="http://schemas.microsoft.com/office/word/2010/wordprocessingShape">
                  <wps:wsp>
                    <wps:cNvSpPr txBox="1"/>
                    <wps:spPr>
                      <a:xfrm>
                        <a:off x="0" y="0"/>
                        <a:ext cx="301625" cy="73025"/>
                      </a:xfrm>
                      <a:prstGeom prst="rect">
                        <a:avLst/>
                      </a:prstGeom>
                      <a:noFill/>
                    </wps:spPr>
                    <wps:txbx>
                      <w:txbxContent>
                        <w:p w14:paraId="72533B42" w14:textId="77777777" w:rsidR="002F0176" w:rsidRDefault="00000000">
                          <w:pPr>
                            <w:pStyle w:val="20"/>
                            <w:rPr>
                              <w:sz w:val="17"/>
                              <w:szCs w:val="17"/>
                            </w:rPr>
                          </w:pPr>
                          <w:r>
                            <w:rPr>
                              <w:sz w:val="17"/>
                              <w:szCs w:val="17"/>
                              <w:lang w:val="en-US" w:eastAsia="en-US" w:bidi="en-US"/>
                            </w:rPr>
                            <w:t xml:space="preserve">■ </w:t>
                          </w:r>
                          <w:r>
                            <w:fldChar w:fldCharType="begin"/>
                          </w:r>
                          <w:r>
                            <w:instrText xml:space="preserve"> PAGE \* MERGEFORMAT </w:instrText>
                          </w:r>
                          <w:r>
                            <w:fldChar w:fldCharType="separate"/>
                          </w:r>
                          <w:r>
                            <w:rPr>
                              <w:sz w:val="17"/>
                              <w:szCs w:val="17"/>
                            </w:rPr>
                            <w:t>#</w:t>
                          </w:r>
                          <w:r>
                            <w:rPr>
                              <w:sz w:val="17"/>
                              <w:szCs w:val="17"/>
                            </w:rPr>
                            <w:fldChar w:fldCharType="end"/>
                          </w:r>
                          <w:r>
                            <w:rPr>
                              <w:sz w:val="17"/>
                              <w:szCs w:val="17"/>
                            </w:rPr>
                            <w:t xml:space="preserve"> </w:t>
                          </w:r>
                          <w:r>
                            <w:rPr>
                              <w:sz w:val="17"/>
                              <w:szCs w:val="17"/>
                              <w:lang w:val="en-US" w:eastAsia="en-US" w:bidi="en-US"/>
                            </w:rPr>
                            <w:t>•</w:t>
                          </w:r>
                        </w:p>
                      </w:txbxContent>
                    </wps:txbx>
                    <wps:bodyPr wrap="none" lIns="0" tIns="0" rIns="0" bIns="0">
                      <a:spAutoFit/>
                    </wps:bodyPr>
                  </wps:wsp>
                </a:graphicData>
              </a:graphic>
            </wp:anchor>
          </w:drawing>
        </mc:Choice>
        <mc:Fallback xmlns:wpsCustomData="http://www.wps.cn/officeDocument/2013/wpsCustomData">
          <w:pict>
            <v:shape id="Shape 534" o:spid="_x0000_s1026" o:spt="202" type="#_x0000_t202" style="position:absolute;left:0pt;margin-left:493.5pt;margin-top:781.1pt;height:5.75pt;width:23.75pt;mso-position-horizontal-relative:page;mso-position-vertical-relative:page;mso-wrap-style:none;z-index:-251640832;mso-width-relative:page;mso-height-relative:page;" filled="f" stroked="f" coordsize="21600,21600" o:gfxdata="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">
              <v:fill on="f" focussize="0,0"/>
              <v:stroke on="f"/>
              <v:imagedata o:title=""/>
              <o:lock v:ext="edit" aspectratio="f"/>
              <v:textbox inset="0mm,0mm,0mm,0mm" style="mso-fit-shape-to-text:t;">
                <w:txbxContent>
                  <w:p>
                    <w:pPr>
                      <w:pStyle w:val="16"/>
                      <w:keepNext w:val="0"/>
                      <w:keepLines w:val="0"/>
                      <w:widowControl w:val="0"/>
                      <w:shd w:val="clear" w:color="auto" w:fill="auto"/>
                      <w:bidi w:val="0"/>
                      <w:spacing w:before="0" w:after="0" w:line="240" w:lineRule="auto"/>
                      <w:ind w:left="0" w:right="0" w:firstLine="0"/>
                      <w:jc w:val="left"/>
                      <w:rPr>
                        <w:sz w:val="17"/>
                        <w:szCs w:val="17"/>
                      </w:rPr>
                    </w:pPr>
                    <w:r>
                      <w:rPr>
                        <w:color w:val="000000"/>
                        <w:spacing w:val="0"/>
                        <w:w w:val="100"/>
                        <w:position w:val="0"/>
                        <w:sz w:val="17"/>
                        <w:szCs w:val="17"/>
                        <w:shd w:val="clear" w:color="auto" w:fill="auto"/>
                        <w:lang w:val="en-US" w:eastAsia="en-US" w:bidi="en-US"/>
                      </w:rPr>
                      <w:t xml:space="preserve">■ </w:t>
                    </w:r>
                    <w:r>
                      <w:fldChar w:fldCharType="begin"/>
                    </w:r>
                    <w:r>
                      <w:instrText xml:space="preserve"> PAGE \* MERGEFORMAT </w:instrText>
                    </w:r>
                    <w:r>
                      <w:fldChar w:fldCharType="separate"/>
                    </w:r>
                    <w:r>
                      <w:rPr>
                        <w:color w:val="000000"/>
                        <w:spacing w:val="0"/>
                        <w:w w:val="100"/>
                        <w:position w:val="0"/>
                        <w:sz w:val="17"/>
                        <w:szCs w:val="17"/>
                        <w:shd w:val="clear" w:color="auto" w:fill="auto"/>
                      </w:rPr>
                      <w:t>#</w:t>
                    </w:r>
                    <w:r>
                      <w:rPr>
                        <w:color w:val="000000"/>
                        <w:spacing w:val="0"/>
                        <w:w w:val="100"/>
                        <w:position w:val="0"/>
                        <w:sz w:val="17"/>
                        <w:szCs w:val="17"/>
                        <w:shd w:val="clear" w:color="auto" w:fill="auto"/>
                      </w:rPr>
                      <w:fldChar w:fldCharType="end"/>
                    </w:r>
                    <w:r>
                      <w:rPr>
                        <w:color w:val="000000"/>
                        <w:spacing w:val="0"/>
                        <w:w w:val="100"/>
                        <w:position w:val="0"/>
                        <w:sz w:val="17"/>
                        <w:szCs w:val="17"/>
                        <w:shd w:val="clear" w:color="auto" w:fill="auto"/>
                      </w:rPr>
                      <w:t xml:space="preserve"> </w:t>
                    </w:r>
                    <w:r>
                      <w:rPr>
                        <w:color w:val="000000"/>
                        <w:spacing w:val="0"/>
                        <w:w w:val="100"/>
                        <w:position w:val="0"/>
                        <w:sz w:val="17"/>
                        <w:szCs w:val="17"/>
                        <w:shd w:val="clear" w:color="auto" w:fill="auto"/>
                        <w:lang w:val="en-US" w:eastAsia="en-US" w:bidi="en-US"/>
                      </w:rPr>
                      <w:t>•</w:t>
                    </w:r>
                  </w:p>
                </w:txbxContent>
              </v:textbox>
            </v:shape>
          </w:pict>
        </mc:Fallback>
      </mc:AlternateContent>
    </w:r>
  </w:p>
</w:ftr>
</file>

<file path=word/footer3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1F897" w14:textId="77777777" w:rsidR="002F0176" w:rsidRDefault="00000000">
    <w:pPr>
      <w:spacing w:line="1" w:lineRule="exact"/>
    </w:pPr>
    <w:r>
      <w:rPr>
        <w:noProof/>
      </w:rPr>
      <mc:AlternateContent>
        <mc:Choice Requires="wps">
          <w:drawing>
            <wp:anchor distT="0" distB="0" distL="0" distR="0" simplePos="0" relativeHeight="251712000" behindDoc="1" locked="0" layoutInCell="1" allowOverlap="1" wp14:anchorId="46241BE7" wp14:editId="724F52E5">
              <wp:simplePos x="0" y="0"/>
              <wp:positionH relativeFrom="page">
                <wp:posOffset>6270625</wp:posOffset>
              </wp:positionH>
              <wp:positionV relativeFrom="page">
                <wp:posOffset>9909810</wp:posOffset>
              </wp:positionV>
              <wp:extent cx="301625" cy="76200"/>
              <wp:effectExtent l="0" t="0" r="0" b="0"/>
              <wp:wrapNone/>
              <wp:docPr id="544" name="Shape 544"/>
              <wp:cNvGraphicFramePr/>
              <a:graphic xmlns:a="http://schemas.openxmlformats.org/drawingml/2006/main">
                <a:graphicData uri="http://schemas.microsoft.com/office/word/2010/wordprocessingShape">
                  <wps:wsp>
                    <wps:cNvSpPr txBox="1"/>
                    <wps:spPr>
                      <a:xfrm>
                        <a:off x="0" y="0"/>
                        <a:ext cx="301625" cy="76200"/>
                      </a:xfrm>
                      <a:prstGeom prst="rect">
                        <a:avLst/>
                      </a:prstGeom>
                      <a:noFill/>
                    </wps:spPr>
                    <wps:txbx>
                      <w:txbxContent>
                        <w:p w14:paraId="3EFEB29D" w14:textId="77777777" w:rsidR="002F0176" w:rsidRDefault="00000000">
                          <w:pPr>
                            <w:pStyle w:val="ad"/>
                          </w:pPr>
                          <w:r>
                            <w:rPr>
                              <w:rFonts w:ascii="Times New Roman" w:eastAsia="Times New Roman" w:hAnsi="Times New Roman" w:cs="Times New Roman"/>
                              <w:lang w:val="en-US" w:eastAsia="en-US" w:bidi="en-US"/>
                            </w:rPr>
                            <w:t>・</w:t>
                          </w:r>
                          <w:r>
                            <w:fldChar w:fldCharType="begin"/>
                          </w:r>
                          <w:r>
                            <w:instrText xml:space="preserve"> PAGE \* MERGEFORMAT </w:instrText>
                          </w:r>
                          <w:r>
                            <w:fldChar w:fldCharType="separate"/>
                          </w:r>
                          <w:r>
                            <w:rPr>
                              <w:rFonts w:ascii="Times New Roman" w:eastAsia="Times New Roman" w:hAnsi="Times New Roman" w:cs="Times New Roman"/>
                              <w:lang w:val="en-US" w:eastAsia="en-US" w:bidi="en-US"/>
                            </w:rPr>
                            <w:t>#</w:t>
                          </w:r>
                          <w:r>
                            <w:rPr>
                              <w:rFonts w:ascii="Times New Roman" w:eastAsia="Times New Roman" w:hAnsi="Times New Roman" w:cs="Times New Roman"/>
                              <w:lang w:val="en-US" w:eastAsia="en-US" w:bidi="en-US"/>
                            </w:rPr>
                            <w:fldChar w:fldCharType="end"/>
                          </w:r>
                          <w:r>
                            <w:rPr>
                              <w:rFonts w:ascii="Times New Roman" w:eastAsia="Times New Roman" w:hAnsi="Times New Roman" w:cs="Times New Roman"/>
                              <w:lang w:val="en-US" w:eastAsia="en-US" w:bidi="en-US"/>
                            </w:rPr>
                            <w:t>・</w:t>
                          </w:r>
                        </w:p>
                      </w:txbxContent>
                    </wps:txbx>
                    <wps:bodyPr wrap="none" lIns="0" tIns="0" rIns="0" bIns="0">
                      <a:spAutoFit/>
                    </wps:bodyPr>
                  </wps:wsp>
                </a:graphicData>
              </a:graphic>
            </wp:anchor>
          </w:drawing>
        </mc:Choice>
        <mc:Fallback xmlns:wpsCustomData="http://www.wps.cn/officeDocument/2013/wpsCustomData">
          <w:pict>
            <v:shape id="Shape 544" o:spid="_x0000_s1026" o:spt="202" type="#_x0000_t202" style="position:absolute;left:0pt;margin-left:493.75pt;margin-top:780.3pt;height:6pt;width:23.75pt;mso-position-horizontal-relative:page;mso-position-vertical-relative:page;mso-wrap-style:none;z-index:-251640832;mso-width-relative:page;mso-height-relative:page;" filled="f" stroked="f" coordsize="21600,21600" o:gfxdata="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">
              <v:fill on="f" focussize="0,0"/>
              <v:stroke on="f"/>
              <v:imagedata o:title=""/>
              <o:lock v:ext="edit" aspectratio="f"/>
              <v:textbox inset="0mm,0mm,0mm,0mm" style="mso-fit-shape-to-text:t;">
                <w:txbxContent>
                  <w:p>
                    <w:pPr>
                      <w:pStyle w:val="36"/>
                      <w:keepNext w:val="0"/>
                      <w:keepLines w:val="0"/>
                      <w:widowControl w:val="0"/>
                      <w:shd w:val="clear" w:color="auto" w:fill="auto"/>
                      <w:bidi w:val="0"/>
                      <w:spacing w:before="0" w:after="0" w:line="240" w:lineRule="auto"/>
                      <w:ind w:left="0" w:right="0" w:firstLine="0"/>
                      <w:jc w:val="left"/>
                    </w:pPr>
                    <w:r>
                      <w:rPr>
                        <w:rFonts w:ascii="Times New Roman" w:hAnsi="Times New Roman" w:eastAsia="Times New Roman" w:cs="Times New Roman"/>
                        <w:color w:val="000000"/>
                        <w:spacing w:val="0"/>
                        <w:w w:val="100"/>
                        <w:position w:val="0"/>
                        <w:shd w:val="clear" w:color="auto" w:fill="auto"/>
                        <w:lang w:val="en-US" w:eastAsia="en-US" w:bidi="en-US"/>
                      </w:rPr>
                      <w:t>・</w:t>
                    </w:r>
                    <w:r>
                      <w:fldChar w:fldCharType="begin"/>
                    </w:r>
                    <w:r>
                      <w:instrText xml:space="preserve"> PAGE \* MERGEFORMAT </w:instrText>
                    </w:r>
                    <w:r>
                      <w:fldChar w:fldCharType="separate"/>
                    </w:r>
                    <w:r>
                      <w:rPr>
                        <w:rFonts w:ascii="Times New Roman" w:hAnsi="Times New Roman" w:eastAsia="Times New Roman" w:cs="Times New Roman"/>
                        <w:color w:val="000000"/>
                        <w:spacing w:val="0"/>
                        <w:w w:val="100"/>
                        <w:position w:val="0"/>
                        <w:shd w:val="clear" w:color="auto" w:fill="auto"/>
                        <w:lang w:val="en-US" w:eastAsia="en-US" w:bidi="en-US"/>
                      </w:rPr>
                      <w:t>#</w:t>
                    </w:r>
                    <w:r>
                      <w:rPr>
                        <w:rFonts w:ascii="Times New Roman" w:hAnsi="Times New Roman" w:eastAsia="Times New Roman" w:cs="Times New Roman"/>
                        <w:color w:val="000000"/>
                        <w:spacing w:val="0"/>
                        <w:w w:val="100"/>
                        <w:position w:val="0"/>
                        <w:shd w:val="clear" w:color="auto" w:fill="auto"/>
                        <w:lang w:val="en-US" w:eastAsia="en-US" w:bidi="en-US"/>
                      </w:rPr>
                      <w:fldChar w:fldCharType="end"/>
                    </w:r>
                    <w:r>
                      <w:rPr>
                        <w:rFonts w:ascii="Times New Roman" w:hAnsi="Times New Roman" w:eastAsia="Times New Roman" w:cs="Times New Roman"/>
                        <w:color w:val="000000"/>
                        <w:spacing w:val="0"/>
                        <w:w w:val="100"/>
                        <w:position w:val="0"/>
                        <w:shd w:val="clear" w:color="auto" w:fill="auto"/>
                        <w:lang w:val="en-US" w:eastAsia="en-US" w:bidi="en-US"/>
                      </w:rPr>
                      <w:t>・</w:t>
                    </w:r>
                  </w:p>
                </w:txbxContent>
              </v:textbox>
            </v:shape>
          </w:pict>
        </mc:Fallback>
      </mc:AlternateContent>
    </w:r>
  </w:p>
</w:ftr>
</file>

<file path=word/footer3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4F1341" w14:textId="77777777" w:rsidR="002F0176" w:rsidRDefault="00000000">
    <w:pPr>
      <w:spacing w:line="1" w:lineRule="exact"/>
    </w:pPr>
    <w:r>
      <w:rPr>
        <w:noProof/>
      </w:rPr>
      <mc:AlternateContent>
        <mc:Choice Requires="wps">
          <w:drawing>
            <wp:anchor distT="0" distB="0" distL="0" distR="0" simplePos="0" relativeHeight="251713024" behindDoc="1" locked="0" layoutInCell="1" allowOverlap="1" wp14:anchorId="682BFD32" wp14:editId="7A9D577A">
              <wp:simplePos x="0" y="0"/>
              <wp:positionH relativeFrom="page">
                <wp:posOffset>6270625</wp:posOffset>
              </wp:positionH>
              <wp:positionV relativeFrom="page">
                <wp:posOffset>9909810</wp:posOffset>
              </wp:positionV>
              <wp:extent cx="301625" cy="76200"/>
              <wp:effectExtent l="0" t="0" r="0" b="0"/>
              <wp:wrapNone/>
              <wp:docPr id="539" name="Shape 539"/>
              <wp:cNvGraphicFramePr/>
              <a:graphic xmlns:a="http://schemas.openxmlformats.org/drawingml/2006/main">
                <a:graphicData uri="http://schemas.microsoft.com/office/word/2010/wordprocessingShape">
                  <wps:wsp>
                    <wps:cNvSpPr txBox="1"/>
                    <wps:spPr>
                      <a:xfrm>
                        <a:off x="0" y="0"/>
                        <a:ext cx="301625" cy="76200"/>
                      </a:xfrm>
                      <a:prstGeom prst="rect">
                        <a:avLst/>
                      </a:prstGeom>
                      <a:noFill/>
                    </wps:spPr>
                    <wps:txbx>
                      <w:txbxContent>
                        <w:p w14:paraId="62D1CF5B" w14:textId="77777777" w:rsidR="002F0176" w:rsidRDefault="00000000">
                          <w:pPr>
                            <w:pStyle w:val="ad"/>
                          </w:pPr>
                          <w:r>
                            <w:rPr>
                              <w:rFonts w:ascii="Times New Roman" w:eastAsia="Times New Roman" w:hAnsi="Times New Roman" w:cs="Times New Roman"/>
                              <w:lang w:val="en-US" w:eastAsia="en-US" w:bidi="en-US"/>
                            </w:rPr>
                            <w:t>・</w:t>
                          </w:r>
                          <w:r>
                            <w:fldChar w:fldCharType="begin"/>
                          </w:r>
                          <w:r>
                            <w:instrText xml:space="preserve"> PAGE \* MERGEFORMAT </w:instrText>
                          </w:r>
                          <w:r>
                            <w:fldChar w:fldCharType="separate"/>
                          </w:r>
                          <w:r>
                            <w:rPr>
                              <w:rFonts w:ascii="Times New Roman" w:eastAsia="Times New Roman" w:hAnsi="Times New Roman" w:cs="Times New Roman"/>
                              <w:lang w:val="en-US" w:eastAsia="en-US" w:bidi="en-US"/>
                            </w:rPr>
                            <w:t>#</w:t>
                          </w:r>
                          <w:r>
                            <w:rPr>
                              <w:rFonts w:ascii="Times New Roman" w:eastAsia="Times New Roman" w:hAnsi="Times New Roman" w:cs="Times New Roman"/>
                              <w:lang w:val="en-US" w:eastAsia="en-US" w:bidi="en-US"/>
                            </w:rPr>
                            <w:fldChar w:fldCharType="end"/>
                          </w:r>
                          <w:r>
                            <w:rPr>
                              <w:rFonts w:ascii="Times New Roman" w:eastAsia="Times New Roman" w:hAnsi="Times New Roman" w:cs="Times New Roman"/>
                              <w:lang w:val="en-US" w:eastAsia="en-US" w:bidi="en-US"/>
                            </w:rPr>
                            <w:t>・</w:t>
                          </w:r>
                        </w:p>
                      </w:txbxContent>
                    </wps:txbx>
                    <wps:bodyPr wrap="none" lIns="0" tIns="0" rIns="0" bIns="0">
                      <a:spAutoFit/>
                    </wps:bodyPr>
                  </wps:wsp>
                </a:graphicData>
              </a:graphic>
            </wp:anchor>
          </w:drawing>
        </mc:Choice>
        <mc:Fallback xmlns:wpsCustomData="http://www.wps.cn/officeDocument/2013/wpsCustomData">
          <w:pict>
            <v:shape id="Shape 539" o:spid="_x0000_s1026" o:spt="202" type="#_x0000_t202" style="position:absolute;left:0pt;margin-left:493.75pt;margin-top:780.3pt;height:6pt;width:23.75pt;mso-position-horizontal-relative:page;mso-position-vertical-relative:page;mso-wrap-style:none;z-index:-251640832;mso-width-relative:page;mso-height-relative:page;" filled="f" stroked="f" coordsize="21600,21600" o:gfxdata="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">
              <v:fill on="f" focussize="0,0"/>
              <v:stroke on="f"/>
              <v:imagedata o:title=""/>
              <o:lock v:ext="edit" aspectratio="f"/>
              <v:textbox inset="0mm,0mm,0mm,0mm" style="mso-fit-shape-to-text:t;">
                <w:txbxContent>
                  <w:p>
                    <w:pPr>
                      <w:pStyle w:val="36"/>
                      <w:keepNext w:val="0"/>
                      <w:keepLines w:val="0"/>
                      <w:widowControl w:val="0"/>
                      <w:shd w:val="clear" w:color="auto" w:fill="auto"/>
                      <w:bidi w:val="0"/>
                      <w:spacing w:before="0" w:after="0" w:line="240" w:lineRule="auto"/>
                      <w:ind w:left="0" w:right="0" w:firstLine="0"/>
                      <w:jc w:val="left"/>
                    </w:pPr>
                    <w:r>
                      <w:rPr>
                        <w:rFonts w:ascii="Times New Roman" w:hAnsi="Times New Roman" w:eastAsia="Times New Roman" w:cs="Times New Roman"/>
                        <w:color w:val="000000"/>
                        <w:spacing w:val="0"/>
                        <w:w w:val="100"/>
                        <w:position w:val="0"/>
                        <w:shd w:val="clear" w:color="auto" w:fill="auto"/>
                        <w:lang w:val="en-US" w:eastAsia="en-US" w:bidi="en-US"/>
                      </w:rPr>
                      <w:t>・</w:t>
                    </w:r>
                    <w:r>
                      <w:fldChar w:fldCharType="begin"/>
                    </w:r>
                    <w:r>
                      <w:instrText xml:space="preserve"> PAGE \* MERGEFORMAT </w:instrText>
                    </w:r>
                    <w:r>
                      <w:fldChar w:fldCharType="separate"/>
                    </w:r>
                    <w:r>
                      <w:rPr>
                        <w:rFonts w:ascii="Times New Roman" w:hAnsi="Times New Roman" w:eastAsia="Times New Roman" w:cs="Times New Roman"/>
                        <w:color w:val="000000"/>
                        <w:spacing w:val="0"/>
                        <w:w w:val="100"/>
                        <w:position w:val="0"/>
                        <w:shd w:val="clear" w:color="auto" w:fill="auto"/>
                        <w:lang w:val="en-US" w:eastAsia="en-US" w:bidi="en-US"/>
                      </w:rPr>
                      <w:t>#</w:t>
                    </w:r>
                    <w:r>
                      <w:rPr>
                        <w:rFonts w:ascii="Times New Roman" w:hAnsi="Times New Roman" w:eastAsia="Times New Roman" w:cs="Times New Roman"/>
                        <w:color w:val="000000"/>
                        <w:spacing w:val="0"/>
                        <w:w w:val="100"/>
                        <w:position w:val="0"/>
                        <w:shd w:val="clear" w:color="auto" w:fill="auto"/>
                        <w:lang w:val="en-US" w:eastAsia="en-US" w:bidi="en-US"/>
                      </w:rPr>
                      <w:fldChar w:fldCharType="end"/>
                    </w:r>
                    <w:r>
                      <w:rPr>
                        <w:rFonts w:ascii="Times New Roman" w:hAnsi="Times New Roman" w:eastAsia="Times New Roman" w:cs="Times New Roman"/>
                        <w:color w:val="000000"/>
                        <w:spacing w:val="0"/>
                        <w:w w:val="100"/>
                        <w:position w:val="0"/>
                        <w:shd w:val="clear" w:color="auto" w:fill="auto"/>
                        <w:lang w:val="en-US" w:eastAsia="en-US" w:bidi="en-US"/>
                      </w:rPr>
                      <w:t>・</w:t>
                    </w:r>
                  </w:p>
                </w:txbxContent>
              </v:textbox>
            </v:shape>
          </w:pict>
        </mc:Fallback>
      </mc:AlternateContent>
    </w:r>
  </w:p>
</w:ftr>
</file>

<file path=word/footer3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5E3E79" w14:textId="77777777" w:rsidR="002F0176" w:rsidRDefault="00000000">
    <w:pPr>
      <w:spacing w:line="1" w:lineRule="exact"/>
    </w:pPr>
    <w:r>
      <w:rPr>
        <w:noProof/>
      </w:rPr>
      <mc:AlternateContent>
        <mc:Choice Requires="wps">
          <w:drawing>
            <wp:anchor distT="0" distB="0" distL="0" distR="0" simplePos="0" relativeHeight="251653632" behindDoc="1" locked="0" layoutInCell="1" allowOverlap="1" wp14:anchorId="5981E239" wp14:editId="66D0989E">
              <wp:simplePos x="0" y="0"/>
              <wp:positionH relativeFrom="page">
                <wp:posOffset>979170</wp:posOffset>
              </wp:positionH>
              <wp:positionV relativeFrom="page">
                <wp:posOffset>9928860</wp:posOffset>
              </wp:positionV>
              <wp:extent cx="301625" cy="76200"/>
              <wp:effectExtent l="0" t="0" r="0" b="0"/>
              <wp:wrapNone/>
              <wp:docPr id="554" name="Shape 554"/>
              <wp:cNvGraphicFramePr/>
              <a:graphic xmlns:a="http://schemas.openxmlformats.org/drawingml/2006/main">
                <a:graphicData uri="http://schemas.microsoft.com/office/word/2010/wordprocessingShape">
                  <wps:wsp>
                    <wps:cNvSpPr txBox="1"/>
                    <wps:spPr>
                      <a:xfrm>
                        <a:off x="0" y="0"/>
                        <a:ext cx="301625" cy="76200"/>
                      </a:xfrm>
                      <a:prstGeom prst="rect">
                        <a:avLst/>
                      </a:prstGeom>
                      <a:noFill/>
                    </wps:spPr>
                    <wps:txbx>
                      <w:txbxContent>
                        <w:p w14:paraId="2BB1CA66" w14:textId="77777777" w:rsidR="002F0176" w:rsidRDefault="00000000">
                          <w:pPr>
                            <w:pStyle w:val="20"/>
                            <w:rPr>
                              <w:sz w:val="17"/>
                              <w:szCs w:val="17"/>
                            </w:rPr>
                          </w:pPr>
                          <w:r>
                            <w:rPr>
                              <w:sz w:val="17"/>
                              <w:szCs w:val="17"/>
                              <w:lang w:val="en-US" w:eastAsia="en-US" w:bidi="en-US"/>
                            </w:rPr>
                            <w:t xml:space="preserve">■ </w:t>
                          </w:r>
                          <w:r>
                            <w:fldChar w:fldCharType="begin"/>
                          </w:r>
                          <w:r>
                            <w:instrText xml:space="preserve"> PAGE \* MERGEFORMAT </w:instrText>
                          </w:r>
                          <w:r>
                            <w:fldChar w:fldCharType="separate"/>
                          </w:r>
                          <w:r>
                            <w:rPr>
                              <w:sz w:val="17"/>
                              <w:szCs w:val="17"/>
                            </w:rPr>
                            <w:t>#</w:t>
                          </w:r>
                          <w:r>
                            <w:rPr>
                              <w:sz w:val="17"/>
                              <w:szCs w:val="17"/>
                            </w:rPr>
                            <w:fldChar w:fldCharType="end"/>
                          </w:r>
                          <w:r>
                            <w:rPr>
                              <w:sz w:val="17"/>
                              <w:szCs w:val="17"/>
                            </w:rPr>
                            <w:t xml:space="preserve"> </w:t>
                          </w:r>
                          <w:r>
                            <w:rPr>
                              <w:sz w:val="17"/>
                              <w:szCs w:val="17"/>
                              <w:lang w:val="en-US" w:eastAsia="en-US" w:bidi="en-US"/>
                            </w:rPr>
                            <w:t>•</w:t>
                          </w:r>
                        </w:p>
                      </w:txbxContent>
                    </wps:txbx>
                    <wps:bodyPr wrap="none" lIns="0" tIns="0" rIns="0" bIns="0">
                      <a:spAutoFit/>
                    </wps:bodyPr>
                  </wps:wsp>
                </a:graphicData>
              </a:graphic>
            </wp:anchor>
          </w:drawing>
        </mc:Choice>
        <mc:Fallback xmlns:wpsCustomData="http://www.wps.cn/officeDocument/2013/wpsCustomData">
          <w:pict>
            <v:shape id="Shape 554" o:spid="_x0000_s1026" o:spt="202" type="#_x0000_t202" style="position:absolute;left:0pt;margin-left:77.1pt;margin-top:781.8pt;height:6pt;width:23.75pt;mso-position-horizontal-relative:page;mso-position-vertical-relative:page;mso-wrap-style:none;z-index:-251656192;mso-width-relative:page;mso-height-relative:page;" filled="f" stroked="f" coordsize="21600,21600" o:gfxdata="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">
              <v:fill on="f" focussize="0,0"/>
              <v:stroke on="f"/>
              <v:imagedata o:title=""/>
              <o:lock v:ext="edit" aspectratio="f"/>
              <v:textbox inset="0mm,0mm,0mm,0mm" style="mso-fit-shape-to-text:t;">
                <w:txbxContent>
                  <w:p>
                    <w:pPr>
                      <w:pStyle w:val="16"/>
                      <w:keepNext w:val="0"/>
                      <w:keepLines w:val="0"/>
                      <w:widowControl w:val="0"/>
                      <w:shd w:val="clear" w:color="auto" w:fill="auto"/>
                      <w:bidi w:val="0"/>
                      <w:spacing w:before="0" w:after="0" w:line="240" w:lineRule="auto"/>
                      <w:ind w:left="0" w:right="0" w:firstLine="0"/>
                      <w:jc w:val="left"/>
                      <w:rPr>
                        <w:sz w:val="17"/>
                        <w:szCs w:val="17"/>
                      </w:rPr>
                    </w:pPr>
                    <w:r>
                      <w:rPr>
                        <w:color w:val="000000"/>
                        <w:spacing w:val="0"/>
                        <w:w w:val="100"/>
                        <w:position w:val="0"/>
                        <w:sz w:val="17"/>
                        <w:szCs w:val="17"/>
                        <w:shd w:val="clear" w:color="auto" w:fill="auto"/>
                        <w:lang w:val="en-US" w:eastAsia="en-US" w:bidi="en-US"/>
                      </w:rPr>
                      <w:t xml:space="preserve">■ </w:t>
                    </w:r>
                    <w:r>
                      <w:fldChar w:fldCharType="begin"/>
                    </w:r>
                    <w:r>
                      <w:instrText xml:space="preserve"> PAGE \* MERGEFORMAT </w:instrText>
                    </w:r>
                    <w:r>
                      <w:fldChar w:fldCharType="separate"/>
                    </w:r>
                    <w:r>
                      <w:rPr>
                        <w:color w:val="000000"/>
                        <w:spacing w:val="0"/>
                        <w:w w:val="100"/>
                        <w:position w:val="0"/>
                        <w:sz w:val="17"/>
                        <w:szCs w:val="17"/>
                        <w:shd w:val="clear" w:color="auto" w:fill="auto"/>
                      </w:rPr>
                      <w:t>#</w:t>
                    </w:r>
                    <w:r>
                      <w:rPr>
                        <w:color w:val="000000"/>
                        <w:spacing w:val="0"/>
                        <w:w w:val="100"/>
                        <w:position w:val="0"/>
                        <w:sz w:val="17"/>
                        <w:szCs w:val="17"/>
                        <w:shd w:val="clear" w:color="auto" w:fill="auto"/>
                      </w:rPr>
                      <w:fldChar w:fldCharType="end"/>
                    </w:r>
                    <w:r>
                      <w:rPr>
                        <w:color w:val="000000"/>
                        <w:spacing w:val="0"/>
                        <w:w w:val="100"/>
                        <w:position w:val="0"/>
                        <w:sz w:val="17"/>
                        <w:szCs w:val="17"/>
                        <w:shd w:val="clear" w:color="auto" w:fill="auto"/>
                      </w:rPr>
                      <w:t xml:space="preserve"> </w:t>
                    </w:r>
                    <w:r>
                      <w:rPr>
                        <w:color w:val="000000"/>
                        <w:spacing w:val="0"/>
                        <w:w w:val="100"/>
                        <w:position w:val="0"/>
                        <w:sz w:val="17"/>
                        <w:szCs w:val="17"/>
                        <w:shd w:val="clear" w:color="auto" w:fill="auto"/>
                        <w:lang w:val="en-US" w:eastAsia="en-US" w:bidi="en-US"/>
                      </w:rPr>
                      <w:t>•</w:t>
                    </w:r>
                  </w:p>
                </w:txbxContent>
              </v:textbox>
            </v:shape>
          </w:pict>
        </mc:Fallback>
      </mc:AlternateContent>
    </w:r>
  </w:p>
</w:ftr>
</file>

<file path=word/footer3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4DB6F3" w14:textId="77777777" w:rsidR="002F0176" w:rsidRDefault="00000000">
    <w:pPr>
      <w:spacing w:line="1" w:lineRule="exact"/>
    </w:pPr>
    <w:r>
      <w:rPr>
        <w:noProof/>
      </w:rPr>
      <mc:AlternateContent>
        <mc:Choice Requires="wps">
          <w:drawing>
            <wp:anchor distT="0" distB="0" distL="0" distR="0" simplePos="0" relativeHeight="251654656" behindDoc="1" locked="0" layoutInCell="1" allowOverlap="1" wp14:anchorId="6B7BE586" wp14:editId="0B2136C0">
              <wp:simplePos x="0" y="0"/>
              <wp:positionH relativeFrom="page">
                <wp:posOffset>979170</wp:posOffset>
              </wp:positionH>
              <wp:positionV relativeFrom="page">
                <wp:posOffset>9928860</wp:posOffset>
              </wp:positionV>
              <wp:extent cx="301625" cy="76200"/>
              <wp:effectExtent l="0" t="0" r="0" b="0"/>
              <wp:wrapNone/>
              <wp:docPr id="549" name="Shape 549"/>
              <wp:cNvGraphicFramePr/>
              <a:graphic xmlns:a="http://schemas.openxmlformats.org/drawingml/2006/main">
                <a:graphicData uri="http://schemas.microsoft.com/office/word/2010/wordprocessingShape">
                  <wps:wsp>
                    <wps:cNvSpPr txBox="1"/>
                    <wps:spPr>
                      <a:xfrm>
                        <a:off x="0" y="0"/>
                        <a:ext cx="301625" cy="76200"/>
                      </a:xfrm>
                      <a:prstGeom prst="rect">
                        <a:avLst/>
                      </a:prstGeom>
                      <a:noFill/>
                    </wps:spPr>
                    <wps:txbx>
                      <w:txbxContent>
                        <w:p w14:paraId="2F5CF05B" w14:textId="77777777" w:rsidR="002F0176" w:rsidRDefault="00000000">
                          <w:pPr>
                            <w:pStyle w:val="20"/>
                            <w:rPr>
                              <w:sz w:val="17"/>
                              <w:szCs w:val="17"/>
                            </w:rPr>
                          </w:pPr>
                          <w:r>
                            <w:rPr>
                              <w:sz w:val="17"/>
                              <w:szCs w:val="17"/>
                              <w:lang w:val="en-US" w:eastAsia="en-US" w:bidi="en-US"/>
                            </w:rPr>
                            <w:t xml:space="preserve">■ </w:t>
                          </w:r>
                          <w:r>
                            <w:fldChar w:fldCharType="begin"/>
                          </w:r>
                          <w:r>
                            <w:instrText xml:space="preserve"> PAGE \* MERGEFORMAT </w:instrText>
                          </w:r>
                          <w:r>
                            <w:fldChar w:fldCharType="separate"/>
                          </w:r>
                          <w:r>
                            <w:rPr>
                              <w:sz w:val="17"/>
                              <w:szCs w:val="17"/>
                            </w:rPr>
                            <w:t>#</w:t>
                          </w:r>
                          <w:r>
                            <w:rPr>
                              <w:sz w:val="17"/>
                              <w:szCs w:val="17"/>
                            </w:rPr>
                            <w:fldChar w:fldCharType="end"/>
                          </w:r>
                          <w:r>
                            <w:rPr>
                              <w:sz w:val="17"/>
                              <w:szCs w:val="17"/>
                            </w:rPr>
                            <w:t xml:space="preserve"> </w:t>
                          </w:r>
                          <w:r>
                            <w:rPr>
                              <w:sz w:val="17"/>
                              <w:szCs w:val="17"/>
                              <w:lang w:val="en-US" w:eastAsia="en-US" w:bidi="en-US"/>
                            </w:rPr>
                            <w:t>•</w:t>
                          </w:r>
                        </w:p>
                      </w:txbxContent>
                    </wps:txbx>
                    <wps:bodyPr wrap="none" lIns="0" tIns="0" rIns="0" bIns="0">
                      <a:spAutoFit/>
                    </wps:bodyPr>
                  </wps:wsp>
                </a:graphicData>
              </a:graphic>
            </wp:anchor>
          </w:drawing>
        </mc:Choice>
        <mc:Fallback xmlns:wpsCustomData="http://www.wps.cn/officeDocument/2013/wpsCustomData">
          <w:pict>
            <v:shape id="Shape 549" o:spid="_x0000_s1026" o:spt="202" type="#_x0000_t202" style="position:absolute;left:0pt;margin-left:77.1pt;margin-top:781.8pt;height:6pt;width:23.75pt;mso-position-horizontal-relative:page;mso-position-vertical-relative:page;mso-wrap-style:none;z-index:-251656192;mso-width-relative:page;mso-height-relative:page;" filled="f" stroked="f" coordsize="21600,21600" o:gfxdata="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">
              <v:fill on="f" focussize="0,0"/>
              <v:stroke on="f"/>
              <v:imagedata o:title=""/>
              <o:lock v:ext="edit" aspectratio="f"/>
              <v:textbox inset="0mm,0mm,0mm,0mm" style="mso-fit-shape-to-text:t;">
                <w:txbxContent>
                  <w:p>
                    <w:pPr>
                      <w:pStyle w:val="16"/>
                      <w:keepNext w:val="0"/>
                      <w:keepLines w:val="0"/>
                      <w:widowControl w:val="0"/>
                      <w:shd w:val="clear" w:color="auto" w:fill="auto"/>
                      <w:bidi w:val="0"/>
                      <w:spacing w:before="0" w:after="0" w:line="240" w:lineRule="auto"/>
                      <w:ind w:left="0" w:right="0" w:firstLine="0"/>
                      <w:jc w:val="left"/>
                      <w:rPr>
                        <w:sz w:val="17"/>
                        <w:szCs w:val="17"/>
                      </w:rPr>
                    </w:pPr>
                    <w:r>
                      <w:rPr>
                        <w:color w:val="000000"/>
                        <w:spacing w:val="0"/>
                        <w:w w:val="100"/>
                        <w:position w:val="0"/>
                        <w:sz w:val="17"/>
                        <w:szCs w:val="17"/>
                        <w:shd w:val="clear" w:color="auto" w:fill="auto"/>
                        <w:lang w:val="en-US" w:eastAsia="en-US" w:bidi="en-US"/>
                      </w:rPr>
                      <w:t xml:space="preserve">■ </w:t>
                    </w:r>
                    <w:r>
                      <w:fldChar w:fldCharType="begin"/>
                    </w:r>
                    <w:r>
                      <w:instrText xml:space="preserve"> PAGE \* MERGEFORMAT </w:instrText>
                    </w:r>
                    <w:r>
                      <w:fldChar w:fldCharType="separate"/>
                    </w:r>
                    <w:r>
                      <w:rPr>
                        <w:color w:val="000000"/>
                        <w:spacing w:val="0"/>
                        <w:w w:val="100"/>
                        <w:position w:val="0"/>
                        <w:sz w:val="17"/>
                        <w:szCs w:val="17"/>
                        <w:shd w:val="clear" w:color="auto" w:fill="auto"/>
                      </w:rPr>
                      <w:t>#</w:t>
                    </w:r>
                    <w:r>
                      <w:rPr>
                        <w:color w:val="000000"/>
                        <w:spacing w:val="0"/>
                        <w:w w:val="100"/>
                        <w:position w:val="0"/>
                        <w:sz w:val="17"/>
                        <w:szCs w:val="17"/>
                        <w:shd w:val="clear" w:color="auto" w:fill="auto"/>
                      </w:rPr>
                      <w:fldChar w:fldCharType="end"/>
                    </w:r>
                    <w:r>
                      <w:rPr>
                        <w:color w:val="000000"/>
                        <w:spacing w:val="0"/>
                        <w:w w:val="100"/>
                        <w:position w:val="0"/>
                        <w:sz w:val="17"/>
                        <w:szCs w:val="17"/>
                        <w:shd w:val="clear" w:color="auto" w:fill="auto"/>
                      </w:rPr>
                      <w:t xml:space="preserve"> </w:t>
                    </w:r>
                    <w:r>
                      <w:rPr>
                        <w:color w:val="000000"/>
                        <w:spacing w:val="0"/>
                        <w:w w:val="100"/>
                        <w:position w:val="0"/>
                        <w:sz w:val="17"/>
                        <w:szCs w:val="17"/>
                        <w:shd w:val="clear" w:color="auto" w:fill="auto"/>
                        <w:lang w:val="en-US" w:eastAsia="en-US" w:bidi="en-US"/>
                      </w:rPr>
                      <w:t>•</w:t>
                    </w:r>
                  </w:p>
                </w:txbxContent>
              </v:textbox>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2E725B" w14:textId="77777777" w:rsidR="002F0176" w:rsidRDefault="00000000">
    <w:pPr>
      <w:spacing w:line="1" w:lineRule="exact"/>
    </w:pPr>
    <w:r>
      <w:rPr>
        <w:noProof/>
      </w:rPr>
      <mc:AlternateContent>
        <mc:Choice Requires="wps">
          <w:drawing>
            <wp:anchor distT="0" distB="0" distL="0" distR="0" simplePos="0" relativeHeight="251628032" behindDoc="1" locked="0" layoutInCell="1" allowOverlap="1" wp14:anchorId="20F3F0AF" wp14:editId="49652B70">
              <wp:simplePos x="0" y="0"/>
              <wp:positionH relativeFrom="page">
                <wp:posOffset>6272530</wp:posOffset>
              </wp:positionH>
              <wp:positionV relativeFrom="page">
                <wp:posOffset>9926955</wp:posOffset>
              </wp:positionV>
              <wp:extent cx="301625" cy="76200"/>
              <wp:effectExtent l="0" t="0" r="0" b="0"/>
              <wp:wrapNone/>
              <wp:docPr id="63" name="Shape 63"/>
              <wp:cNvGraphicFramePr/>
              <a:graphic xmlns:a="http://schemas.openxmlformats.org/drawingml/2006/main">
                <a:graphicData uri="http://schemas.microsoft.com/office/word/2010/wordprocessingShape">
                  <wps:wsp>
                    <wps:cNvSpPr txBox="1"/>
                    <wps:spPr>
                      <a:xfrm>
                        <a:off x="0" y="0"/>
                        <a:ext cx="301625" cy="76200"/>
                      </a:xfrm>
                      <a:prstGeom prst="rect">
                        <a:avLst/>
                      </a:prstGeom>
                      <a:noFill/>
                    </wps:spPr>
                    <wps:txbx>
                      <w:txbxContent>
                        <w:p w14:paraId="45982F96" w14:textId="77777777" w:rsidR="002F0176" w:rsidRDefault="00000000">
                          <w:pPr>
                            <w:pStyle w:val="20"/>
                            <w:rPr>
                              <w:sz w:val="17"/>
                              <w:szCs w:val="17"/>
                            </w:rPr>
                          </w:pPr>
                          <w:r>
                            <w:rPr>
                              <w:sz w:val="17"/>
                              <w:szCs w:val="17"/>
                              <w:lang w:val="en-US" w:eastAsia="en-US" w:bidi="en-US"/>
                            </w:rPr>
                            <w:t xml:space="preserve">• </w:t>
                          </w:r>
                          <w:r>
                            <w:fldChar w:fldCharType="begin"/>
                          </w:r>
                          <w:r>
                            <w:instrText xml:space="preserve"> PAGE \* MERGEFORMAT </w:instrText>
                          </w:r>
                          <w:r>
                            <w:fldChar w:fldCharType="separate"/>
                          </w:r>
                          <w:r>
                            <w:rPr>
                              <w:sz w:val="17"/>
                              <w:szCs w:val="17"/>
                            </w:rPr>
                            <w:t>#</w:t>
                          </w:r>
                          <w:r>
                            <w:rPr>
                              <w:sz w:val="17"/>
                              <w:szCs w:val="17"/>
                            </w:rPr>
                            <w:fldChar w:fldCharType="end"/>
                          </w:r>
                          <w:r>
                            <w:rPr>
                              <w:sz w:val="17"/>
                              <w:szCs w:val="17"/>
                            </w:rPr>
                            <w:t xml:space="preserve"> </w:t>
                          </w:r>
                          <w:r>
                            <w:rPr>
                              <w:sz w:val="17"/>
                              <w:szCs w:val="17"/>
                              <w:lang w:val="en-US" w:eastAsia="en-US" w:bidi="en-US"/>
                            </w:rPr>
                            <w:t>•</w:t>
                          </w:r>
                        </w:p>
                      </w:txbxContent>
                    </wps:txbx>
                    <wps:bodyPr wrap="none" lIns="0" tIns="0" rIns="0" bIns="0">
                      <a:spAutoFit/>
                    </wps:bodyPr>
                  </wps:wsp>
                </a:graphicData>
              </a:graphic>
            </wp:anchor>
          </w:drawing>
        </mc:Choice>
        <mc:Fallback xmlns:wpsCustomData="http://www.wps.cn/officeDocument/2013/wpsCustomData">
          <w:pict>
            <v:shape id="Shape 63" o:spid="_x0000_s1026" o:spt="202" type="#_x0000_t202" style="position:absolute;left:0pt;margin-left:493.9pt;margin-top:781.65pt;height:6pt;width:23.75pt;mso-position-horizontal-relative:page;mso-position-vertical-relative:page;mso-wrap-style:none;z-index:-251656192;mso-width-relative:page;mso-height-relative:page;" filled="f" stroked="f" coordsize="21600,21600" o:gfxdata="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">
              <v:fill on="f" focussize="0,0"/>
              <v:stroke on="f"/>
              <v:imagedata o:title=""/>
              <o:lock v:ext="edit" aspectratio="f"/>
              <v:textbox inset="0mm,0mm,0mm,0mm" style="mso-fit-shape-to-text:t;">
                <w:txbxContent>
                  <w:p>
                    <w:pPr>
                      <w:pStyle w:val="16"/>
                      <w:keepNext w:val="0"/>
                      <w:keepLines w:val="0"/>
                      <w:widowControl w:val="0"/>
                      <w:shd w:val="clear" w:color="auto" w:fill="auto"/>
                      <w:bidi w:val="0"/>
                      <w:spacing w:before="0" w:after="0" w:line="240" w:lineRule="auto"/>
                      <w:ind w:left="0" w:right="0" w:firstLine="0"/>
                      <w:jc w:val="left"/>
                      <w:rPr>
                        <w:sz w:val="17"/>
                        <w:szCs w:val="17"/>
                      </w:rPr>
                    </w:pPr>
                    <w:r>
                      <w:rPr>
                        <w:color w:val="000000"/>
                        <w:spacing w:val="0"/>
                        <w:w w:val="100"/>
                        <w:position w:val="0"/>
                        <w:sz w:val="17"/>
                        <w:szCs w:val="17"/>
                        <w:shd w:val="clear" w:color="auto" w:fill="auto"/>
                        <w:lang w:val="en-US" w:eastAsia="en-US" w:bidi="en-US"/>
                      </w:rPr>
                      <w:t xml:space="preserve">• </w:t>
                    </w:r>
                    <w:r>
                      <w:fldChar w:fldCharType="begin"/>
                    </w:r>
                    <w:r>
                      <w:instrText xml:space="preserve"> PAGE \* MERGEFORMAT </w:instrText>
                    </w:r>
                    <w:r>
                      <w:fldChar w:fldCharType="separate"/>
                    </w:r>
                    <w:r>
                      <w:rPr>
                        <w:color w:val="000000"/>
                        <w:spacing w:val="0"/>
                        <w:w w:val="100"/>
                        <w:position w:val="0"/>
                        <w:sz w:val="17"/>
                        <w:szCs w:val="17"/>
                        <w:shd w:val="clear" w:color="auto" w:fill="auto"/>
                      </w:rPr>
                      <w:t>#</w:t>
                    </w:r>
                    <w:r>
                      <w:rPr>
                        <w:color w:val="000000"/>
                        <w:spacing w:val="0"/>
                        <w:w w:val="100"/>
                        <w:position w:val="0"/>
                        <w:sz w:val="17"/>
                        <w:szCs w:val="17"/>
                        <w:shd w:val="clear" w:color="auto" w:fill="auto"/>
                      </w:rPr>
                      <w:fldChar w:fldCharType="end"/>
                    </w:r>
                    <w:r>
                      <w:rPr>
                        <w:color w:val="000000"/>
                        <w:spacing w:val="0"/>
                        <w:w w:val="100"/>
                        <w:position w:val="0"/>
                        <w:sz w:val="17"/>
                        <w:szCs w:val="17"/>
                        <w:shd w:val="clear" w:color="auto" w:fill="auto"/>
                      </w:rPr>
                      <w:t xml:space="preserve"> </w:t>
                    </w:r>
                    <w:r>
                      <w:rPr>
                        <w:color w:val="000000"/>
                        <w:spacing w:val="0"/>
                        <w:w w:val="100"/>
                        <w:position w:val="0"/>
                        <w:sz w:val="17"/>
                        <w:szCs w:val="17"/>
                        <w:shd w:val="clear" w:color="auto" w:fill="auto"/>
                        <w:lang w:val="en-US" w:eastAsia="en-US" w:bidi="en-US"/>
                      </w:rPr>
                      <w:t>•</w:t>
                    </w:r>
                  </w:p>
                </w:txbxContent>
              </v:textbox>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4E6E4" w14:textId="77777777" w:rsidR="002F0176" w:rsidRDefault="00000000">
    <w:pPr>
      <w:spacing w:line="1" w:lineRule="exact"/>
    </w:pPr>
    <w:r>
      <w:rPr>
        <w:noProof/>
      </w:rPr>
      <mc:AlternateContent>
        <mc:Choice Requires="wps">
          <w:drawing>
            <wp:anchor distT="0" distB="0" distL="0" distR="0" simplePos="0" relativeHeight="251630080" behindDoc="1" locked="0" layoutInCell="1" allowOverlap="1" wp14:anchorId="69D59413" wp14:editId="419E8C2C">
              <wp:simplePos x="0" y="0"/>
              <wp:positionH relativeFrom="page">
                <wp:posOffset>6273800</wp:posOffset>
              </wp:positionH>
              <wp:positionV relativeFrom="page">
                <wp:posOffset>9912985</wp:posOffset>
              </wp:positionV>
              <wp:extent cx="301625" cy="77470"/>
              <wp:effectExtent l="0" t="0" r="0" b="0"/>
              <wp:wrapNone/>
              <wp:docPr id="73" name="Shape 73"/>
              <wp:cNvGraphicFramePr/>
              <a:graphic xmlns:a="http://schemas.openxmlformats.org/drawingml/2006/main">
                <a:graphicData uri="http://schemas.microsoft.com/office/word/2010/wordprocessingShape">
                  <wps:wsp>
                    <wps:cNvSpPr txBox="1"/>
                    <wps:spPr>
                      <a:xfrm>
                        <a:off x="0" y="0"/>
                        <a:ext cx="301625" cy="77470"/>
                      </a:xfrm>
                      <a:prstGeom prst="rect">
                        <a:avLst/>
                      </a:prstGeom>
                      <a:noFill/>
                    </wps:spPr>
                    <wps:txbx>
                      <w:txbxContent>
                        <w:p w14:paraId="0A790BBC" w14:textId="77777777" w:rsidR="002F0176" w:rsidRDefault="00000000">
                          <w:pPr>
                            <w:pStyle w:val="20"/>
                            <w:rPr>
                              <w:sz w:val="17"/>
                              <w:szCs w:val="17"/>
                            </w:rPr>
                          </w:pPr>
                          <w:r>
                            <w:rPr>
                              <w:sz w:val="17"/>
                              <w:szCs w:val="17"/>
                              <w:lang w:val="en-US" w:eastAsia="en-US" w:bidi="en-US"/>
                            </w:rPr>
                            <w:t xml:space="preserve">・ </w:t>
                          </w:r>
                          <w:r>
                            <w:fldChar w:fldCharType="begin"/>
                          </w:r>
                          <w:r>
                            <w:instrText xml:space="preserve"> PAGE \* MERGEFORMAT </w:instrText>
                          </w:r>
                          <w:r>
                            <w:fldChar w:fldCharType="separate"/>
                          </w:r>
                          <w:r>
                            <w:rPr>
                              <w:sz w:val="17"/>
                              <w:szCs w:val="17"/>
                            </w:rPr>
                            <w:t>#</w:t>
                          </w:r>
                          <w:r>
                            <w:rPr>
                              <w:sz w:val="17"/>
                              <w:szCs w:val="17"/>
                            </w:rPr>
                            <w:fldChar w:fldCharType="end"/>
                          </w:r>
                          <w:r>
                            <w:rPr>
                              <w:sz w:val="17"/>
                              <w:szCs w:val="17"/>
                            </w:rPr>
                            <w:t xml:space="preserve"> </w:t>
                          </w:r>
                          <w:r>
                            <w:rPr>
                              <w:sz w:val="17"/>
                              <w:szCs w:val="17"/>
                              <w:lang w:val="en-US" w:eastAsia="en-US" w:bidi="en-US"/>
                            </w:rPr>
                            <w:t>•</w:t>
                          </w:r>
                        </w:p>
                      </w:txbxContent>
                    </wps:txbx>
                    <wps:bodyPr wrap="none" lIns="0" tIns="0" rIns="0" bIns="0">
                      <a:spAutoFit/>
                    </wps:bodyPr>
                  </wps:wsp>
                </a:graphicData>
              </a:graphic>
            </wp:anchor>
          </w:drawing>
        </mc:Choice>
        <mc:Fallback xmlns:wpsCustomData="http://www.wps.cn/officeDocument/2013/wpsCustomData">
          <w:pict>
            <v:shape id="Shape 73" o:spid="_x0000_s1026" o:spt="202" type="#_x0000_t202" style="position:absolute;left:0pt;margin-left:494pt;margin-top:780.55pt;height:6.1pt;width:23.75pt;mso-position-horizontal-relative:page;mso-position-vertical-relative:page;mso-wrap-style:none;z-index:-251656192;mso-width-relative:page;mso-height-relative:page;" filled="f" stroked="f" coordsize="21600,21600" o:gfxdata="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">
              <v:fill on="f" focussize="0,0"/>
              <v:stroke on="f"/>
              <v:imagedata o:title=""/>
              <o:lock v:ext="edit" aspectratio="f"/>
              <v:textbox inset="0mm,0mm,0mm,0mm" style="mso-fit-shape-to-text:t;">
                <w:txbxContent>
                  <w:p>
                    <w:pPr>
                      <w:pStyle w:val="16"/>
                      <w:keepNext w:val="0"/>
                      <w:keepLines w:val="0"/>
                      <w:widowControl w:val="0"/>
                      <w:shd w:val="clear" w:color="auto" w:fill="auto"/>
                      <w:bidi w:val="0"/>
                      <w:spacing w:before="0" w:after="0" w:line="240" w:lineRule="auto"/>
                      <w:ind w:left="0" w:right="0" w:firstLine="0"/>
                      <w:jc w:val="left"/>
                      <w:rPr>
                        <w:sz w:val="17"/>
                        <w:szCs w:val="17"/>
                      </w:rPr>
                    </w:pPr>
                    <w:r>
                      <w:rPr>
                        <w:color w:val="000000"/>
                        <w:spacing w:val="0"/>
                        <w:w w:val="100"/>
                        <w:position w:val="0"/>
                        <w:sz w:val="17"/>
                        <w:szCs w:val="17"/>
                        <w:shd w:val="clear" w:color="auto" w:fill="auto"/>
                        <w:lang w:val="en-US" w:eastAsia="en-US" w:bidi="en-US"/>
                      </w:rPr>
                      <w:t xml:space="preserve">・ </w:t>
                    </w:r>
                    <w:r>
                      <w:fldChar w:fldCharType="begin"/>
                    </w:r>
                    <w:r>
                      <w:instrText xml:space="preserve"> PAGE \* MERGEFORMAT </w:instrText>
                    </w:r>
                    <w:r>
                      <w:fldChar w:fldCharType="separate"/>
                    </w:r>
                    <w:r>
                      <w:rPr>
                        <w:color w:val="000000"/>
                        <w:spacing w:val="0"/>
                        <w:w w:val="100"/>
                        <w:position w:val="0"/>
                        <w:sz w:val="17"/>
                        <w:szCs w:val="17"/>
                        <w:shd w:val="clear" w:color="auto" w:fill="auto"/>
                      </w:rPr>
                      <w:t>#</w:t>
                    </w:r>
                    <w:r>
                      <w:rPr>
                        <w:color w:val="000000"/>
                        <w:spacing w:val="0"/>
                        <w:w w:val="100"/>
                        <w:position w:val="0"/>
                        <w:sz w:val="17"/>
                        <w:szCs w:val="17"/>
                        <w:shd w:val="clear" w:color="auto" w:fill="auto"/>
                      </w:rPr>
                      <w:fldChar w:fldCharType="end"/>
                    </w:r>
                    <w:r>
                      <w:rPr>
                        <w:color w:val="000000"/>
                        <w:spacing w:val="0"/>
                        <w:w w:val="100"/>
                        <w:position w:val="0"/>
                        <w:sz w:val="17"/>
                        <w:szCs w:val="17"/>
                        <w:shd w:val="clear" w:color="auto" w:fill="auto"/>
                      </w:rPr>
                      <w:t xml:space="preserve"> </w:t>
                    </w:r>
                    <w:r>
                      <w:rPr>
                        <w:color w:val="000000"/>
                        <w:spacing w:val="0"/>
                        <w:w w:val="100"/>
                        <w:position w:val="0"/>
                        <w:sz w:val="17"/>
                        <w:szCs w:val="17"/>
                        <w:shd w:val="clear" w:color="auto" w:fill="auto"/>
                        <w:lang w:val="en-US" w:eastAsia="en-US" w:bidi="en-US"/>
                      </w:rPr>
                      <w:t>•</w:t>
                    </w:r>
                  </w:p>
                </w:txbxContent>
              </v:textbox>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7CA4A1" w14:textId="77777777" w:rsidR="002F0176" w:rsidRDefault="00000000">
    <w:pPr>
      <w:spacing w:line="1" w:lineRule="exact"/>
    </w:pPr>
    <w:r>
      <w:rPr>
        <w:noProof/>
      </w:rPr>
      <mc:AlternateContent>
        <mc:Choice Requires="wps">
          <w:drawing>
            <wp:anchor distT="0" distB="0" distL="0" distR="0" simplePos="0" relativeHeight="251633152" behindDoc="1" locked="0" layoutInCell="1" allowOverlap="1" wp14:anchorId="504F2F71" wp14:editId="08DBDF57">
              <wp:simplePos x="0" y="0"/>
              <wp:positionH relativeFrom="page">
                <wp:posOffset>981075</wp:posOffset>
              </wp:positionH>
              <wp:positionV relativeFrom="page">
                <wp:posOffset>9923780</wp:posOffset>
              </wp:positionV>
              <wp:extent cx="301625" cy="76200"/>
              <wp:effectExtent l="0" t="0" r="0" b="0"/>
              <wp:wrapNone/>
              <wp:docPr id="83" name="Shape 83"/>
              <wp:cNvGraphicFramePr/>
              <a:graphic xmlns:a="http://schemas.openxmlformats.org/drawingml/2006/main">
                <a:graphicData uri="http://schemas.microsoft.com/office/word/2010/wordprocessingShape">
                  <wps:wsp>
                    <wps:cNvSpPr txBox="1"/>
                    <wps:spPr>
                      <a:xfrm>
                        <a:off x="0" y="0"/>
                        <a:ext cx="301625" cy="76200"/>
                      </a:xfrm>
                      <a:prstGeom prst="rect">
                        <a:avLst/>
                      </a:prstGeom>
                      <a:noFill/>
                    </wps:spPr>
                    <wps:txbx>
                      <w:txbxContent>
                        <w:p w14:paraId="765DE951" w14:textId="77777777" w:rsidR="002F0176" w:rsidRDefault="00000000">
                          <w:pPr>
                            <w:pStyle w:val="20"/>
                            <w:rPr>
                              <w:sz w:val="17"/>
                              <w:szCs w:val="17"/>
                            </w:rPr>
                          </w:pPr>
                          <w:r>
                            <w:rPr>
                              <w:sz w:val="17"/>
                              <w:szCs w:val="17"/>
                              <w:lang w:val="en-US" w:eastAsia="en-US" w:bidi="en-US"/>
                            </w:rPr>
                            <w:t xml:space="preserve">• </w:t>
                          </w:r>
                          <w:r>
                            <w:fldChar w:fldCharType="begin"/>
                          </w:r>
                          <w:r>
                            <w:instrText xml:space="preserve"> PAGE \* MERGEFORMAT </w:instrText>
                          </w:r>
                          <w:r>
                            <w:fldChar w:fldCharType="separate"/>
                          </w:r>
                          <w:r>
                            <w:rPr>
                              <w:sz w:val="17"/>
                              <w:szCs w:val="17"/>
                            </w:rPr>
                            <w:t>#</w:t>
                          </w:r>
                          <w:r>
                            <w:rPr>
                              <w:sz w:val="17"/>
                              <w:szCs w:val="17"/>
                            </w:rPr>
                            <w:fldChar w:fldCharType="end"/>
                          </w:r>
                          <w:r>
                            <w:rPr>
                              <w:sz w:val="17"/>
                              <w:szCs w:val="17"/>
                            </w:rPr>
                            <w:t xml:space="preserve"> </w:t>
                          </w:r>
                          <w:r>
                            <w:rPr>
                              <w:sz w:val="17"/>
                              <w:szCs w:val="17"/>
                              <w:lang w:val="en-US" w:eastAsia="en-US" w:bidi="en-US"/>
                            </w:rPr>
                            <w:t>•</w:t>
                          </w:r>
                        </w:p>
                      </w:txbxContent>
                    </wps:txbx>
                    <wps:bodyPr wrap="none" lIns="0" tIns="0" rIns="0" bIns="0">
                      <a:spAutoFit/>
                    </wps:bodyPr>
                  </wps:wsp>
                </a:graphicData>
              </a:graphic>
            </wp:anchor>
          </w:drawing>
        </mc:Choice>
        <mc:Fallback xmlns:wpsCustomData="http://www.wps.cn/officeDocument/2013/wpsCustomData">
          <w:pict>
            <v:shape id="Shape 83" o:spid="_x0000_s1026" o:spt="202" type="#_x0000_t202" style="position:absolute;left:0pt;margin-left:77.25pt;margin-top:781.4pt;height:6pt;width:23.75pt;mso-position-horizontal-relative:page;mso-position-vertical-relative:page;mso-wrap-style:none;z-index:-251656192;mso-width-relative:page;mso-height-relative:page;" filled="f" stroked="f" coordsize="21600,21600" o:gfxdata="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">
              <v:fill on="f" focussize="0,0"/>
              <v:stroke on="f"/>
              <v:imagedata o:title=""/>
              <o:lock v:ext="edit" aspectratio="f"/>
              <v:textbox inset="0mm,0mm,0mm,0mm" style="mso-fit-shape-to-text:t;">
                <w:txbxContent>
                  <w:p>
                    <w:pPr>
                      <w:pStyle w:val="16"/>
                      <w:keepNext w:val="0"/>
                      <w:keepLines w:val="0"/>
                      <w:widowControl w:val="0"/>
                      <w:shd w:val="clear" w:color="auto" w:fill="auto"/>
                      <w:bidi w:val="0"/>
                      <w:spacing w:before="0" w:after="0" w:line="240" w:lineRule="auto"/>
                      <w:ind w:left="0" w:right="0" w:firstLine="0"/>
                      <w:jc w:val="left"/>
                      <w:rPr>
                        <w:sz w:val="17"/>
                        <w:szCs w:val="17"/>
                      </w:rPr>
                    </w:pPr>
                    <w:r>
                      <w:rPr>
                        <w:color w:val="000000"/>
                        <w:spacing w:val="0"/>
                        <w:w w:val="100"/>
                        <w:position w:val="0"/>
                        <w:sz w:val="17"/>
                        <w:szCs w:val="17"/>
                        <w:shd w:val="clear" w:color="auto" w:fill="auto"/>
                        <w:lang w:val="en-US" w:eastAsia="en-US" w:bidi="en-US"/>
                      </w:rPr>
                      <w:t xml:space="preserve">• </w:t>
                    </w:r>
                    <w:r>
                      <w:fldChar w:fldCharType="begin"/>
                    </w:r>
                    <w:r>
                      <w:instrText xml:space="preserve"> PAGE \* MERGEFORMAT </w:instrText>
                    </w:r>
                    <w:r>
                      <w:fldChar w:fldCharType="separate"/>
                    </w:r>
                    <w:r>
                      <w:rPr>
                        <w:color w:val="000000"/>
                        <w:spacing w:val="0"/>
                        <w:w w:val="100"/>
                        <w:position w:val="0"/>
                        <w:sz w:val="17"/>
                        <w:szCs w:val="17"/>
                        <w:shd w:val="clear" w:color="auto" w:fill="auto"/>
                      </w:rPr>
                      <w:t>#</w:t>
                    </w:r>
                    <w:r>
                      <w:rPr>
                        <w:color w:val="000000"/>
                        <w:spacing w:val="0"/>
                        <w:w w:val="100"/>
                        <w:position w:val="0"/>
                        <w:sz w:val="17"/>
                        <w:szCs w:val="17"/>
                        <w:shd w:val="clear" w:color="auto" w:fill="auto"/>
                      </w:rPr>
                      <w:fldChar w:fldCharType="end"/>
                    </w:r>
                    <w:r>
                      <w:rPr>
                        <w:color w:val="000000"/>
                        <w:spacing w:val="0"/>
                        <w:w w:val="100"/>
                        <w:position w:val="0"/>
                        <w:sz w:val="17"/>
                        <w:szCs w:val="17"/>
                        <w:shd w:val="clear" w:color="auto" w:fill="auto"/>
                      </w:rPr>
                      <w:t xml:space="preserve"> </w:t>
                    </w:r>
                    <w:r>
                      <w:rPr>
                        <w:color w:val="000000"/>
                        <w:spacing w:val="0"/>
                        <w:w w:val="100"/>
                        <w:position w:val="0"/>
                        <w:sz w:val="17"/>
                        <w:szCs w:val="17"/>
                        <w:shd w:val="clear" w:color="auto" w:fill="auto"/>
                        <w:lang w:val="en-US" w:eastAsia="en-US" w:bidi="en-US"/>
                      </w:rPr>
                      <w:t>•</w:t>
                    </w:r>
                  </w:p>
                </w:txbxContent>
              </v:textbox>
            </v:shape>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62C475" w14:textId="77777777" w:rsidR="002F0176" w:rsidRDefault="00000000">
    <w:pPr>
      <w:spacing w:line="1" w:lineRule="exact"/>
    </w:pPr>
    <w:r>
      <w:rPr>
        <w:noProof/>
      </w:rPr>
      <mc:AlternateContent>
        <mc:Choice Requires="wps">
          <w:drawing>
            <wp:anchor distT="0" distB="0" distL="0" distR="0" simplePos="0" relativeHeight="251634176" behindDoc="1" locked="0" layoutInCell="1" allowOverlap="1" wp14:anchorId="7613C58C" wp14:editId="6F8E8DDB">
              <wp:simplePos x="0" y="0"/>
              <wp:positionH relativeFrom="page">
                <wp:posOffset>6270625</wp:posOffset>
              </wp:positionH>
              <wp:positionV relativeFrom="page">
                <wp:posOffset>9909810</wp:posOffset>
              </wp:positionV>
              <wp:extent cx="301625" cy="76200"/>
              <wp:effectExtent l="0" t="0" r="0" b="0"/>
              <wp:wrapNone/>
              <wp:docPr id="78" name="Shape 78"/>
              <wp:cNvGraphicFramePr/>
              <a:graphic xmlns:a="http://schemas.openxmlformats.org/drawingml/2006/main">
                <a:graphicData uri="http://schemas.microsoft.com/office/word/2010/wordprocessingShape">
                  <wps:wsp>
                    <wps:cNvSpPr txBox="1"/>
                    <wps:spPr>
                      <a:xfrm>
                        <a:off x="0" y="0"/>
                        <a:ext cx="301625" cy="76200"/>
                      </a:xfrm>
                      <a:prstGeom prst="rect">
                        <a:avLst/>
                      </a:prstGeom>
                      <a:noFill/>
                    </wps:spPr>
                    <wps:txbx>
                      <w:txbxContent>
                        <w:p w14:paraId="16B04370" w14:textId="77777777" w:rsidR="002F0176" w:rsidRDefault="00000000">
                          <w:pPr>
                            <w:pStyle w:val="20"/>
                            <w:rPr>
                              <w:sz w:val="17"/>
                              <w:szCs w:val="17"/>
                            </w:rPr>
                          </w:pPr>
                          <w:r>
                            <w:rPr>
                              <w:sz w:val="17"/>
                              <w:szCs w:val="17"/>
                              <w:lang w:val="en-US" w:eastAsia="en-US" w:bidi="en-US"/>
                            </w:rPr>
                            <w:t>・</w:t>
                          </w:r>
                          <w:r>
                            <w:fldChar w:fldCharType="begin"/>
                          </w:r>
                          <w:r>
                            <w:instrText xml:space="preserve"> PAGE \* MERGEFORMAT </w:instrText>
                          </w:r>
                          <w:r>
                            <w:fldChar w:fldCharType="separate"/>
                          </w:r>
                          <w:r>
                            <w:rPr>
                              <w:sz w:val="17"/>
                              <w:szCs w:val="17"/>
                              <w:lang w:val="en-US" w:eastAsia="en-US" w:bidi="en-US"/>
                            </w:rPr>
                            <w:t>#</w:t>
                          </w:r>
                          <w:r>
                            <w:rPr>
                              <w:sz w:val="17"/>
                              <w:szCs w:val="17"/>
                              <w:lang w:val="en-US" w:eastAsia="en-US" w:bidi="en-US"/>
                            </w:rPr>
                            <w:fldChar w:fldCharType="end"/>
                          </w:r>
                          <w:r>
                            <w:rPr>
                              <w:sz w:val="17"/>
                              <w:szCs w:val="17"/>
                              <w:lang w:val="en-US" w:eastAsia="en-US" w:bidi="en-US"/>
                            </w:rPr>
                            <w:t xml:space="preserve"> •</w:t>
                          </w:r>
                        </w:p>
                      </w:txbxContent>
                    </wps:txbx>
                    <wps:bodyPr wrap="none" lIns="0" tIns="0" rIns="0" bIns="0">
                      <a:spAutoFit/>
                    </wps:bodyPr>
                  </wps:wsp>
                </a:graphicData>
              </a:graphic>
            </wp:anchor>
          </w:drawing>
        </mc:Choice>
        <mc:Fallback xmlns:wpsCustomData="http://www.wps.cn/officeDocument/2013/wpsCustomData">
          <w:pict>
            <v:shape id="Shape 78" o:spid="_x0000_s1026" o:spt="202" type="#_x0000_t202" style="position:absolute;left:0pt;margin-left:493.75pt;margin-top:780.3pt;height:6pt;width:23.75pt;mso-position-horizontal-relative:page;mso-position-vertical-relative:page;mso-wrap-style:none;z-index:-251656192;mso-width-relative:page;mso-height-relative:page;" filled="f" stroked="f" coordsize="21600,21600" o:gfxdata="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">
              <v:fill on="f" focussize="0,0"/>
              <v:stroke on="f"/>
              <v:imagedata o:title=""/>
              <o:lock v:ext="edit" aspectratio="f"/>
              <v:textbox inset="0mm,0mm,0mm,0mm" style="mso-fit-shape-to-text:t;">
                <w:txbxContent>
                  <w:p>
                    <w:pPr>
                      <w:pStyle w:val="16"/>
                      <w:keepNext w:val="0"/>
                      <w:keepLines w:val="0"/>
                      <w:widowControl w:val="0"/>
                      <w:shd w:val="clear" w:color="auto" w:fill="auto"/>
                      <w:bidi w:val="0"/>
                      <w:spacing w:before="0" w:after="0" w:line="240" w:lineRule="auto"/>
                      <w:ind w:left="0" w:right="0" w:firstLine="0"/>
                      <w:jc w:val="left"/>
                      <w:rPr>
                        <w:sz w:val="17"/>
                        <w:szCs w:val="17"/>
                      </w:rPr>
                    </w:pPr>
                    <w:r>
                      <w:rPr>
                        <w:color w:val="000000"/>
                        <w:spacing w:val="0"/>
                        <w:w w:val="100"/>
                        <w:position w:val="0"/>
                        <w:sz w:val="17"/>
                        <w:szCs w:val="17"/>
                        <w:shd w:val="clear" w:color="auto" w:fill="auto"/>
                        <w:lang w:val="en-US" w:eastAsia="en-US" w:bidi="en-US"/>
                      </w:rPr>
                      <w:t>・</w:t>
                    </w:r>
                    <w:r>
                      <w:fldChar w:fldCharType="begin"/>
                    </w:r>
                    <w:r>
                      <w:instrText xml:space="preserve"> PAGE \* MERGEFORMAT </w:instrText>
                    </w:r>
                    <w:r>
                      <w:fldChar w:fldCharType="separate"/>
                    </w:r>
                    <w:r>
                      <w:rPr>
                        <w:color w:val="000000"/>
                        <w:spacing w:val="0"/>
                        <w:w w:val="100"/>
                        <w:position w:val="0"/>
                        <w:sz w:val="17"/>
                        <w:szCs w:val="17"/>
                        <w:shd w:val="clear" w:color="auto" w:fill="auto"/>
                        <w:lang w:val="en-US" w:eastAsia="en-US" w:bidi="en-US"/>
                      </w:rPr>
                      <w:t>#</w:t>
                    </w:r>
                    <w:r>
                      <w:rPr>
                        <w:color w:val="000000"/>
                        <w:spacing w:val="0"/>
                        <w:w w:val="100"/>
                        <w:position w:val="0"/>
                        <w:sz w:val="17"/>
                        <w:szCs w:val="17"/>
                        <w:shd w:val="clear" w:color="auto" w:fill="auto"/>
                        <w:lang w:val="en-US" w:eastAsia="en-US" w:bidi="en-US"/>
                      </w:rPr>
                      <w:fldChar w:fldCharType="end"/>
                    </w:r>
                    <w:r>
                      <w:rPr>
                        <w:color w:val="000000"/>
                        <w:spacing w:val="0"/>
                        <w:w w:val="100"/>
                        <w:position w:val="0"/>
                        <w:sz w:val="17"/>
                        <w:szCs w:val="17"/>
                        <w:shd w:val="clear" w:color="auto" w:fill="auto"/>
                        <w:lang w:val="en-US" w:eastAsia="en-US" w:bidi="en-US"/>
                      </w:rPr>
                      <w:t xml:space="preserve"> •</w:t>
                    </w:r>
                  </w:p>
                </w:txbxContent>
              </v:textbox>
            </v:shape>
          </w:pict>
        </mc:Fallback>
      </mc:AlternateConten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D2BB7D" w14:textId="77777777" w:rsidR="002F0176" w:rsidRDefault="00000000">
    <w:pPr>
      <w:spacing w:line="1" w:lineRule="exact"/>
    </w:pPr>
    <w:r>
      <w:rPr>
        <w:noProof/>
      </w:rPr>
      <mc:AlternateContent>
        <mc:Choice Requires="wps">
          <w:drawing>
            <wp:anchor distT="0" distB="0" distL="0" distR="0" simplePos="0" relativeHeight="251636224" behindDoc="1" locked="0" layoutInCell="1" allowOverlap="1" wp14:anchorId="6992CD24" wp14:editId="3FD4D3CA">
              <wp:simplePos x="0" y="0"/>
              <wp:positionH relativeFrom="page">
                <wp:posOffset>6272530</wp:posOffset>
              </wp:positionH>
              <wp:positionV relativeFrom="page">
                <wp:posOffset>9912985</wp:posOffset>
              </wp:positionV>
              <wp:extent cx="301625" cy="76200"/>
              <wp:effectExtent l="0" t="0" r="0" b="0"/>
              <wp:wrapNone/>
              <wp:docPr id="88" name="Shape 88"/>
              <wp:cNvGraphicFramePr/>
              <a:graphic xmlns:a="http://schemas.openxmlformats.org/drawingml/2006/main">
                <a:graphicData uri="http://schemas.microsoft.com/office/word/2010/wordprocessingShape">
                  <wps:wsp>
                    <wps:cNvSpPr txBox="1"/>
                    <wps:spPr>
                      <a:xfrm>
                        <a:off x="0" y="0"/>
                        <a:ext cx="301625" cy="76200"/>
                      </a:xfrm>
                      <a:prstGeom prst="rect">
                        <a:avLst/>
                      </a:prstGeom>
                      <a:noFill/>
                    </wps:spPr>
                    <wps:txbx>
                      <w:txbxContent>
                        <w:p w14:paraId="2C2C3F37" w14:textId="77777777" w:rsidR="002F0176" w:rsidRDefault="00000000">
                          <w:pPr>
                            <w:pStyle w:val="20"/>
                            <w:rPr>
                              <w:sz w:val="17"/>
                              <w:szCs w:val="17"/>
                            </w:rPr>
                          </w:pPr>
                          <w:r>
                            <w:rPr>
                              <w:sz w:val="17"/>
                              <w:szCs w:val="17"/>
                              <w:lang w:val="en-US" w:eastAsia="en-US" w:bidi="en-US"/>
                            </w:rPr>
                            <w:t xml:space="preserve">• </w:t>
                          </w:r>
                          <w:r>
                            <w:fldChar w:fldCharType="begin"/>
                          </w:r>
                          <w:r>
                            <w:instrText xml:space="preserve"> PAGE \* MERGEFORMAT </w:instrText>
                          </w:r>
                          <w:r>
                            <w:fldChar w:fldCharType="separate"/>
                          </w:r>
                          <w:r>
                            <w:rPr>
                              <w:sz w:val="17"/>
                              <w:szCs w:val="17"/>
                            </w:rPr>
                            <w:t>#</w:t>
                          </w:r>
                          <w:r>
                            <w:rPr>
                              <w:sz w:val="17"/>
                              <w:szCs w:val="17"/>
                            </w:rPr>
                            <w:fldChar w:fldCharType="end"/>
                          </w:r>
                          <w:r>
                            <w:rPr>
                              <w:sz w:val="17"/>
                              <w:szCs w:val="17"/>
                            </w:rPr>
                            <w:t xml:space="preserve"> </w:t>
                          </w:r>
                          <w:r>
                            <w:rPr>
                              <w:sz w:val="17"/>
                              <w:szCs w:val="17"/>
                              <w:lang w:val="en-US" w:eastAsia="en-US" w:bidi="en-US"/>
                            </w:rPr>
                            <w:t>•</w:t>
                          </w:r>
                        </w:p>
                      </w:txbxContent>
                    </wps:txbx>
                    <wps:bodyPr wrap="none" lIns="0" tIns="0" rIns="0" bIns="0">
                      <a:spAutoFit/>
                    </wps:bodyPr>
                  </wps:wsp>
                </a:graphicData>
              </a:graphic>
            </wp:anchor>
          </w:drawing>
        </mc:Choice>
        <mc:Fallback xmlns:wpsCustomData="http://www.wps.cn/officeDocument/2013/wpsCustomData">
          <w:pict>
            <v:shape id="Shape 88" o:spid="_x0000_s1026" o:spt="202" type="#_x0000_t202" style="position:absolute;left:0pt;margin-left:493.9pt;margin-top:780.55pt;height:6pt;width:23.75pt;mso-position-horizontal-relative:page;mso-position-vertical-relative:page;mso-wrap-style:none;z-index:-251656192;mso-width-relative:page;mso-height-relative:page;" filled="f" stroked="f" coordsize="21600,21600" o:gfxdata="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">
              <v:fill on="f" focussize="0,0"/>
              <v:stroke on="f"/>
              <v:imagedata o:title=""/>
              <o:lock v:ext="edit" aspectratio="f"/>
              <v:textbox inset="0mm,0mm,0mm,0mm" style="mso-fit-shape-to-text:t;">
                <w:txbxContent>
                  <w:p>
                    <w:pPr>
                      <w:pStyle w:val="16"/>
                      <w:keepNext w:val="0"/>
                      <w:keepLines w:val="0"/>
                      <w:widowControl w:val="0"/>
                      <w:shd w:val="clear" w:color="auto" w:fill="auto"/>
                      <w:bidi w:val="0"/>
                      <w:spacing w:before="0" w:after="0" w:line="240" w:lineRule="auto"/>
                      <w:ind w:left="0" w:right="0" w:firstLine="0"/>
                      <w:jc w:val="left"/>
                      <w:rPr>
                        <w:sz w:val="17"/>
                        <w:szCs w:val="17"/>
                      </w:rPr>
                    </w:pPr>
                    <w:r>
                      <w:rPr>
                        <w:color w:val="000000"/>
                        <w:spacing w:val="0"/>
                        <w:w w:val="100"/>
                        <w:position w:val="0"/>
                        <w:sz w:val="17"/>
                        <w:szCs w:val="17"/>
                        <w:shd w:val="clear" w:color="auto" w:fill="auto"/>
                        <w:lang w:val="en-US" w:eastAsia="en-US" w:bidi="en-US"/>
                      </w:rPr>
                      <w:t xml:space="preserve">• </w:t>
                    </w:r>
                    <w:r>
                      <w:fldChar w:fldCharType="begin"/>
                    </w:r>
                    <w:r>
                      <w:instrText xml:space="preserve"> PAGE \* MERGEFORMAT </w:instrText>
                    </w:r>
                    <w:r>
                      <w:fldChar w:fldCharType="separate"/>
                    </w:r>
                    <w:r>
                      <w:rPr>
                        <w:color w:val="000000"/>
                        <w:spacing w:val="0"/>
                        <w:w w:val="100"/>
                        <w:position w:val="0"/>
                        <w:sz w:val="17"/>
                        <w:szCs w:val="17"/>
                        <w:shd w:val="clear" w:color="auto" w:fill="auto"/>
                      </w:rPr>
                      <w:t>#</w:t>
                    </w:r>
                    <w:r>
                      <w:rPr>
                        <w:color w:val="000000"/>
                        <w:spacing w:val="0"/>
                        <w:w w:val="100"/>
                        <w:position w:val="0"/>
                        <w:sz w:val="17"/>
                        <w:szCs w:val="17"/>
                        <w:shd w:val="clear" w:color="auto" w:fill="auto"/>
                      </w:rPr>
                      <w:fldChar w:fldCharType="end"/>
                    </w:r>
                    <w:r>
                      <w:rPr>
                        <w:color w:val="000000"/>
                        <w:spacing w:val="0"/>
                        <w:w w:val="100"/>
                        <w:position w:val="0"/>
                        <w:sz w:val="17"/>
                        <w:szCs w:val="17"/>
                        <w:shd w:val="clear" w:color="auto" w:fill="auto"/>
                      </w:rPr>
                      <w:t xml:space="preserve"> </w:t>
                    </w:r>
                    <w:r>
                      <w:rPr>
                        <w:color w:val="000000"/>
                        <w:spacing w:val="0"/>
                        <w:w w:val="100"/>
                        <w:position w:val="0"/>
                        <w:sz w:val="17"/>
                        <w:szCs w:val="17"/>
                        <w:shd w:val="clear" w:color="auto" w:fill="auto"/>
                        <w:lang w:val="en-US" w:eastAsia="en-US" w:bidi="en-US"/>
                      </w:rPr>
                      <w:t>•</w:t>
                    </w:r>
                  </w:p>
                </w:txbxContent>
              </v:textbox>
            </v:shape>
          </w:pict>
        </mc:Fallback>
      </mc:AlternateConten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E576E0" w14:textId="77777777" w:rsidR="002F0176" w:rsidRDefault="00000000">
    <w:pPr>
      <w:spacing w:line="1" w:lineRule="exact"/>
    </w:pPr>
    <w:r>
      <w:rPr>
        <w:noProof/>
      </w:rPr>
      <mc:AlternateContent>
        <mc:Choice Requires="wps">
          <w:drawing>
            <wp:anchor distT="0" distB="0" distL="0" distR="0" simplePos="0" relativeHeight="251639296" behindDoc="1" locked="0" layoutInCell="1" allowOverlap="1" wp14:anchorId="72866BAD" wp14:editId="29DDD03F">
              <wp:simplePos x="0" y="0"/>
              <wp:positionH relativeFrom="page">
                <wp:posOffset>979170</wp:posOffset>
              </wp:positionH>
              <wp:positionV relativeFrom="page">
                <wp:posOffset>9928860</wp:posOffset>
              </wp:positionV>
              <wp:extent cx="301625" cy="76200"/>
              <wp:effectExtent l="0" t="0" r="0" b="0"/>
              <wp:wrapNone/>
              <wp:docPr id="98" name="Shape 98"/>
              <wp:cNvGraphicFramePr/>
              <a:graphic xmlns:a="http://schemas.openxmlformats.org/drawingml/2006/main">
                <a:graphicData uri="http://schemas.microsoft.com/office/word/2010/wordprocessingShape">
                  <wps:wsp>
                    <wps:cNvSpPr txBox="1"/>
                    <wps:spPr>
                      <a:xfrm>
                        <a:off x="0" y="0"/>
                        <a:ext cx="301625" cy="76200"/>
                      </a:xfrm>
                      <a:prstGeom prst="rect">
                        <a:avLst/>
                      </a:prstGeom>
                      <a:noFill/>
                    </wps:spPr>
                    <wps:txbx>
                      <w:txbxContent>
                        <w:p w14:paraId="3887CBA7" w14:textId="77777777" w:rsidR="002F0176" w:rsidRDefault="00000000">
                          <w:pPr>
                            <w:pStyle w:val="20"/>
                            <w:rPr>
                              <w:sz w:val="17"/>
                              <w:szCs w:val="17"/>
                            </w:rPr>
                          </w:pPr>
                          <w:r>
                            <w:rPr>
                              <w:sz w:val="17"/>
                              <w:szCs w:val="17"/>
                              <w:lang w:val="en-US" w:eastAsia="en-US" w:bidi="en-US"/>
                            </w:rPr>
                            <w:t xml:space="preserve">■ </w:t>
                          </w:r>
                          <w:r>
                            <w:fldChar w:fldCharType="begin"/>
                          </w:r>
                          <w:r>
                            <w:instrText xml:space="preserve"> PAGE \* MERGEFORMAT </w:instrText>
                          </w:r>
                          <w:r>
                            <w:fldChar w:fldCharType="separate"/>
                          </w:r>
                          <w:r>
                            <w:rPr>
                              <w:sz w:val="17"/>
                              <w:szCs w:val="17"/>
                            </w:rPr>
                            <w:t>#</w:t>
                          </w:r>
                          <w:r>
                            <w:rPr>
                              <w:sz w:val="17"/>
                              <w:szCs w:val="17"/>
                            </w:rPr>
                            <w:fldChar w:fldCharType="end"/>
                          </w:r>
                          <w:r>
                            <w:rPr>
                              <w:sz w:val="17"/>
                              <w:szCs w:val="17"/>
                            </w:rPr>
                            <w:t xml:space="preserve"> </w:t>
                          </w:r>
                          <w:r>
                            <w:rPr>
                              <w:sz w:val="17"/>
                              <w:szCs w:val="17"/>
                              <w:lang w:val="en-US" w:eastAsia="en-US" w:bidi="en-US"/>
                            </w:rPr>
                            <w:t>•</w:t>
                          </w:r>
                        </w:p>
                      </w:txbxContent>
                    </wps:txbx>
                    <wps:bodyPr wrap="none" lIns="0" tIns="0" rIns="0" bIns="0">
                      <a:spAutoFit/>
                    </wps:bodyPr>
                  </wps:wsp>
                </a:graphicData>
              </a:graphic>
            </wp:anchor>
          </w:drawing>
        </mc:Choice>
        <mc:Fallback xmlns:wpsCustomData="http://www.wps.cn/officeDocument/2013/wpsCustomData">
          <w:pict>
            <v:shape id="Shape 98" o:spid="_x0000_s1026" o:spt="202" type="#_x0000_t202" style="position:absolute;left:0pt;margin-left:77.1pt;margin-top:781.8pt;height:6pt;width:23.75pt;mso-position-horizontal-relative:page;mso-position-vertical-relative:page;mso-wrap-style:none;z-index:-251656192;mso-width-relative:page;mso-height-relative:page;" filled="f" stroked="f" coordsize="21600,21600" o:gfxdata="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">
              <v:fill on="f" focussize="0,0"/>
              <v:stroke on="f"/>
              <v:imagedata o:title=""/>
              <o:lock v:ext="edit" aspectratio="f"/>
              <v:textbox inset="0mm,0mm,0mm,0mm" style="mso-fit-shape-to-text:t;">
                <w:txbxContent>
                  <w:p>
                    <w:pPr>
                      <w:pStyle w:val="16"/>
                      <w:keepNext w:val="0"/>
                      <w:keepLines w:val="0"/>
                      <w:widowControl w:val="0"/>
                      <w:shd w:val="clear" w:color="auto" w:fill="auto"/>
                      <w:bidi w:val="0"/>
                      <w:spacing w:before="0" w:after="0" w:line="240" w:lineRule="auto"/>
                      <w:ind w:left="0" w:right="0" w:firstLine="0"/>
                      <w:jc w:val="left"/>
                      <w:rPr>
                        <w:sz w:val="17"/>
                        <w:szCs w:val="17"/>
                      </w:rPr>
                    </w:pPr>
                    <w:r>
                      <w:rPr>
                        <w:color w:val="000000"/>
                        <w:spacing w:val="0"/>
                        <w:w w:val="100"/>
                        <w:position w:val="0"/>
                        <w:sz w:val="17"/>
                        <w:szCs w:val="17"/>
                        <w:shd w:val="clear" w:color="auto" w:fill="auto"/>
                        <w:lang w:val="en-US" w:eastAsia="en-US" w:bidi="en-US"/>
                      </w:rPr>
                      <w:t xml:space="preserve">■ </w:t>
                    </w:r>
                    <w:r>
                      <w:fldChar w:fldCharType="begin"/>
                    </w:r>
                    <w:r>
                      <w:instrText xml:space="preserve"> PAGE \* MERGEFORMAT </w:instrText>
                    </w:r>
                    <w:r>
                      <w:fldChar w:fldCharType="separate"/>
                    </w:r>
                    <w:r>
                      <w:rPr>
                        <w:color w:val="000000"/>
                        <w:spacing w:val="0"/>
                        <w:w w:val="100"/>
                        <w:position w:val="0"/>
                        <w:sz w:val="17"/>
                        <w:szCs w:val="17"/>
                        <w:shd w:val="clear" w:color="auto" w:fill="auto"/>
                      </w:rPr>
                      <w:t>#</w:t>
                    </w:r>
                    <w:r>
                      <w:rPr>
                        <w:color w:val="000000"/>
                        <w:spacing w:val="0"/>
                        <w:w w:val="100"/>
                        <w:position w:val="0"/>
                        <w:sz w:val="17"/>
                        <w:szCs w:val="17"/>
                        <w:shd w:val="clear" w:color="auto" w:fill="auto"/>
                      </w:rPr>
                      <w:fldChar w:fldCharType="end"/>
                    </w:r>
                    <w:r>
                      <w:rPr>
                        <w:color w:val="000000"/>
                        <w:spacing w:val="0"/>
                        <w:w w:val="100"/>
                        <w:position w:val="0"/>
                        <w:sz w:val="17"/>
                        <w:szCs w:val="17"/>
                        <w:shd w:val="clear" w:color="auto" w:fill="auto"/>
                      </w:rPr>
                      <w:t xml:space="preserve"> </w:t>
                    </w:r>
                    <w:r>
                      <w:rPr>
                        <w:color w:val="000000"/>
                        <w:spacing w:val="0"/>
                        <w:w w:val="100"/>
                        <w:position w:val="0"/>
                        <w:sz w:val="17"/>
                        <w:szCs w:val="17"/>
                        <w:shd w:val="clear" w:color="auto" w:fill="auto"/>
                        <w:lang w:val="en-US" w:eastAsia="en-US" w:bidi="en-US"/>
                      </w:rPr>
                      <w:t>•</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4425BF" w14:textId="77777777" w:rsidR="00890CCE" w:rsidRDefault="00890CCE"/>
  </w:footnote>
  <w:footnote w:type="continuationSeparator" w:id="0">
    <w:p w14:paraId="59D6AC3A" w14:textId="77777777" w:rsidR="00890CCE" w:rsidRDefault="00890CC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1FB4DD" w14:textId="77777777" w:rsidR="002F0176" w:rsidRDefault="00000000">
    <w:pPr>
      <w:spacing w:line="1" w:lineRule="exact"/>
    </w:pPr>
    <w:r>
      <w:rPr>
        <w:noProof/>
      </w:rPr>
      <mc:AlternateContent>
        <mc:Choice Requires="wps">
          <w:drawing>
            <wp:anchor distT="0" distB="0" distL="0" distR="0" simplePos="0" relativeHeight="251620864" behindDoc="1" locked="0" layoutInCell="1" allowOverlap="1" wp14:anchorId="1EF92A29" wp14:editId="57D335A5">
              <wp:simplePos x="0" y="0"/>
              <wp:positionH relativeFrom="page">
                <wp:posOffset>751840</wp:posOffset>
              </wp:positionH>
              <wp:positionV relativeFrom="page">
                <wp:posOffset>599440</wp:posOffset>
              </wp:positionV>
              <wp:extent cx="1685290" cy="103505"/>
              <wp:effectExtent l="0" t="0" r="0" b="0"/>
              <wp:wrapNone/>
              <wp:docPr id="8" name="Shape 8"/>
              <wp:cNvGraphicFramePr/>
              <a:graphic xmlns:a="http://schemas.openxmlformats.org/drawingml/2006/main">
                <a:graphicData uri="http://schemas.microsoft.com/office/word/2010/wordprocessingShape">
                  <wps:wsp>
                    <wps:cNvSpPr txBox="1"/>
                    <wps:spPr>
                      <a:xfrm>
                        <a:off x="0" y="0"/>
                        <a:ext cx="1685290" cy="103505"/>
                      </a:xfrm>
                      <a:prstGeom prst="rect">
                        <a:avLst/>
                      </a:prstGeom>
                      <a:noFill/>
                    </wps:spPr>
                    <wps:txbx>
                      <w:txbxContent>
                        <w:p w14:paraId="44419E5B" w14:textId="77777777" w:rsidR="002F0176" w:rsidRDefault="00000000">
                          <w:pPr>
                            <w:pStyle w:val="20"/>
                            <w:rPr>
                              <w:sz w:val="17"/>
                              <w:szCs w:val="17"/>
                            </w:rPr>
                          </w:pPr>
                          <w:r>
                            <w:rPr>
                              <w:rFonts w:ascii="宋体" w:eastAsia="宋体" w:hAnsi="宋体" w:cs="宋体"/>
                              <w:sz w:val="17"/>
                              <w:szCs w:val="17"/>
                            </w:rPr>
                            <w:t>第三次全国土壤普查技术规程规范</w:t>
                          </w:r>
                        </w:p>
                      </w:txbxContent>
                    </wps:txbx>
                    <wps:bodyPr wrap="none" lIns="0" tIns="0" rIns="0" bIns="0">
                      <a:spAutoFit/>
                    </wps:bodyPr>
                  </wps:wsp>
                </a:graphicData>
              </a:graphic>
            </wp:anchor>
          </w:drawing>
        </mc:Choice>
        <mc:Fallback xmlns:wpsCustomData="http://www.wps.cn/officeDocument/2013/wpsCustomData">
          <w:pict>
            <v:shape id="Shape 8" o:spid="_x0000_s1026" o:spt="202" type="#_x0000_t202" style="position:absolute;left:0pt;margin-left:59.2pt;margin-top:47.2pt;height:8.15pt;width:132.7pt;mso-position-horizontal-relative:page;mso-position-vertical-relative:page;mso-wrap-style:none;z-index:-251656192;mso-width-relative:page;mso-height-relative:page;" filled="f" stroked="f" coordsize="21600,21600" o:gfxdata="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">
              <v:fill on="f" focussize="0,0"/>
              <v:stroke on="f"/>
              <v:imagedata o:title=""/>
              <o:lock v:ext="edit" aspectratio="f"/>
              <v:textbox inset="0mm,0mm,0mm,0mm" style="mso-fit-shape-to-text:t;">
                <w:txbxContent>
                  <w:p>
                    <w:pPr>
                      <w:pStyle w:val="16"/>
                      <w:keepNext w:val="0"/>
                      <w:keepLines w:val="0"/>
                      <w:widowControl w:val="0"/>
                      <w:shd w:val="clear" w:color="auto" w:fill="auto"/>
                      <w:bidi w:val="0"/>
                      <w:spacing w:before="0" w:after="0" w:line="240" w:lineRule="auto"/>
                      <w:ind w:left="0" w:right="0" w:firstLine="0"/>
                      <w:jc w:val="left"/>
                      <w:rPr>
                        <w:sz w:val="17"/>
                        <w:szCs w:val="17"/>
                      </w:rPr>
                    </w:pPr>
                    <w:r>
                      <w:rPr>
                        <w:rFonts w:ascii="宋体" w:hAnsi="宋体" w:eastAsia="宋体" w:cs="宋体"/>
                        <w:color w:val="000000"/>
                        <w:spacing w:val="0"/>
                        <w:w w:val="100"/>
                        <w:position w:val="0"/>
                        <w:sz w:val="17"/>
                        <w:szCs w:val="17"/>
                        <w:shd w:val="clear" w:color="auto" w:fill="auto"/>
                      </w:rPr>
                      <w:t>第三次全国土壤普查技术规程规范</w:t>
                    </w:r>
                  </w:p>
                </w:txbxContent>
              </v:textbox>
            </v:shape>
          </w:pict>
        </mc:Fallback>
      </mc:AlternateContent>
    </w:r>
    <w:r>
      <w:rPr>
        <w:noProof/>
      </w:rPr>
      <mc:AlternateContent>
        <mc:Choice Requires="wps">
          <w:drawing>
            <wp:anchor distT="0" distB="0" distL="114300" distR="114300" simplePos="0" relativeHeight="251602432" behindDoc="1" locked="0" layoutInCell="1" allowOverlap="1" wp14:anchorId="5CBDD11C" wp14:editId="790BF4A9">
              <wp:simplePos x="0" y="0"/>
              <wp:positionH relativeFrom="page">
                <wp:posOffset>742315</wp:posOffset>
              </wp:positionH>
              <wp:positionV relativeFrom="page">
                <wp:posOffset>743585</wp:posOffset>
              </wp:positionV>
              <wp:extent cx="5858510" cy="0"/>
              <wp:effectExtent l="0" t="0" r="0" b="0"/>
              <wp:wrapNone/>
              <wp:docPr id="10" name="Shape 10"/>
              <wp:cNvGraphicFramePr/>
              <a:graphic xmlns:a="http://schemas.openxmlformats.org/drawingml/2006/main">
                <a:graphicData uri="http://schemas.microsoft.com/office/word/2010/wordprocessingShape">
                  <wps:wsp>
                    <wps:cNvCnPr/>
                    <wps:spPr>
                      <a:xfrm>
                        <a:off x="0" y="0"/>
                        <a:ext cx="5858510" cy="0"/>
                      </a:xfrm>
                      <a:prstGeom prst="straightConnector1">
                        <a:avLst/>
                      </a:prstGeom>
                      <a:ln w="12700">
                        <a:solidFill>
                          <a:srgbClr val="FFFFFF"/>
                        </a:solidFill>
                      </a:ln>
                    </wps:spPr>
                    <wps:bodyPr/>
                  </wps:wsp>
                </a:graphicData>
              </a:graphic>
            </wp:anchor>
          </w:drawing>
        </mc:Choice>
        <mc:Fallback xmlns:wpsCustomData="http://www.wps.cn/officeDocument/2013/wpsCustomData">
          <w:pict>
            <v:shape id="Shape 10" o:spid="_x0000_s1026" o:spt="32" type="#_x0000_t32" style="position:absolute;left:0pt;margin-left:58.45pt;margin-top:58.55pt;height:0pt;width:461.3pt;mso-position-horizontal-relative:page;mso-position-vertical-relative:page;z-index:-251657216;mso-width-relative:page;mso-height-relative:page;" filled="f" stroked="t" coordsize="21600,21600" o:gfxdata="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">
              <v:fill on="f" focussize="0,0"/>
              <v:stroke weight="1pt" color="#FFFFFF" joinstyle="round"/>
              <v:imagedata o:title=""/>
              <o:lock v:ext="edit" aspectratio="f"/>
            </v:shape>
          </w:pict>
        </mc:Fallback>
      </mc:AlternateConten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A79DB3" w14:textId="77777777" w:rsidR="002F0176" w:rsidRDefault="00000000">
    <w:pPr>
      <w:spacing w:line="1" w:lineRule="exact"/>
    </w:pPr>
    <w:r>
      <w:rPr>
        <w:noProof/>
      </w:rPr>
      <mc:AlternateContent>
        <mc:Choice Requires="wps">
          <w:drawing>
            <wp:anchor distT="0" distB="0" distL="0" distR="0" simplePos="0" relativeHeight="251638272" behindDoc="1" locked="0" layoutInCell="1" allowOverlap="1" wp14:anchorId="0DAE06C3" wp14:editId="684627CD">
              <wp:simplePos x="0" y="0"/>
              <wp:positionH relativeFrom="page">
                <wp:posOffset>857250</wp:posOffset>
              </wp:positionH>
              <wp:positionV relativeFrom="page">
                <wp:posOffset>573405</wp:posOffset>
              </wp:positionV>
              <wp:extent cx="1685290" cy="106680"/>
              <wp:effectExtent l="0" t="0" r="0" b="0"/>
              <wp:wrapNone/>
              <wp:docPr id="90" name="Shape 90"/>
              <wp:cNvGraphicFramePr/>
              <a:graphic xmlns:a="http://schemas.openxmlformats.org/drawingml/2006/main">
                <a:graphicData uri="http://schemas.microsoft.com/office/word/2010/wordprocessingShape">
                  <wps:wsp>
                    <wps:cNvSpPr txBox="1"/>
                    <wps:spPr>
                      <a:xfrm>
                        <a:off x="0" y="0"/>
                        <a:ext cx="1685290" cy="106680"/>
                      </a:xfrm>
                      <a:prstGeom prst="rect">
                        <a:avLst/>
                      </a:prstGeom>
                      <a:noFill/>
                    </wps:spPr>
                    <wps:txbx>
                      <w:txbxContent>
                        <w:p w14:paraId="7F82F7C3" w14:textId="77777777" w:rsidR="002F0176" w:rsidRDefault="00000000">
                          <w:pPr>
                            <w:pStyle w:val="20"/>
                            <w:rPr>
                              <w:sz w:val="17"/>
                              <w:szCs w:val="17"/>
                            </w:rPr>
                          </w:pPr>
                          <w:r>
                            <w:rPr>
                              <w:rFonts w:ascii="宋体" w:eastAsia="宋体" w:hAnsi="宋体" w:cs="宋体"/>
                              <w:sz w:val="17"/>
                              <w:szCs w:val="17"/>
                            </w:rPr>
                            <w:t>第三次全国土壤普查技术规程规范</w:t>
                          </w:r>
                        </w:p>
                      </w:txbxContent>
                    </wps:txbx>
                    <wps:bodyPr wrap="none" lIns="0" tIns="0" rIns="0" bIns="0">
                      <a:spAutoFit/>
                    </wps:bodyPr>
                  </wps:wsp>
                </a:graphicData>
              </a:graphic>
            </wp:anchor>
          </w:drawing>
        </mc:Choice>
        <mc:Fallback xmlns:wpsCustomData="http://www.wps.cn/officeDocument/2013/wpsCustomData">
          <w:pict>
            <v:shape id="Shape 90" o:spid="_x0000_s1026" o:spt="202" type="#_x0000_t202" style="position:absolute;left:0pt;margin-left:67.5pt;margin-top:45.15pt;height:8.4pt;width:132.7pt;mso-position-horizontal-relative:page;mso-position-vertical-relative:page;mso-wrap-style:none;z-index:-251656192;mso-width-relative:page;mso-height-relative:page;" filled="f" stroked="f" coordsize="21600,21600" o:gfxdata="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">
              <v:fill on="f" focussize="0,0"/>
              <v:stroke on="f"/>
              <v:imagedata o:title=""/>
              <o:lock v:ext="edit" aspectratio="f"/>
              <v:textbox inset="0mm,0mm,0mm,0mm" style="mso-fit-shape-to-text:t;">
                <w:txbxContent>
                  <w:p>
                    <w:pPr>
                      <w:pStyle w:val="16"/>
                      <w:keepNext w:val="0"/>
                      <w:keepLines w:val="0"/>
                      <w:widowControl w:val="0"/>
                      <w:shd w:val="clear" w:color="auto" w:fill="auto"/>
                      <w:bidi w:val="0"/>
                      <w:spacing w:before="0" w:after="0" w:line="240" w:lineRule="auto"/>
                      <w:ind w:left="0" w:right="0" w:firstLine="0"/>
                      <w:jc w:val="left"/>
                      <w:rPr>
                        <w:sz w:val="17"/>
                        <w:szCs w:val="17"/>
                      </w:rPr>
                    </w:pPr>
                    <w:r>
                      <w:rPr>
                        <w:rFonts w:ascii="宋体" w:hAnsi="宋体" w:eastAsia="宋体" w:cs="宋体"/>
                        <w:color w:val="000000"/>
                        <w:spacing w:val="0"/>
                        <w:w w:val="100"/>
                        <w:position w:val="0"/>
                        <w:sz w:val="17"/>
                        <w:szCs w:val="17"/>
                        <w:shd w:val="clear" w:color="auto" w:fill="auto"/>
                      </w:rPr>
                      <w:t>第三次全国土壤普查技术规程规范</w:t>
                    </w:r>
                  </w:p>
                </w:txbxContent>
              </v:textbox>
            </v:shape>
          </w:pict>
        </mc:Fallback>
      </mc:AlternateContent>
    </w:r>
    <w:r>
      <w:rPr>
        <w:noProof/>
      </w:rPr>
      <mc:AlternateContent>
        <mc:Choice Requires="wps">
          <w:drawing>
            <wp:anchor distT="0" distB="0" distL="114300" distR="114300" simplePos="0" relativeHeight="251611648" behindDoc="1" locked="0" layoutInCell="1" allowOverlap="1" wp14:anchorId="6671CFD1" wp14:editId="373E77CB">
              <wp:simplePos x="0" y="0"/>
              <wp:positionH relativeFrom="page">
                <wp:posOffset>848360</wp:posOffset>
              </wp:positionH>
              <wp:positionV relativeFrom="page">
                <wp:posOffset>756920</wp:posOffset>
              </wp:positionV>
              <wp:extent cx="5858510" cy="0"/>
              <wp:effectExtent l="0" t="0" r="0" b="0"/>
              <wp:wrapNone/>
              <wp:docPr id="92" name="Shape 92"/>
              <wp:cNvGraphicFramePr/>
              <a:graphic xmlns:a="http://schemas.openxmlformats.org/drawingml/2006/main">
                <a:graphicData uri="http://schemas.microsoft.com/office/word/2010/wordprocessingShape">
                  <wps:wsp>
                    <wps:cNvCnPr/>
                    <wps:spPr>
                      <a:xfrm>
                        <a:off x="0" y="0"/>
                        <a:ext cx="5858510" cy="0"/>
                      </a:xfrm>
                      <a:prstGeom prst="straightConnector1">
                        <a:avLst/>
                      </a:prstGeom>
                      <a:ln w="12700">
                        <a:solidFill>
                          <a:srgbClr val="FFFFFF"/>
                        </a:solidFill>
                      </a:ln>
                    </wps:spPr>
                    <wps:bodyPr/>
                  </wps:wsp>
                </a:graphicData>
              </a:graphic>
            </wp:anchor>
          </w:drawing>
        </mc:Choice>
        <mc:Fallback xmlns:wpsCustomData="http://www.wps.cn/officeDocument/2013/wpsCustomData">
          <w:pict>
            <v:shape id="Shape 92" o:spid="_x0000_s1026" o:spt="32" type="#_x0000_t32" style="position:absolute;left:0pt;margin-left:66.8pt;margin-top:59.6pt;height:0pt;width:461.3pt;mso-position-horizontal-relative:page;mso-position-vertical-relative:page;z-index:-251657216;mso-width-relative:page;mso-height-relative:page;" filled="f" stroked="t" coordsize="21600,21600" o:gfxdata="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LA3UITWAAAADAEAAA8AAAAA&#10;AAAAAQAgAAAAIgAAAGRycy9kb3ducmV2LnhtbFBLAQIUABQAAAAIAIdO4kAJMTIKpAEAAFwDAAAO&#10;AAAAAAAAAAEAIAAAACUBAABkcnMvZTJvRG9jLnhtbFBLBQYAAAAABgAGAFkBAAA7BQAAAAA=&#10;">
              <v:fill on="f" focussize="0,0"/>
              <v:stroke weight="1pt" color="#FFFFFF" joinstyle="round"/>
              <v:imagedata o:title=""/>
              <o:lock v:ext="edit" aspectratio="f"/>
            </v:shape>
          </w:pict>
        </mc:Fallback>
      </mc:AlternateConten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64AD5C" w14:textId="77777777" w:rsidR="002F0176" w:rsidRDefault="00000000">
    <w:pPr>
      <w:spacing w:line="1" w:lineRule="exact"/>
    </w:pPr>
    <w:r>
      <w:rPr>
        <w:noProof/>
      </w:rPr>
      <mc:AlternateContent>
        <mc:Choice Requires="wps">
          <w:drawing>
            <wp:anchor distT="0" distB="0" distL="0" distR="0" simplePos="0" relativeHeight="251641344" behindDoc="1" locked="0" layoutInCell="1" allowOverlap="1" wp14:anchorId="609B5519" wp14:editId="421C8D2E">
              <wp:simplePos x="0" y="0"/>
              <wp:positionH relativeFrom="page">
                <wp:posOffset>4029075</wp:posOffset>
              </wp:positionH>
              <wp:positionV relativeFrom="page">
                <wp:posOffset>598170</wp:posOffset>
              </wp:positionV>
              <wp:extent cx="2651760" cy="113030"/>
              <wp:effectExtent l="0" t="0" r="0" b="0"/>
              <wp:wrapNone/>
              <wp:docPr id="100" name="Shape 100"/>
              <wp:cNvGraphicFramePr/>
              <a:graphic xmlns:a="http://schemas.openxmlformats.org/drawingml/2006/main">
                <a:graphicData uri="http://schemas.microsoft.com/office/word/2010/wordprocessingShape">
                  <wps:wsp>
                    <wps:cNvSpPr txBox="1"/>
                    <wps:spPr>
                      <a:xfrm>
                        <a:off x="0" y="0"/>
                        <a:ext cx="2651760" cy="113030"/>
                      </a:xfrm>
                      <a:prstGeom prst="rect">
                        <a:avLst/>
                      </a:prstGeom>
                      <a:noFill/>
                    </wps:spPr>
                    <wps:txbx>
                      <w:txbxContent>
                        <w:p w14:paraId="460F2A24" w14:textId="77777777" w:rsidR="002F0176" w:rsidRDefault="00000000">
                          <w:pPr>
                            <w:pStyle w:val="20"/>
                            <w:rPr>
                              <w:sz w:val="17"/>
                              <w:szCs w:val="17"/>
                            </w:rPr>
                          </w:pPr>
                          <w:r>
                            <w:rPr>
                              <w:rFonts w:ascii="宋体" w:eastAsia="宋体" w:hAnsi="宋体" w:cs="宋体"/>
                              <w:sz w:val="17"/>
                              <w:szCs w:val="17"/>
                            </w:rPr>
                            <w:t>第三次全国土壤普查土壤生物调查技术规范 (修订版)</w:t>
                          </w:r>
                        </w:p>
                      </w:txbxContent>
                    </wps:txbx>
                    <wps:bodyPr wrap="none" lIns="0" tIns="0" rIns="0" bIns="0">
                      <a:spAutoFit/>
                    </wps:bodyPr>
                  </wps:wsp>
                </a:graphicData>
              </a:graphic>
            </wp:anchor>
          </w:drawing>
        </mc:Choice>
        <mc:Fallback xmlns:wpsCustomData="http://www.wps.cn/officeDocument/2013/wpsCustomData">
          <w:pict>
            <v:shape id="Shape 100" o:spid="_x0000_s1026" o:spt="202" type="#_x0000_t202" style="position:absolute;left:0pt;margin-left:317.25pt;margin-top:47.1pt;height:8.9pt;width:208.8pt;mso-position-horizontal-relative:page;mso-position-vertical-relative:page;mso-wrap-style:none;z-index:-251656192;mso-width-relative:page;mso-height-relative:page;" filled="f" stroked="f" coordsize="21600,21600" o:gfxdata="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">
              <v:fill on="f" focussize="0,0"/>
              <v:stroke on="f"/>
              <v:imagedata o:title=""/>
              <o:lock v:ext="edit" aspectratio="f"/>
              <v:textbox inset="0mm,0mm,0mm,0mm" style="mso-fit-shape-to-text:t;">
                <w:txbxContent>
                  <w:p>
                    <w:pPr>
                      <w:pStyle w:val="16"/>
                      <w:keepNext w:val="0"/>
                      <w:keepLines w:val="0"/>
                      <w:widowControl w:val="0"/>
                      <w:shd w:val="clear" w:color="auto" w:fill="auto"/>
                      <w:bidi w:val="0"/>
                      <w:spacing w:before="0" w:after="0" w:line="240" w:lineRule="auto"/>
                      <w:ind w:left="0" w:right="0" w:firstLine="0"/>
                      <w:jc w:val="left"/>
                      <w:rPr>
                        <w:sz w:val="17"/>
                        <w:szCs w:val="17"/>
                      </w:rPr>
                    </w:pPr>
                    <w:r>
                      <w:rPr>
                        <w:rFonts w:ascii="宋体" w:hAnsi="宋体" w:eastAsia="宋体" w:cs="宋体"/>
                        <w:color w:val="000000"/>
                        <w:spacing w:val="0"/>
                        <w:w w:val="100"/>
                        <w:position w:val="0"/>
                        <w:sz w:val="17"/>
                        <w:szCs w:val="17"/>
                        <w:shd w:val="clear" w:color="auto" w:fill="auto"/>
                      </w:rPr>
                      <w:t>第三次全国土壤普查土壤生物调查技术规范 (修订版)</w:t>
                    </w:r>
                  </w:p>
                </w:txbxContent>
              </v:textbox>
            </v:shape>
          </w:pict>
        </mc:Fallback>
      </mc:AlternateContent>
    </w:r>
    <w:r>
      <w:rPr>
        <w:noProof/>
      </w:rPr>
      <mc:AlternateContent>
        <mc:Choice Requires="wps">
          <w:drawing>
            <wp:anchor distT="0" distB="0" distL="114300" distR="114300" simplePos="0" relativeHeight="251612672" behindDoc="1" locked="0" layoutInCell="1" allowOverlap="1" wp14:anchorId="5C60E32B" wp14:editId="0BF7D113">
              <wp:simplePos x="0" y="0"/>
              <wp:positionH relativeFrom="page">
                <wp:posOffset>852805</wp:posOffset>
              </wp:positionH>
              <wp:positionV relativeFrom="page">
                <wp:posOffset>742950</wp:posOffset>
              </wp:positionV>
              <wp:extent cx="5858510" cy="0"/>
              <wp:effectExtent l="0" t="0" r="0" b="0"/>
              <wp:wrapNone/>
              <wp:docPr id="102" name="Shape 102"/>
              <wp:cNvGraphicFramePr/>
              <a:graphic xmlns:a="http://schemas.openxmlformats.org/drawingml/2006/main">
                <a:graphicData uri="http://schemas.microsoft.com/office/word/2010/wordprocessingShape">
                  <wps:wsp>
                    <wps:cNvCnPr/>
                    <wps:spPr>
                      <a:xfrm>
                        <a:off x="0" y="0"/>
                        <a:ext cx="5858510" cy="0"/>
                      </a:xfrm>
                      <a:prstGeom prst="straightConnector1">
                        <a:avLst/>
                      </a:prstGeom>
                      <a:ln w="12700">
                        <a:solidFill>
                          <a:srgbClr val="FFFFFF"/>
                        </a:solidFill>
                      </a:ln>
                    </wps:spPr>
                    <wps:bodyPr/>
                  </wps:wsp>
                </a:graphicData>
              </a:graphic>
            </wp:anchor>
          </w:drawing>
        </mc:Choice>
        <mc:Fallback xmlns:wpsCustomData="http://www.wps.cn/officeDocument/2013/wpsCustomData">
          <w:pict>
            <v:shape id="Shape 102" o:spid="_x0000_s1026" o:spt="32" type="#_x0000_t32" style="position:absolute;left:0pt;margin-left:67.15pt;margin-top:58.5pt;height:0pt;width:461.3pt;mso-position-horizontal-relative:page;mso-position-vertical-relative:page;z-index:-251657216;mso-width-relative:page;mso-height-relative:page;" filled="f" stroked="t" coordsize="21600,21600" o:gfxdata="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D0pmjk1wAAAAwBAAAPAAAA&#10;AAAAAAEAIAAAACIAAABkcnMvZG93bnJldi54bWxQSwECFAAUAAAACACHTuJARiU0R6QBAABeAwAA&#10;DgAAAAAAAAABACAAAAAmAQAAZHJzL2Uyb0RvYy54bWxQSwUGAAAAAAYABgBZAQAAPAUAAAAA&#10;">
              <v:fill on="f" focussize="0,0"/>
              <v:stroke weight="1pt" color="#FFFFFF" joinstyle="round"/>
              <v:imagedata o:title=""/>
              <o:lock v:ext="edit" aspectratio="f"/>
            </v:shape>
          </w:pict>
        </mc:Fallback>
      </mc:AlternateConten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A1A48F" w14:textId="77777777" w:rsidR="002F0176" w:rsidRDefault="00000000">
    <w:pPr>
      <w:spacing w:line="1" w:lineRule="exact"/>
    </w:pPr>
    <w:r>
      <w:rPr>
        <w:noProof/>
      </w:rPr>
      <mc:AlternateContent>
        <mc:Choice Requires="wps">
          <w:drawing>
            <wp:anchor distT="0" distB="0" distL="0" distR="0" simplePos="0" relativeHeight="251643392" behindDoc="1" locked="0" layoutInCell="1" allowOverlap="1" wp14:anchorId="74534F71" wp14:editId="3B1B97FD">
              <wp:simplePos x="0" y="0"/>
              <wp:positionH relativeFrom="page">
                <wp:posOffset>857885</wp:posOffset>
              </wp:positionH>
              <wp:positionV relativeFrom="page">
                <wp:posOffset>590550</wp:posOffset>
              </wp:positionV>
              <wp:extent cx="1685290" cy="106680"/>
              <wp:effectExtent l="0" t="0" r="0" b="0"/>
              <wp:wrapNone/>
              <wp:docPr id="118" name="Shape 118"/>
              <wp:cNvGraphicFramePr/>
              <a:graphic xmlns:a="http://schemas.openxmlformats.org/drawingml/2006/main">
                <a:graphicData uri="http://schemas.microsoft.com/office/word/2010/wordprocessingShape">
                  <wps:wsp>
                    <wps:cNvSpPr txBox="1"/>
                    <wps:spPr>
                      <a:xfrm>
                        <a:off x="0" y="0"/>
                        <a:ext cx="1685290" cy="106680"/>
                      </a:xfrm>
                      <a:prstGeom prst="rect">
                        <a:avLst/>
                      </a:prstGeom>
                      <a:noFill/>
                    </wps:spPr>
                    <wps:txbx>
                      <w:txbxContent>
                        <w:p w14:paraId="0F46C649" w14:textId="77777777" w:rsidR="002F0176" w:rsidRDefault="00000000">
                          <w:pPr>
                            <w:pStyle w:val="20"/>
                            <w:rPr>
                              <w:sz w:val="17"/>
                              <w:szCs w:val="17"/>
                            </w:rPr>
                          </w:pPr>
                          <w:r>
                            <w:rPr>
                              <w:rFonts w:ascii="宋体" w:eastAsia="宋体" w:hAnsi="宋体" w:cs="宋体"/>
                              <w:sz w:val="17"/>
                              <w:szCs w:val="17"/>
                            </w:rPr>
                            <w:t>第三次全国土壤普查技术规程规范</w:t>
                          </w:r>
                        </w:p>
                      </w:txbxContent>
                    </wps:txbx>
                    <wps:bodyPr wrap="none" lIns="0" tIns="0" rIns="0" bIns="0">
                      <a:spAutoFit/>
                    </wps:bodyPr>
                  </wps:wsp>
                </a:graphicData>
              </a:graphic>
            </wp:anchor>
          </w:drawing>
        </mc:Choice>
        <mc:Fallback xmlns:wpsCustomData="http://www.wps.cn/officeDocument/2013/wpsCustomData">
          <w:pict>
            <v:shape id="Shape 118" o:spid="_x0000_s1026" o:spt="202" type="#_x0000_t202" style="position:absolute;left:0pt;margin-left:67.55pt;margin-top:46.5pt;height:8.4pt;width:132.7pt;mso-position-horizontal-relative:page;mso-position-vertical-relative:page;mso-wrap-style:none;z-index:-251656192;mso-width-relative:page;mso-height-relative:page;" filled="f" stroked="f" coordsize="21600,21600" o:gfxdata="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">
              <v:fill on="f" focussize="0,0"/>
              <v:stroke on="f"/>
              <v:imagedata o:title=""/>
              <o:lock v:ext="edit" aspectratio="f"/>
              <v:textbox inset="0mm,0mm,0mm,0mm" style="mso-fit-shape-to-text:t;">
                <w:txbxContent>
                  <w:p>
                    <w:pPr>
                      <w:pStyle w:val="16"/>
                      <w:keepNext w:val="0"/>
                      <w:keepLines w:val="0"/>
                      <w:widowControl w:val="0"/>
                      <w:shd w:val="clear" w:color="auto" w:fill="auto"/>
                      <w:bidi w:val="0"/>
                      <w:spacing w:before="0" w:after="0" w:line="240" w:lineRule="auto"/>
                      <w:ind w:left="0" w:right="0" w:firstLine="0"/>
                      <w:jc w:val="left"/>
                      <w:rPr>
                        <w:sz w:val="17"/>
                        <w:szCs w:val="17"/>
                      </w:rPr>
                    </w:pPr>
                    <w:r>
                      <w:rPr>
                        <w:rFonts w:ascii="宋体" w:hAnsi="宋体" w:eastAsia="宋体" w:cs="宋体"/>
                        <w:color w:val="000000"/>
                        <w:spacing w:val="0"/>
                        <w:w w:val="100"/>
                        <w:position w:val="0"/>
                        <w:sz w:val="17"/>
                        <w:szCs w:val="17"/>
                        <w:shd w:val="clear" w:color="auto" w:fill="auto"/>
                      </w:rPr>
                      <w:t>第三次全国土壤普查技术规程规范</w:t>
                    </w:r>
                  </w:p>
                </w:txbxContent>
              </v:textbox>
            </v:shape>
          </w:pict>
        </mc:Fallback>
      </mc:AlternateContent>
    </w:r>
    <w:r>
      <w:rPr>
        <w:noProof/>
      </w:rPr>
      <mc:AlternateContent>
        <mc:Choice Requires="wps">
          <w:drawing>
            <wp:anchor distT="0" distB="0" distL="114300" distR="114300" simplePos="0" relativeHeight="251613696" behindDoc="1" locked="0" layoutInCell="1" allowOverlap="1" wp14:anchorId="2CA29B27" wp14:editId="752703A0">
              <wp:simplePos x="0" y="0"/>
              <wp:positionH relativeFrom="page">
                <wp:posOffset>848360</wp:posOffset>
              </wp:positionH>
              <wp:positionV relativeFrom="page">
                <wp:posOffset>734695</wp:posOffset>
              </wp:positionV>
              <wp:extent cx="5858510" cy="0"/>
              <wp:effectExtent l="0" t="0" r="0" b="0"/>
              <wp:wrapNone/>
              <wp:docPr id="120" name="Shape 120"/>
              <wp:cNvGraphicFramePr/>
              <a:graphic xmlns:a="http://schemas.openxmlformats.org/drawingml/2006/main">
                <a:graphicData uri="http://schemas.microsoft.com/office/word/2010/wordprocessingShape">
                  <wps:wsp>
                    <wps:cNvCnPr/>
                    <wps:spPr>
                      <a:xfrm>
                        <a:off x="0" y="0"/>
                        <a:ext cx="5858510" cy="0"/>
                      </a:xfrm>
                      <a:prstGeom prst="straightConnector1">
                        <a:avLst/>
                      </a:prstGeom>
                      <a:ln w="12700">
                        <a:solidFill>
                          <a:srgbClr val="FFFFFF"/>
                        </a:solidFill>
                      </a:ln>
                    </wps:spPr>
                    <wps:bodyPr/>
                  </wps:wsp>
                </a:graphicData>
              </a:graphic>
            </wp:anchor>
          </w:drawing>
        </mc:Choice>
        <mc:Fallback xmlns:wpsCustomData="http://www.wps.cn/officeDocument/2013/wpsCustomData">
          <w:pict>
            <v:shape id="Shape 120" o:spid="_x0000_s1026" o:spt="32" type="#_x0000_t32" style="position:absolute;left:0pt;margin-left:66.8pt;margin-top:57.85pt;height:0pt;width:461.3pt;mso-position-horizontal-relative:page;mso-position-vertical-relative:page;z-index:-251657216;mso-width-relative:page;mso-height-relative:page;" filled="f" stroked="t" coordsize="21600,21600" o:gfxdata="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Cb4WkfXAAAADAEAAA8AAAAA&#10;AAAAAQAgAAAAIgAAAGRycy9kb3ducmV2LnhtbFBLAQIUABQAAAAIAIdO4kB1ZlmuowEAAF4DAAAO&#10;AAAAAAAAAAEAIAAAACYBAABkcnMvZTJvRG9jLnhtbFBLBQYAAAAABgAGAFkBAAA7BQAAAAA=&#10;">
              <v:fill on="f" focussize="0,0"/>
              <v:stroke weight="1pt" color="#FFFFFF" joinstyle="round"/>
              <v:imagedata o:title=""/>
              <o:lock v:ext="edit" aspectratio="f"/>
            </v:shape>
          </w:pict>
        </mc:Fallback>
      </mc:AlternateConten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C1B390" w14:textId="77777777" w:rsidR="002F0176" w:rsidRDefault="00000000">
    <w:pPr>
      <w:spacing w:line="1" w:lineRule="exact"/>
    </w:pPr>
    <w:r>
      <w:rPr>
        <w:noProof/>
      </w:rPr>
      <mc:AlternateContent>
        <mc:Choice Requires="wps">
          <w:drawing>
            <wp:anchor distT="0" distB="0" distL="0" distR="0" simplePos="0" relativeHeight="251644416" behindDoc="1" locked="0" layoutInCell="1" allowOverlap="1" wp14:anchorId="74C316DE" wp14:editId="7B514BB0">
              <wp:simplePos x="0" y="0"/>
              <wp:positionH relativeFrom="page">
                <wp:posOffset>857885</wp:posOffset>
              </wp:positionH>
              <wp:positionV relativeFrom="page">
                <wp:posOffset>590550</wp:posOffset>
              </wp:positionV>
              <wp:extent cx="1685290" cy="106680"/>
              <wp:effectExtent l="0" t="0" r="0" b="0"/>
              <wp:wrapNone/>
              <wp:docPr id="115" name="Shape 115"/>
              <wp:cNvGraphicFramePr/>
              <a:graphic xmlns:a="http://schemas.openxmlformats.org/drawingml/2006/main">
                <a:graphicData uri="http://schemas.microsoft.com/office/word/2010/wordprocessingShape">
                  <wps:wsp>
                    <wps:cNvSpPr txBox="1"/>
                    <wps:spPr>
                      <a:xfrm>
                        <a:off x="0" y="0"/>
                        <a:ext cx="1685290" cy="106680"/>
                      </a:xfrm>
                      <a:prstGeom prst="rect">
                        <a:avLst/>
                      </a:prstGeom>
                      <a:noFill/>
                    </wps:spPr>
                    <wps:txbx>
                      <w:txbxContent>
                        <w:p w14:paraId="2E94BBED" w14:textId="77777777" w:rsidR="002F0176" w:rsidRDefault="00000000">
                          <w:pPr>
                            <w:pStyle w:val="20"/>
                            <w:rPr>
                              <w:sz w:val="17"/>
                              <w:szCs w:val="17"/>
                            </w:rPr>
                          </w:pPr>
                          <w:r>
                            <w:rPr>
                              <w:rFonts w:ascii="宋体" w:eastAsia="宋体" w:hAnsi="宋体" w:cs="宋体"/>
                              <w:sz w:val="17"/>
                              <w:szCs w:val="17"/>
                            </w:rPr>
                            <w:t>第三次全国土壤普查技术规程规范</w:t>
                          </w:r>
                        </w:p>
                      </w:txbxContent>
                    </wps:txbx>
                    <wps:bodyPr wrap="none" lIns="0" tIns="0" rIns="0" bIns="0">
                      <a:spAutoFit/>
                    </wps:bodyPr>
                  </wps:wsp>
                </a:graphicData>
              </a:graphic>
            </wp:anchor>
          </w:drawing>
        </mc:Choice>
        <mc:Fallback xmlns:wpsCustomData="http://www.wps.cn/officeDocument/2013/wpsCustomData">
          <w:pict>
            <v:shape id="Shape 115" o:spid="_x0000_s1026" o:spt="202" type="#_x0000_t202" style="position:absolute;left:0pt;margin-left:67.55pt;margin-top:46.5pt;height:8.4pt;width:132.7pt;mso-position-horizontal-relative:page;mso-position-vertical-relative:page;mso-wrap-style:none;z-index:-251656192;mso-width-relative:page;mso-height-relative:page;" filled="f" stroked="f" coordsize="21600,21600" o:gfxdata="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">
              <v:fill on="f" focussize="0,0"/>
              <v:stroke on="f"/>
              <v:imagedata o:title=""/>
              <o:lock v:ext="edit" aspectratio="f"/>
              <v:textbox inset="0mm,0mm,0mm,0mm" style="mso-fit-shape-to-text:t;">
                <w:txbxContent>
                  <w:p>
                    <w:pPr>
                      <w:pStyle w:val="16"/>
                      <w:keepNext w:val="0"/>
                      <w:keepLines w:val="0"/>
                      <w:widowControl w:val="0"/>
                      <w:shd w:val="clear" w:color="auto" w:fill="auto"/>
                      <w:bidi w:val="0"/>
                      <w:spacing w:before="0" w:after="0" w:line="240" w:lineRule="auto"/>
                      <w:ind w:left="0" w:right="0" w:firstLine="0"/>
                      <w:jc w:val="left"/>
                      <w:rPr>
                        <w:sz w:val="17"/>
                        <w:szCs w:val="17"/>
                      </w:rPr>
                    </w:pPr>
                    <w:r>
                      <w:rPr>
                        <w:rFonts w:ascii="宋体" w:hAnsi="宋体" w:eastAsia="宋体" w:cs="宋体"/>
                        <w:color w:val="000000"/>
                        <w:spacing w:val="0"/>
                        <w:w w:val="100"/>
                        <w:position w:val="0"/>
                        <w:sz w:val="17"/>
                        <w:szCs w:val="17"/>
                        <w:shd w:val="clear" w:color="auto" w:fill="auto"/>
                      </w:rPr>
                      <w:t>第三次全国土壤普查技术规程规范</w:t>
                    </w:r>
                  </w:p>
                </w:txbxContent>
              </v:textbox>
            </v:shape>
          </w:pict>
        </mc:Fallback>
      </mc:AlternateContent>
    </w:r>
    <w:r>
      <w:rPr>
        <w:noProof/>
      </w:rPr>
      <mc:AlternateContent>
        <mc:Choice Requires="wps">
          <w:drawing>
            <wp:anchor distT="0" distB="0" distL="114300" distR="114300" simplePos="0" relativeHeight="251614720" behindDoc="1" locked="0" layoutInCell="1" allowOverlap="1" wp14:anchorId="78D1A7AE" wp14:editId="1E1AAB16">
              <wp:simplePos x="0" y="0"/>
              <wp:positionH relativeFrom="page">
                <wp:posOffset>848360</wp:posOffset>
              </wp:positionH>
              <wp:positionV relativeFrom="page">
                <wp:posOffset>734695</wp:posOffset>
              </wp:positionV>
              <wp:extent cx="5858510" cy="0"/>
              <wp:effectExtent l="0" t="0" r="0" b="0"/>
              <wp:wrapNone/>
              <wp:docPr id="117" name="Shape 117"/>
              <wp:cNvGraphicFramePr/>
              <a:graphic xmlns:a="http://schemas.openxmlformats.org/drawingml/2006/main">
                <a:graphicData uri="http://schemas.microsoft.com/office/word/2010/wordprocessingShape">
                  <wps:wsp>
                    <wps:cNvCnPr/>
                    <wps:spPr>
                      <a:xfrm>
                        <a:off x="0" y="0"/>
                        <a:ext cx="5858510" cy="0"/>
                      </a:xfrm>
                      <a:prstGeom prst="straightConnector1">
                        <a:avLst/>
                      </a:prstGeom>
                      <a:ln w="12700">
                        <a:solidFill>
                          <a:srgbClr val="FFFFFF"/>
                        </a:solidFill>
                      </a:ln>
                    </wps:spPr>
                    <wps:bodyPr/>
                  </wps:wsp>
                </a:graphicData>
              </a:graphic>
            </wp:anchor>
          </w:drawing>
        </mc:Choice>
        <mc:Fallback xmlns:wpsCustomData="http://www.wps.cn/officeDocument/2013/wpsCustomData">
          <w:pict>
            <v:shape id="Shape 117" o:spid="_x0000_s1026" o:spt="32" type="#_x0000_t32" style="position:absolute;left:0pt;margin-left:66.8pt;margin-top:57.85pt;height:0pt;width:461.3pt;mso-position-horizontal-relative:page;mso-position-vertical-relative:page;z-index:-251657216;mso-width-relative:page;mso-height-relative:page;" filled="f" stroked="t" coordsize="21600,21600" o:gfxdata="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">
              <v:fill on="f" focussize="0,0"/>
              <v:stroke weight="1pt" color="#FFFFFF" joinstyle="round"/>
              <v:imagedata o:title=""/>
              <o:lock v:ext="edit" aspectratio="f"/>
            </v:shape>
          </w:pict>
        </mc:Fallback>
      </mc:AlternateContent>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FD732F" w14:textId="77777777" w:rsidR="002F0176" w:rsidRDefault="00000000">
    <w:pPr>
      <w:spacing w:line="1" w:lineRule="exact"/>
    </w:pPr>
    <w:r>
      <w:rPr>
        <w:noProof/>
      </w:rPr>
      <mc:AlternateContent>
        <mc:Choice Requires="wps">
          <w:drawing>
            <wp:anchor distT="0" distB="0" distL="0" distR="0" simplePos="0" relativeHeight="251658752" behindDoc="1" locked="0" layoutInCell="1" allowOverlap="1" wp14:anchorId="00221BA0" wp14:editId="378A782E">
              <wp:simplePos x="0" y="0"/>
              <wp:positionH relativeFrom="page">
                <wp:posOffset>857250</wp:posOffset>
              </wp:positionH>
              <wp:positionV relativeFrom="page">
                <wp:posOffset>573405</wp:posOffset>
              </wp:positionV>
              <wp:extent cx="1685290" cy="106680"/>
              <wp:effectExtent l="0" t="0" r="0" b="0"/>
              <wp:wrapNone/>
              <wp:docPr id="126" name="Shape 126"/>
              <wp:cNvGraphicFramePr/>
              <a:graphic xmlns:a="http://schemas.openxmlformats.org/drawingml/2006/main">
                <a:graphicData uri="http://schemas.microsoft.com/office/word/2010/wordprocessingShape">
                  <wps:wsp>
                    <wps:cNvSpPr txBox="1"/>
                    <wps:spPr>
                      <a:xfrm>
                        <a:off x="0" y="0"/>
                        <a:ext cx="1685290" cy="106680"/>
                      </a:xfrm>
                      <a:prstGeom prst="rect">
                        <a:avLst/>
                      </a:prstGeom>
                      <a:noFill/>
                    </wps:spPr>
                    <wps:txbx>
                      <w:txbxContent>
                        <w:p w14:paraId="75E9838C" w14:textId="77777777" w:rsidR="002F0176" w:rsidRDefault="00000000">
                          <w:pPr>
                            <w:pStyle w:val="20"/>
                            <w:rPr>
                              <w:sz w:val="17"/>
                              <w:szCs w:val="17"/>
                            </w:rPr>
                          </w:pPr>
                          <w:r>
                            <w:rPr>
                              <w:rFonts w:ascii="宋体" w:eastAsia="宋体" w:hAnsi="宋体" w:cs="宋体"/>
                              <w:sz w:val="17"/>
                              <w:szCs w:val="17"/>
                            </w:rPr>
                            <w:t>第三次全国土壤普查技术规程规范</w:t>
                          </w:r>
                        </w:p>
                      </w:txbxContent>
                    </wps:txbx>
                    <wps:bodyPr wrap="none" lIns="0" tIns="0" rIns="0" bIns="0">
                      <a:spAutoFit/>
                    </wps:bodyPr>
                  </wps:wsp>
                </a:graphicData>
              </a:graphic>
            </wp:anchor>
          </w:drawing>
        </mc:Choice>
        <mc:Fallback xmlns:wpsCustomData="http://www.wps.cn/officeDocument/2013/wpsCustomData">
          <w:pict>
            <v:shape id="Shape 126" o:spid="_x0000_s1026" o:spt="202" type="#_x0000_t202" style="position:absolute;left:0pt;margin-left:67.5pt;margin-top:45.15pt;height:8.4pt;width:132.7pt;mso-position-horizontal-relative:page;mso-position-vertical-relative:page;mso-wrap-style:none;z-index:-251653120;mso-width-relative:page;mso-height-relative:page;" filled="f" stroked="f" coordsize="21600,21600" o:gfxdata="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">
              <v:fill on="f" focussize="0,0"/>
              <v:stroke on="f"/>
              <v:imagedata o:title=""/>
              <o:lock v:ext="edit" aspectratio="f"/>
              <v:textbox inset="0mm,0mm,0mm,0mm" style="mso-fit-shape-to-text:t;">
                <w:txbxContent>
                  <w:p>
                    <w:pPr>
                      <w:pStyle w:val="16"/>
                      <w:keepNext w:val="0"/>
                      <w:keepLines w:val="0"/>
                      <w:widowControl w:val="0"/>
                      <w:shd w:val="clear" w:color="auto" w:fill="auto"/>
                      <w:bidi w:val="0"/>
                      <w:spacing w:before="0" w:after="0" w:line="240" w:lineRule="auto"/>
                      <w:ind w:left="0" w:right="0" w:firstLine="0"/>
                      <w:jc w:val="left"/>
                      <w:rPr>
                        <w:sz w:val="17"/>
                        <w:szCs w:val="17"/>
                      </w:rPr>
                    </w:pPr>
                    <w:r>
                      <w:rPr>
                        <w:rFonts w:ascii="宋体" w:hAnsi="宋体" w:eastAsia="宋体" w:cs="宋体"/>
                        <w:color w:val="000000"/>
                        <w:spacing w:val="0"/>
                        <w:w w:val="100"/>
                        <w:position w:val="0"/>
                        <w:sz w:val="17"/>
                        <w:szCs w:val="17"/>
                        <w:shd w:val="clear" w:color="auto" w:fill="auto"/>
                      </w:rPr>
                      <w:t>第三次全国土壤普查技术规程规范</w:t>
                    </w:r>
                  </w:p>
                </w:txbxContent>
              </v:textbox>
            </v:shape>
          </w:pict>
        </mc:Fallback>
      </mc:AlternateContent>
    </w:r>
    <w:r>
      <w:rPr>
        <w:noProof/>
      </w:rPr>
      <mc:AlternateContent>
        <mc:Choice Requires="wps">
          <w:drawing>
            <wp:anchor distT="0" distB="0" distL="114300" distR="114300" simplePos="0" relativeHeight="251655680" behindDoc="1" locked="0" layoutInCell="1" allowOverlap="1" wp14:anchorId="5631593F" wp14:editId="3E39BAA0">
              <wp:simplePos x="0" y="0"/>
              <wp:positionH relativeFrom="page">
                <wp:posOffset>848360</wp:posOffset>
              </wp:positionH>
              <wp:positionV relativeFrom="page">
                <wp:posOffset>756920</wp:posOffset>
              </wp:positionV>
              <wp:extent cx="5858510" cy="0"/>
              <wp:effectExtent l="0" t="0" r="0" b="0"/>
              <wp:wrapNone/>
              <wp:docPr id="128" name="Shape 128"/>
              <wp:cNvGraphicFramePr/>
              <a:graphic xmlns:a="http://schemas.openxmlformats.org/drawingml/2006/main">
                <a:graphicData uri="http://schemas.microsoft.com/office/word/2010/wordprocessingShape">
                  <wps:wsp>
                    <wps:cNvCnPr/>
                    <wps:spPr>
                      <a:xfrm>
                        <a:off x="0" y="0"/>
                        <a:ext cx="5858510" cy="0"/>
                      </a:xfrm>
                      <a:prstGeom prst="straightConnector1">
                        <a:avLst/>
                      </a:prstGeom>
                      <a:ln w="12700">
                        <a:solidFill>
                          <a:srgbClr val="FFFFFF"/>
                        </a:solidFill>
                      </a:ln>
                    </wps:spPr>
                    <wps:bodyPr/>
                  </wps:wsp>
                </a:graphicData>
              </a:graphic>
            </wp:anchor>
          </w:drawing>
        </mc:Choice>
        <mc:Fallback xmlns:wpsCustomData="http://www.wps.cn/officeDocument/2013/wpsCustomData">
          <w:pict>
            <v:shape id="Shape 128" o:spid="_x0000_s1026" o:spt="32" type="#_x0000_t32" style="position:absolute;left:0pt;margin-left:66.8pt;margin-top:59.6pt;height:0pt;width:461.3pt;mso-position-horizontal-relative:page;mso-position-vertical-relative:page;z-index:-251654144;mso-width-relative:page;mso-height-relative:page;" filled="f" stroked="t" coordsize="21600,21600" o:gfxdata="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LA3UITWAAAADAEAAA8AAAAA&#10;AAAAAQAgAAAAIgAAAGRycy9kb3ducmV2LnhtbFBLAQIUABQAAAAIAIdO4kAajs1gpAEAAF4DAAAO&#10;AAAAAAAAAAEAIAAAACUBAABkcnMvZTJvRG9jLnhtbFBLBQYAAAAABgAGAFkBAAA7BQAAAAA=&#10;">
              <v:fill on="f" focussize="0,0"/>
              <v:stroke weight="1pt" color="#FFFFFF" joinstyle="round"/>
              <v:imagedata o:title=""/>
              <o:lock v:ext="edit" aspectratio="f"/>
            </v:shape>
          </w:pict>
        </mc:Fallback>
      </mc:AlternateContent>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CF1133" w14:textId="77777777" w:rsidR="002F0176" w:rsidRDefault="00000000">
    <w:pPr>
      <w:spacing w:line="1" w:lineRule="exact"/>
    </w:pPr>
    <w:r>
      <w:rPr>
        <w:noProof/>
      </w:rPr>
      <mc:AlternateContent>
        <mc:Choice Requires="wps">
          <w:drawing>
            <wp:anchor distT="0" distB="0" distL="0" distR="0" simplePos="0" relativeHeight="251659776" behindDoc="1" locked="0" layoutInCell="1" allowOverlap="1" wp14:anchorId="47B965D0" wp14:editId="2E83C6AA">
              <wp:simplePos x="0" y="0"/>
              <wp:positionH relativeFrom="page">
                <wp:posOffset>4029075</wp:posOffset>
              </wp:positionH>
              <wp:positionV relativeFrom="page">
                <wp:posOffset>598170</wp:posOffset>
              </wp:positionV>
              <wp:extent cx="2651760" cy="113030"/>
              <wp:effectExtent l="0" t="0" r="0" b="0"/>
              <wp:wrapNone/>
              <wp:docPr id="121" name="Shape 121"/>
              <wp:cNvGraphicFramePr/>
              <a:graphic xmlns:a="http://schemas.openxmlformats.org/drawingml/2006/main">
                <a:graphicData uri="http://schemas.microsoft.com/office/word/2010/wordprocessingShape">
                  <wps:wsp>
                    <wps:cNvSpPr txBox="1"/>
                    <wps:spPr>
                      <a:xfrm>
                        <a:off x="0" y="0"/>
                        <a:ext cx="2651760" cy="113030"/>
                      </a:xfrm>
                      <a:prstGeom prst="rect">
                        <a:avLst/>
                      </a:prstGeom>
                      <a:noFill/>
                    </wps:spPr>
                    <wps:txbx>
                      <w:txbxContent>
                        <w:p w14:paraId="7C8A1EF0" w14:textId="77777777" w:rsidR="002F0176" w:rsidRDefault="00000000">
                          <w:pPr>
                            <w:pStyle w:val="20"/>
                            <w:rPr>
                              <w:sz w:val="17"/>
                              <w:szCs w:val="17"/>
                            </w:rPr>
                          </w:pPr>
                          <w:r>
                            <w:rPr>
                              <w:rFonts w:ascii="宋体" w:eastAsia="宋体" w:hAnsi="宋体" w:cs="宋体"/>
                              <w:sz w:val="17"/>
                              <w:szCs w:val="17"/>
                            </w:rPr>
                            <w:t>第三次全国土壤普查土壤生物调查技术规范 (修订版)</w:t>
                          </w:r>
                        </w:p>
                      </w:txbxContent>
                    </wps:txbx>
                    <wps:bodyPr wrap="none" lIns="0" tIns="0" rIns="0" bIns="0">
                      <a:spAutoFit/>
                    </wps:bodyPr>
                  </wps:wsp>
                </a:graphicData>
              </a:graphic>
            </wp:anchor>
          </w:drawing>
        </mc:Choice>
        <mc:Fallback xmlns:wpsCustomData="http://www.wps.cn/officeDocument/2013/wpsCustomData">
          <w:pict>
            <v:shape id="Shape 121" o:spid="_x0000_s1026" o:spt="202" type="#_x0000_t202" style="position:absolute;left:0pt;margin-left:317.25pt;margin-top:47.1pt;height:8.9pt;width:208.8pt;mso-position-horizontal-relative:page;mso-position-vertical-relative:page;mso-wrap-style:none;z-index:-251653120;mso-width-relative:page;mso-height-relative:page;" filled="f" stroked="f" coordsize="21600,21600" o:gfxdata="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">
              <v:fill on="f" focussize="0,0"/>
              <v:stroke on="f"/>
              <v:imagedata o:title=""/>
              <o:lock v:ext="edit" aspectratio="f"/>
              <v:textbox inset="0mm,0mm,0mm,0mm" style="mso-fit-shape-to-text:t;">
                <w:txbxContent>
                  <w:p>
                    <w:pPr>
                      <w:pStyle w:val="16"/>
                      <w:keepNext w:val="0"/>
                      <w:keepLines w:val="0"/>
                      <w:widowControl w:val="0"/>
                      <w:shd w:val="clear" w:color="auto" w:fill="auto"/>
                      <w:bidi w:val="0"/>
                      <w:spacing w:before="0" w:after="0" w:line="240" w:lineRule="auto"/>
                      <w:ind w:left="0" w:right="0" w:firstLine="0"/>
                      <w:jc w:val="left"/>
                      <w:rPr>
                        <w:sz w:val="17"/>
                        <w:szCs w:val="17"/>
                      </w:rPr>
                    </w:pPr>
                    <w:r>
                      <w:rPr>
                        <w:rFonts w:ascii="宋体" w:hAnsi="宋体" w:eastAsia="宋体" w:cs="宋体"/>
                        <w:color w:val="000000"/>
                        <w:spacing w:val="0"/>
                        <w:w w:val="100"/>
                        <w:position w:val="0"/>
                        <w:sz w:val="17"/>
                        <w:szCs w:val="17"/>
                        <w:shd w:val="clear" w:color="auto" w:fill="auto"/>
                      </w:rPr>
                      <w:t>第三次全国土壤普查土壤生物调查技术规范 (修订版)</w:t>
                    </w:r>
                  </w:p>
                </w:txbxContent>
              </v:textbox>
            </v:shape>
          </w:pict>
        </mc:Fallback>
      </mc:AlternateContent>
    </w:r>
    <w:r>
      <w:rPr>
        <w:noProof/>
      </w:rPr>
      <mc:AlternateContent>
        <mc:Choice Requires="wps">
          <w:drawing>
            <wp:anchor distT="0" distB="0" distL="114300" distR="114300" simplePos="0" relativeHeight="251656704" behindDoc="1" locked="0" layoutInCell="1" allowOverlap="1" wp14:anchorId="10692308" wp14:editId="2C719105">
              <wp:simplePos x="0" y="0"/>
              <wp:positionH relativeFrom="page">
                <wp:posOffset>852805</wp:posOffset>
              </wp:positionH>
              <wp:positionV relativeFrom="page">
                <wp:posOffset>742950</wp:posOffset>
              </wp:positionV>
              <wp:extent cx="5858510" cy="0"/>
              <wp:effectExtent l="0" t="0" r="0" b="0"/>
              <wp:wrapNone/>
              <wp:docPr id="123" name="Shape 123"/>
              <wp:cNvGraphicFramePr/>
              <a:graphic xmlns:a="http://schemas.openxmlformats.org/drawingml/2006/main">
                <a:graphicData uri="http://schemas.microsoft.com/office/word/2010/wordprocessingShape">
                  <wps:wsp>
                    <wps:cNvCnPr/>
                    <wps:spPr>
                      <a:xfrm>
                        <a:off x="0" y="0"/>
                        <a:ext cx="5858510" cy="0"/>
                      </a:xfrm>
                      <a:prstGeom prst="straightConnector1">
                        <a:avLst/>
                      </a:prstGeom>
                      <a:ln w="12700">
                        <a:solidFill>
                          <a:srgbClr val="FFFFFF"/>
                        </a:solidFill>
                      </a:ln>
                    </wps:spPr>
                    <wps:bodyPr/>
                  </wps:wsp>
                </a:graphicData>
              </a:graphic>
            </wp:anchor>
          </w:drawing>
        </mc:Choice>
        <mc:Fallback xmlns:wpsCustomData="http://www.wps.cn/officeDocument/2013/wpsCustomData">
          <w:pict>
            <v:shape id="Shape 123" o:spid="_x0000_s1026" o:spt="32" type="#_x0000_t32" style="position:absolute;left:0pt;margin-left:67.15pt;margin-top:58.5pt;height:0pt;width:461.3pt;mso-position-horizontal-relative:page;mso-position-vertical-relative:page;z-index:-251654144;mso-width-relative:page;mso-height-relative:page;" filled="f" stroked="t" coordsize="21600,21600" o:gfxdata="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D0pmjk1wAAAAwBAAAPAAAA&#10;AAAAAAEAIAAAACIAAABkcnMvZG93bnJldi54bWxQSwECFAAUAAAACACHTuJAq+FAv6QBAABeAwAA&#10;DgAAAAAAAAABACAAAAAmAQAAZHJzL2Uyb0RvYy54bWxQSwUGAAAAAAYABgBZAQAAPAUAAAAA&#10;">
              <v:fill on="f" focussize="0,0"/>
              <v:stroke weight="1pt" color="#FFFFFF" joinstyle="round"/>
              <v:imagedata o:title=""/>
              <o:lock v:ext="edit" aspectratio="f"/>
            </v:shape>
          </w:pict>
        </mc:Fallback>
      </mc:AlternateContent>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16F4A5" w14:textId="77777777" w:rsidR="002F0176" w:rsidRDefault="00000000">
    <w:pPr>
      <w:spacing w:line="1" w:lineRule="exact"/>
    </w:pPr>
    <w:r>
      <w:rPr>
        <w:noProof/>
      </w:rPr>
      <mc:AlternateContent>
        <mc:Choice Requires="wps">
          <w:drawing>
            <wp:anchor distT="0" distB="0" distL="0" distR="0" simplePos="0" relativeHeight="251662848" behindDoc="1" locked="0" layoutInCell="1" allowOverlap="1" wp14:anchorId="22D1812C" wp14:editId="5A552D54">
              <wp:simplePos x="0" y="0"/>
              <wp:positionH relativeFrom="page">
                <wp:posOffset>4028440</wp:posOffset>
              </wp:positionH>
              <wp:positionV relativeFrom="page">
                <wp:posOffset>605155</wp:posOffset>
              </wp:positionV>
              <wp:extent cx="2651760" cy="113030"/>
              <wp:effectExtent l="0" t="0" r="0" b="0"/>
              <wp:wrapNone/>
              <wp:docPr id="131" name="Shape 131"/>
              <wp:cNvGraphicFramePr/>
              <a:graphic xmlns:a="http://schemas.openxmlformats.org/drawingml/2006/main">
                <a:graphicData uri="http://schemas.microsoft.com/office/word/2010/wordprocessingShape">
                  <wps:wsp>
                    <wps:cNvSpPr txBox="1"/>
                    <wps:spPr>
                      <a:xfrm>
                        <a:off x="0" y="0"/>
                        <a:ext cx="2651760" cy="113030"/>
                      </a:xfrm>
                      <a:prstGeom prst="rect">
                        <a:avLst/>
                      </a:prstGeom>
                      <a:noFill/>
                    </wps:spPr>
                    <wps:txbx>
                      <w:txbxContent>
                        <w:p w14:paraId="6EB4CA0E" w14:textId="77777777" w:rsidR="002F0176" w:rsidRDefault="00000000">
                          <w:pPr>
                            <w:pStyle w:val="20"/>
                            <w:rPr>
                              <w:sz w:val="17"/>
                              <w:szCs w:val="17"/>
                            </w:rPr>
                          </w:pPr>
                          <w:r>
                            <w:rPr>
                              <w:rFonts w:ascii="宋体" w:eastAsia="宋体" w:hAnsi="宋体" w:cs="宋体"/>
                              <w:sz w:val="17"/>
                              <w:szCs w:val="17"/>
                            </w:rPr>
                            <w:t>第三次全国土壤普查土壤生物调查技术规范 (修订版)</w:t>
                          </w:r>
                        </w:p>
                      </w:txbxContent>
                    </wps:txbx>
                    <wps:bodyPr wrap="none" lIns="0" tIns="0" rIns="0" bIns="0">
                      <a:spAutoFit/>
                    </wps:bodyPr>
                  </wps:wsp>
                </a:graphicData>
              </a:graphic>
            </wp:anchor>
          </w:drawing>
        </mc:Choice>
        <mc:Fallback xmlns:wpsCustomData="http://www.wps.cn/officeDocument/2013/wpsCustomData">
          <w:pict>
            <v:shape id="Shape 131" o:spid="_x0000_s1026" o:spt="202" type="#_x0000_t202" style="position:absolute;left:0pt;margin-left:317.2pt;margin-top:47.65pt;height:8.9pt;width:208.8pt;mso-position-horizontal-relative:page;mso-position-vertical-relative:page;mso-wrap-style:none;z-index:-251653120;mso-width-relative:page;mso-height-relative:page;" filled="f" stroked="f" coordsize="21600,21600" o:gfxdata="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">
              <v:fill on="f" focussize="0,0"/>
              <v:stroke on="f"/>
              <v:imagedata o:title=""/>
              <o:lock v:ext="edit" aspectratio="f"/>
              <v:textbox inset="0mm,0mm,0mm,0mm" style="mso-fit-shape-to-text:t;">
                <w:txbxContent>
                  <w:p>
                    <w:pPr>
                      <w:pStyle w:val="16"/>
                      <w:keepNext w:val="0"/>
                      <w:keepLines w:val="0"/>
                      <w:widowControl w:val="0"/>
                      <w:shd w:val="clear" w:color="auto" w:fill="auto"/>
                      <w:bidi w:val="0"/>
                      <w:spacing w:before="0" w:after="0" w:line="240" w:lineRule="auto"/>
                      <w:ind w:left="0" w:right="0" w:firstLine="0"/>
                      <w:jc w:val="left"/>
                      <w:rPr>
                        <w:sz w:val="17"/>
                        <w:szCs w:val="17"/>
                      </w:rPr>
                    </w:pPr>
                    <w:r>
                      <w:rPr>
                        <w:rFonts w:ascii="宋体" w:hAnsi="宋体" w:eastAsia="宋体" w:cs="宋体"/>
                        <w:color w:val="000000"/>
                        <w:spacing w:val="0"/>
                        <w:w w:val="100"/>
                        <w:position w:val="0"/>
                        <w:sz w:val="17"/>
                        <w:szCs w:val="17"/>
                        <w:shd w:val="clear" w:color="auto" w:fill="auto"/>
                      </w:rPr>
                      <w:t>第三次全国土壤普查土壤生物调查技术规范 (修订版)</w:t>
                    </w:r>
                  </w:p>
                </w:txbxContent>
              </v:textbox>
            </v:shape>
          </w:pict>
        </mc:Fallback>
      </mc:AlternateContent>
    </w:r>
    <w:r>
      <w:rPr>
        <w:noProof/>
      </w:rPr>
      <mc:AlternateContent>
        <mc:Choice Requires="wps">
          <w:drawing>
            <wp:anchor distT="0" distB="0" distL="114300" distR="114300" simplePos="0" relativeHeight="251657728" behindDoc="1" locked="0" layoutInCell="1" allowOverlap="1" wp14:anchorId="10B8E023" wp14:editId="1F7B526B">
              <wp:simplePos x="0" y="0"/>
              <wp:positionH relativeFrom="page">
                <wp:posOffset>852805</wp:posOffset>
              </wp:positionH>
              <wp:positionV relativeFrom="page">
                <wp:posOffset>749935</wp:posOffset>
              </wp:positionV>
              <wp:extent cx="5858510" cy="0"/>
              <wp:effectExtent l="0" t="0" r="0" b="0"/>
              <wp:wrapNone/>
              <wp:docPr id="133" name="Shape 133"/>
              <wp:cNvGraphicFramePr/>
              <a:graphic xmlns:a="http://schemas.openxmlformats.org/drawingml/2006/main">
                <a:graphicData uri="http://schemas.microsoft.com/office/word/2010/wordprocessingShape">
                  <wps:wsp>
                    <wps:cNvCnPr/>
                    <wps:spPr>
                      <a:xfrm>
                        <a:off x="0" y="0"/>
                        <a:ext cx="5858510" cy="0"/>
                      </a:xfrm>
                      <a:prstGeom prst="straightConnector1">
                        <a:avLst/>
                      </a:prstGeom>
                      <a:ln w="12700">
                        <a:solidFill>
                          <a:srgbClr val="FFFFFF"/>
                        </a:solidFill>
                      </a:ln>
                    </wps:spPr>
                    <wps:bodyPr/>
                  </wps:wsp>
                </a:graphicData>
              </a:graphic>
            </wp:anchor>
          </w:drawing>
        </mc:Choice>
        <mc:Fallback xmlns:wpsCustomData="http://www.wps.cn/officeDocument/2013/wpsCustomData">
          <w:pict>
            <v:shape id="Shape 133" o:spid="_x0000_s1026" o:spt="32" type="#_x0000_t32" style="position:absolute;left:0pt;margin-left:67.15pt;margin-top:59.05pt;height:0pt;width:461.3pt;mso-position-horizontal-relative:page;mso-position-vertical-relative:page;z-index:-251654144;mso-width-relative:page;mso-height-relative:page;" filled="f" stroked="t" coordsize="21600,21600" o:gfxdata="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">
              <v:fill on="f" focussize="0,0"/>
              <v:stroke weight="1pt" color="#FFFFFF" joinstyle="round"/>
              <v:imagedata o:title=""/>
              <o:lock v:ext="edit" aspectratio="f"/>
            </v:shape>
          </w:pict>
        </mc:Fallback>
      </mc:AlternateContent>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DD4532" w14:textId="77777777" w:rsidR="002F0176" w:rsidRDefault="00000000">
    <w:pPr>
      <w:spacing w:line="1" w:lineRule="exact"/>
    </w:pPr>
    <w:r>
      <w:rPr>
        <w:noProof/>
      </w:rPr>
      <mc:AlternateContent>
        <mc:Choice Requires="wps">
          <w:drawing>
            <wp:anchor distT="0" distB="0" distL="0" distR="0" simplePos="0" relativeHeight="251645440" behindDoc="1" locked="0" layoutInCell="1" allowOverlap="1" wp14:anchorId="60140F2A" wp14:editId="7C96A5CE">
              <wp:simplePos x="0" y="0"/>
              <wp:positionH relativeFrom="page">
                <wp:posOffset>857250</wp:posOffset>
              </wp:positionH>
              <wp:positionV relativeFrom="page">
                <wp:posOffset>573405</wp:posOffset>
              </wp:positionV>
              <wp:extent cx="1685290" cy="106680"/>
              <wp:effectExtent l="0" t="0" r="0" b="0"/>
              <wp:wrapNone/>
              <wp:docPr id="226" name="Shape 226"/>
              <wp:cNvGraphicFramePr/>
              <a:graphic xmlns:a="http://schemas.openxmlformats.org/drawingml/2006/main">
                <a:graphicData uri="http://schemas.microsoft.com/office/word/2010/wordprocessingShape">
                  <wps:wsp>
                    <wps:cNvSpPr txBox="1"/>
                    <wps:spPr>
                      <a:xfrm>
                        <a:off x="0" y="0"/>
                        <a:ext cx="1685290" cy="106680"/>
                      </a:xfrm>
                      <a:prstGeom prst="rect">
                        <a:avLst/>
                      </a:prstGeom>
                      <a:noFill/>
                    </wps:spPr>
                    <wps:txbx>
                      <w:txbxContent>
                        <w:p w14:paraId="737CF660" w14:textId="77777777" w:rsidR="002F0176" w:rsidRDefault="00000000">
                          <w:pPr>
                            <w:pStyle w:val="20"/>
                            <w:rPr>
                              <w:sz w:val="17"/>
                              <w:szCs w:val="17"/>
                            </w:rPr>
                          </w:pPr>
                          <w:r>
                            <w:rPr>
                              <w:rFonts w:ascii="宋体" w:eastAsia="宋体" w:hAnsi="宋体" w:cs="宋体"/>
                              <w:sz w:val="17"/>
                              <w:szCs w:val="17"/>
                            </w:rPr>
                            <w:t>第三次全国土壤普查技术规程规范</w:t>
                          </w:r>
                        </w:p>
                      </w:txbxContent>
                    </wps:txbx>
                    <wps:bodyPr wrap="none" lIns="0" tIns="0" rIns="0" bIns="0">
                      <a:spAutoFit/>
                    </wps:bodyPr>
                  </wps:wsp>
                </a:graphicData>
              </a:graphic>
            </wp:anchor>
          </w:drawing>
        </mc:Choice>
        <mc:Fallback xmlns:wpsCustomData="http://www.wps.cn/officeDocument/2013/wpsCustomData">
          <w:pict>
            <v:shape id="Shape 226" o:spid="_x0000_s1026" o:spt="202" type="#_x0000_t202" style="position:absolute;left:0pt;margin-left:67.5pt;margin-top:45.15pt;height:8.4pt;width:132.7pt;mso-position-horizontal-relative:page;mso-position-vertical-relative:page;mso-wrap-style:none;z-index:-251656192;mso-width-relative:page;mso-height-relative:page;" filled="f" stroked="f" coordsize="21600,21600" o:gfxdata="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">
              <v:fill on="f" focussize="0,0"/>
              <v:stroke on="f"/>
              <v:imagedata o:title=""/>
              <o:lock v:ext="edit" aspectratio="f"/>
              <v:textbox inset="0mm,0mm,0mm,0mm" style="mso-fit-shape-to-text:t;">
                <w:txbxContent>
                  <w:p>
                    <w:pPr>
                      <w:pStyle w:val="16"/>
                      <w:keepNext w:val="0"/>
                      <w:keepLines w:val="0"/>
                      <w:widowControl w:val="0"/>
                      <w:shd w:val="clear" w:color="auto" w:fill="auto"/>
                      <w:bidi w:val="0"/>
                      <w:spacing w:before="0" w:after="0" w:line="240" w:lineRule="auto"/>
                      <w:ind w:left="0" w:right="0" w:firstLine="0"/>
                      <w:jc w:val="left"/>
                      <w:rPr>
                        <w:sz w:val="17"/>
                        <w:szCs w:val="17"/>
                      </w:rPr>
                    </w:pPr>
                    <w:r>
                      <w:rPr>
                        <w:rFonts w:ascii="宋体" w:hAnsi="宋体" w:eastAsia="宋体" w:cs="宋体"/>
                        <w:color w:val="000000"/>
                        <w:spacing w:val="0"/>
                        <w:w w:val="100"/>
                        <w:position w:val="0"/>
                        <w:sz w:val="17"/>
                        <w:szCs w:val="17"/>
                        <w:shd w:val="clear" w:color="auto" w:fill="auto"/>
                      </w:rPr>
                      <w:t>第三次全国土壤普查技术规程规范</w:t>
                    </w:r>
                  </w:p>
                </w:txbxContent>
              </v:textbox>
            </v:shape>
          </w:pict>
        </mc:Fallback>
      </mc:AlternateContent>
    </w:r>
    <w:r>
      <w:rPr>
        <w:noProof/>
      </w:rPr>
      <mc:AlternateContent>
        <mc:Choice Requires="wps">
          <w:drawing>
            <wp:anchor distT="0" distB="0" distL="114300" distR="114300" simplePos="0" relativeHeight="251615744" behindDoc="1" locked="0" layoutInCell="1" allowOverlap="1" wp14:anchorId="3A63D117" wp14:editId="22591F92">
              <wp:simplePos x="0" y="0"/>
              <wp:positionH relativeFrom="page">
                <wp:posOffset>848360</wp:posOffset>
              </wp:positionH>
              <wp:positionV relativeFrom="page">
                <wp:posOffset>756920</wp:posOffset>
              </wp:positionV>
              <wp:extent cx="5858510" cy="0"/>
              <wp:effectExtent l="0" t="0" r="0" b="0"/>
              <wp:wrapNone/>
              <wp:docPr id="228" name="Shape 228"/>
              <wp:cNvGraphicFramePr/>
              <a:graphic xmlns:a="http://schemas.openxmlformats.org/drawingml/2006/main">
                <a:graphicData uri="http://schemas.microsoft.com/office/word/2010/wordprocessingShape">
                  <wps:wsp>
                    <wps:cNvCnPr/>
                    <wps:spPr>
                      <a:xfrm>
                        <a:off x="0" y="0"/>
                        <a:ext cx="5858510" cy="0"/>
                      </a:xfrm>
                      <a:prstGeom prst="straightConnector1">
                        <a:avLst/>
                      </a:prstGeom>
                      <a:ln w="12700">
                        <a:solidFill>
                          <a:srgbClr val="FFFFFF"/>
                        </a:solidFill>
                      </a:ln>
                    </wps:spPr>
                    <wps:bodyPr/>
                  </wps:wsp>
                </a:graphicData>
              </a:graphic>
            </wp:anchor>
          </w:drawing>
        </mc:Choice>
        <mc:Fallback xmlns:wpsCustomData="http://www.wps.cn/officeDocument/2013/wpsCustomData">
          <w:pict>
            <v:shape id="Shape 228" o:spid="_x0000_s1026" o:spt="32" type="#_x0000_t32" style="position:absolute;left:0pt;margin-left:66.8pt;margin-top:59.6pt;height:0pt;width:461.3pt;mso-position-horizontal-relative:page;mso-position-vertical-relative:page;z-index:-251657216;mso-width-relative:page;mso-height-relative:page;" filled="f" stroked="t" coordsize="21600,21600" o:gfxdata="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CwN1CE1gAAAAwBAAAPAAAA&#10;AAAAAAEAIAAAACIAAABkcnMvZG93bnJldi54bWxQSwECFAAUAAAACACHTuJAEWGqDKUBAABeAwAA&#10;DgAAAAAAAAABACAAAAAlAQAAZHJzL2Uyb0RvYy54bWxQSwUGAAAAAAYABgBZAQAAPAUAAAAA&#10;">
              <v:fill on="f" focussize="0,0"/>
              <v:stroke weight="1pt" color="#FFFFFF" joinstyle="round"/>
              <v:imagedata o:title=""/>
              <o:lock v:ext="edit" aspectratio="f"/>
            </v:shape>
          </w:pict>
        </mc:Fallback>
      </mc:AlternateContent>
    </w: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E7C91F" w14:textId="77777777" w:rsidR="002F0176" w:rsidRDefault="00000000">
    <w:pPr>
      <w:spacing w:line="1" w:lineRule="exact"/>
    </w:pPr>
    <w:r>
      <w:rPr>
        <w:noProof/>
      </w:rPr>
      <mc:AlternateContent>
        <mc:Choice Requires="wps">
          <w:drawing>
            <wp:anchor distT="0" distB="0" distL="0" distR="0" simplePos="0" relativeHeight="251646464" behindDoc="1" locked="0" layoutInCell="1" allowOverlap="1" wp14:anchorId="501CF111" wp14:editId="0158E887">
              <wp:simplePos x="0" y="0"/>
              <wp:positionH relativeFrom="page">
                <wp:posOffset>857250</wp:posOffset>
              </wp:positionH>
              <wp:positionV relativeFrom="page">
                <wp:posOffset>573405</wp:posOffset>
              </wp:positionV>
              <wp:extent cx="1685290" cy="106680"/>
              <wp:effectExtent l="0" t="0" r="0" b="0"/>
              <wp:wrapNone/>
              <wp:docPr id="221" name="Shape 221"/>
              <wp:cNvGraphicFramePr/>
              <a:graphic xmlns:a="http://schemas.openxmlformats.org/drawingml/2006/main">
                <a:graphicData uri="http://schemas.microsoft.com/office/word/2010/wordprocessingShape">
                  <wps:wsp>
                    <wps:cNvSpPr txBox="1"/>
                    <wps:spPr>
                      <a:xfrm>
                        <a:off x="0" y="0"/>
                        <a:ext cx="1685290" cy="106680"/>
                      </a:xfrm>
                      <a:prstGeom prst="rect">
                        <a:avLst/>
                      </a:prstGeom>
                      <a:noFill/>
                    </wps:spPr>
                    <wps:txbx>
                      <w:txbxContent>
                        <w:p w14:paraId="2813CF7B" w14:textId="77777777" w:rsidR="002F0176" w:rsidRDefault="00000000">
                          <w:pPr>
                            <w:pStyle w:val="20"/>
                            <w:rPr>
                              <w:sz w:val="17"/>
                              <w:szCs w:val="17"/>
                            </w:rPr>
                          </w:pPr>
                          <w:r>
                            <w:rPr>
                              <w:rFonts w:ascii="宋体" w:eastAsia="宋体" w:hAnsi="宋体" w:cs="宋体"/>
                              <w:sz w:val="17"/>
                              <w:szCs w:val="17"/>
                            </w:rPr>
                            <w:t>第三次全国土壤普查技术规程规范</w:t>
                          </w:r>
                        </w:p>
                      </w:txbxContent>
                    </wps:txbx>
                    <wps:bodyPr wrap="none" lIns="0" tIns="0" rIns="0" bIns="0">
                      <a:spAutoFit/>
                    </wps:bodyPr>
                  </wps:wsp>
                </a:graphicData>
              </a:graphic>
            </wp:anchor>
          </w:drawing>
        </mc:Choice>
        <mc:Fallback xmlns:wpsCustomData="http://www.wps.cn/officeDocument/2013/wpsCustomData">
          <w:pict>
            <v:shape id="Shape 221" o:spid="_x0000_s1026" o:spt="202" type="#_x0000_t202" style="position:absolute;left:0pt;margin-left:67.5pt;margin-top:45.15pt;height:8.4pt;width:132.7pt;mso-position-horizontal-relative:page;mso-position-vertical-relative:page;mso-wrap-style:none;z-index:-251656192;mso-width-relative:page;mso-height-relative:page;" filled="f" stroked="f" coordsize="21600,21600" o:gfxdata="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">
              <v:fill on="f" focussize="0,0"/>
              <v:stroke on="f"/>
              <v:imagedata o:title=""/>
              <o:lock v:ext="edit" aspectratio="f"/>
              <v:textbox inset="0mm,0mm,0mm,0mm" style="mso-fit-shape-to-text:t;">
                <w:txbxContent>
                  <w:p>
                    <w:pPr>
                      <w:pStyle w:val="16"/>
                      <w:keepNext w:val="0"/>
                      <w:keepLines w:val="0"/>
                      <w:widowControl w:val="0"/>
                      <w:shd w:val="clear" w:color="auto" w:fill="auto"/>
                      <w:bidi w:val="0"/>
                      <w:spacing w:before="0" w:after="0" w:line="240" w:lineRule="auto"/>
                      <w:ind w:left="0" w:right="0" w:firstLine="0"/>
                      <w:jc w:val="left"/>
                      <w:rPr>
                        <w:sz w:val="17"/>
                        <w:szCs w:val="17"/>
                      </w:rPr>
                    </w:pPr>
                    <w:r>
                      <w:rPr>
                        <w:rFonts w:ascii="宋体" w:hAnsi="宋体" w:eastAsia="宋体" w:cs="宋体"/>
                        <w:color w:val="000000"/>
                        <w:spacing w:val="0"/>
                        <w:w w:val="100"/>
                        <w:position w:val="0"/>
                        <w:sz w:val="17"/>
                        <w:szCs w:val="17"/>
                        <w:shd w:val="clear" w:color="auto" w:fill="auto"/>
                      </w:rPr>
                      <w:t>第三次全国土壤普查技术规程规范</w:t>
                    </w:r>
                  </w:p>
                </w:txbxContent>
              </v:textbox>
            </v:shape>
          </w:pict>
        </mc:Fallback>
      </mc:AlternateContent>
    </w:r>
    <w:r>
      <w:rPr>
        <w:noProof/>
      </w:rPr>
      <mc:AlternateContent>
        <mc:Choice Requires="wps">
          <w:drawing>
            <wp:anchor distT="0" distB="0" distL="114300" distR="114300" simplePos="0" relativeHeight="251616768" behindDoc="1" locked="0" layoutInCell="1" allowOverlap="1" wp14:anchorId="4ADD443B" wp14:editId="258F6653">
              <wp:simplePos x="0" y="0"/>
              <wp:positionH relativeFrom="page">
                <wp:posOffset>848360</wp:posOffset>
              </wp:positionH>
              <wp:positionV relativeFrom="page">
                <wp:posOffset>756920</wp:posOffset>
              </wp:positionV>
              <wp:extent cx="5858510" cy="0"/>
              <wp:effectExtent l="0" t="0" r="0" b="0"/>
              <wp:wrapNone/>
              <wp:docPr id="223" name="Shape 223"/>
              <wp:cNvGraphicFramePr/>
              <a:graphic xmlns:a="http://schemas.openxmlformats.org/drawingml/2006/main">
                <a:graphicData uri="http://schemas.microsoft.com/office/word/2010/wordprocessingShape">
                  <wps:wsp>
                    <wps:cNvCnPr/>
                    <wps:spPr>
                      <a:xfrm>
                        <a:off x="0" y="0"/>
                        <a:ext cx="5858510" cy="0"/>
                      </a:xfrm>
                      <a:prstGeom prst="straightConnector1">
                        <a:avLst/>
                      </a:prstGeom>
                      <a:ln w="12700">
                        <a:solidFill>
                          <a:srgbClr val="FFFFFF"/>
                        </a:solidFill>
                      </a:ln>
                    </wps:spPr>
                    <wps:bodyPr/>
                  </wps:wsp>
                </a:graphicData>
              </a:graphic>
            </wp:anchor>
          </w:drawing>
        </mc:Choice>
        <mc:Fallback xmlns:wpsCustomData="http://www.wps.cn/officeDocument/2013/wpsCustomData">
          <w:pict>
            <v:shape id="Shape 223" o:spid="_x0000_s1026" o:spt="32" type="#_x0000_t32" style="position:absolute;left:0pt;margin-left:66.8pt;margin-top:59.6pt;height:0pt;width:461.3pt;mso-position-horizontal-relative:page;mso-position-vertical-relative:page;z-index:-251657216;mso-width-relative:page;mso-height-relative:page;" filled="f" stroked="t" coordsize="21600,21600" o:gfxdata="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CwN1CE1gAAAAwBAAAPAAAA&#10;AAAAAAEAIAAAACIAAABkcnMvZG93bnJldi54bWxQSwECFAAUAAAACACHTuJAoA4n06UBAABeAwAA&#10;DgAAAAAAAAABACAAAAAlAQAAZHJzL2Uyb0RvYy54bWxQSwUGAAAAAAYABgBZAQAAPAUAAAAA&#10;">
              <v:fill on="f" focussize="0,0"/>
              <v:stroke weight="1pt" color="#FFFFFF" joinstyle="round"/>
              <v:imagedata o:title=""/>
              <o:lock v:ext="edit" aspectratio="f"/>
            </v:shape>
          </w:pict>
        </mc:Fallback>
      </mc:AlternateContent>
    </w: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121FA5" w14:textId="77777777" w:rsidR="002F0176" w:rsidRDefault="00000000">
    <w:pPr>
      <w:spacing w:line="1" w:lineRule="exact"/>
    </w:pPr>
    <w:r>
      <w:rPr>
        <w:noProof/>
      </w:rPr>
      <mc:AlternateContent>
        <mc:Choice Requires="wps">
          <w:drawing>
            <wp:anchor distT="0" distB="0" distL="0" distR="0" simplePos="0" relativeHeight="251649536" behindDoc="1" locked="0" layoutInCell="1" allowOverlap="1" wp14:anchorId="78C87F1A" wp14:editId="3EC10AAC">
              <wp:simplePos x="0" y="0"/>
              <wp:positionH relativeFrom="page">
                <wp:posOffset>4023995</wp:posOffset>
              </wp:positionH>
              <wp:positionV relativeFrom="page">
                <wp:posOffset>572135</wp:posOffset>
              </wp:positionV>
              <wp:extent cx="2651760" cy="113030"/>
              <wp:effectExtent l="0" t="0" r="0" b="0"/>
              <wp:wrapNone/>
              <wp:docPr id="231" name="Shape 231"/>
              <wp:cNvGraphicFramePr/>
              <a:graphic xmlns:a="http://schemas.openxmlformats.org/drawingml/2006/main">
                <a:graphicData uri="http://schemas.microsoft.com/office/word/2010/wordprocessingShape">
                  <wps:wsp>
                    <wps:cNvSpPr txBox="1"/>
                    <wps:spPr>
                      <a:xfrm>
                        <a:off x="0" y="0"/>
                        <a:ext cx="2651760" cy="113030"/>
                      </a:xfrm>
                      <a:prstGeom prst="rect">
                        <a:avLst/>
                      </a:prstGeom>
                      <a:noFill/>
                    </wps:spPr>
                    <wps:txbx>
                      <w:txbxContent>
                        <w:p w14:paraId="5EA7A1FC" w14:textId="77777777" w:rsidR="002F0176" w:rsidRDefault="00000000">
                          <w:pPr>
                            <w:pStyle w:val="20"/>
                            <w:rPr>
                              <w:sz w:val="17"/>
                              <w:szCs w:val="17"/>
                            </w:rPr>
                          </w:pPr>
                          <w:r>
                            <w:rPr>
                              <w:rFonts w:ascii="宋体" w:eastAsia="宋体" w:hAnsi="宋体" w:cs="宋体"/>
                              <w:sz w:val="17"/>
                              <w:szCs w:val="17"/>
                            </w:rPr>
                            <w:t>第三次全国土壤普查土壤生物调查技术规范 (修订版)</w:t>
                          </w:r>
                        </w:p>
                      </w:txbxContent>
                    </wps:txbx>
                    <wps:bodyPr wrap="none" lIns="0" tIns="0" rIns="0" bIns="0">
                      <a:spAutoFit/>
                    </wps:bodyPr>
                  </wps:wsp>
                </a:graphicData>
              </a:graphic>
            </wp:anchor>
          </w:drawing>
        </mc:Choice>
        <mc:Fallback xmlns:wpsCustomData="http://www.wps.cn/officeDocument/2013/wpsCustomData">
          <w:pict>
            <v:shape id="Shape 231" o:spid="_x0000_s1026" o:spt="202" type="#_x0000_t202" style="position:absolute;left:0pt;margin-left:316.85pt;margin-top:45.05pt;height:8.9pt;width:208.8pt;mso-position-horizontal-relative:page;mso-position-vertical-relative:page;mso-wrap-style:none;z-index:-251656192;mso-width-relative:page;mso-height-relative:page;" filled="f" stroked="f" coordsize="21600,21600" o:gfxdata="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">
              <v:fill on="f" focussize="0,0"/>
              <v:stroke on="f"/>
              <v:imagedata o:title=""/>
              <o:lock v:ext="edit" aspectratio="f"/>
              <v:textbox inset="0mm,0mm,0mm,0mm" style="mso-fit-shape-to-text:t;">
                <w:txbxContent>
                  <w:p>
                    <w:pPr>
                      <w:pStyle w:val="16"/>
                      <w:keepNext w:val="0"/>
                      <w:keepLines w:val="0"/>
                      <w:widowControl w:val="0"/>
                      <w:shd w:val="clear" w:color="auto" w:fill="auto"/>
                      <w:bidi w:val="0"/>
                      <w:spacing w:before="0" w:after="0" w:line="240" w:lineRule="auto"/>
                      <w:ind w:left="0" w:right="0" w:firstLine="0"/>
                      <w:jc w:val="left"/>
                      <w:rPr>
                        <w:sz w:val="17"/>
                        <w:szCs w:val="17"/>
                      </w:rPr>
                    </w:pPr>
                    <w:r>
                      <w:rPr>
                        <w:rFonts w:ascii="宋体" w:hAnsi="宋体" w:eastAsia="宋体" w:cs="宋体"/>
                        <w:color w:val="000000"/>
                        <w:spacing w:val="0"/>
                        <w:w w:val="100"/>
                        <w:position w:val="0"/>
                        <w:sz w:val="17"/>
                        <w:szCs w:val="17"/>
                        <w:shd w:val="clear" w:color="auto" w:fill="auto"/>
                      </w:rPr>
                      <w:t>第三次全国土壤普查土壤生物调查技术规范 (修订版)</w:t>
                    </w:r>
                  </w:p>
                </w:txbxContent>
              </v:textbox>
            </v:shape>
          </w:pict>
        </mc:Fallback>
      </mc:AlternateContent>
    </w:r>
    <w:r>
      <w:rPr>
        <w:noProof/>
      </w:rPr>
      <mc:AlternateContent>
        <mc:Choice Requires="wps">
          <w:drawing>
            <wp:anchor distT="0" distB="0" distL="114300" distR="114300" simplePos="0" relativeHeight="251617792" behindDoc="1" locked="0" layoutInCell="1" allowOverlap="1" wp14:anchorId="0EC336A3" wp14:editId="7213CFFF">
              <wp:simplePos x="0" y="0"/>
              <wp:positionH relativeFrom="page">
                <wp:posOffset>847725</wp:posOffset>
              </wp:positionH>
              <wp:positionV relativeFrom="page">
                <wp:posOffset>746760</wp:posOffset>
              </wp:positionV>
              <wp:extent cx="5858510" cy="0"/>
              <wp:effectExtent l="0" t="0" r="0" b="0"/>
              <wp:wrapNone/>
              <wp:docPr id="233" name="Shape 233"/>
              <wp:cNvGraphicFramePr/>
              <a:graphic xmlns:a="http://schemas.openxmlformats.org/drawingml/2006/main">
                <a:graphicData uri="http://schemas.microsoft.com/office/word/2010/wordprocessingShape">
                  <wps:wsp>
                    <wps:cNvCnPr/>
                    <wps:spPr>
                      <a:xfrm>
                        <a:off x="0" y="0"/>
                        <a:ext cx="5858510" cy="0"/>
                      </a:xfrm>
                      <a:prstGeom prst="straightConnector1">
                        <a:avLst/>
                      </a:prstGeom>
                      <a:ln w="12700">
                        <a:solidFill>
                          <a:srgbClr val="FFFFFF"/>
                        </a:solidFill>
                      </a:ln>
                    </wps:spPr>
                    <wps:bodyPr/>
                  </wps:wsp>
                </a:graphicData>
              </a:graphic>
            </wp:anchor>
          </w:drawing>
        </mc:Choice>
        <mc:Fallback xmlns:wpsCustomData="http://www.wps.cn/officeDocument/2013/wpsCustomData">
          <w:pict>
            <v:shape id="Shape 233" o:spid="_x0000_s1026" o:spt="32" type="#_x0000_t32" style="position:absolute;left:0pt;margin-left:66.75pt;margin-top:58.8pt;height:0pt;width:461.3pt;mso-position-horizontal-relative:page;mso-position-vertical-relative:page;z-index:-251657216;mso-width-relative:page;mso-height-relative:page;" filled="f" stroked="t" coordsize="21600,21600" o:gfxdata="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">
              <v:fill on="f" focussize="0,0"/>
              <v:stroke weight="1pt" color="#FFFFFF" joinstyle="round"/>
              <v:imagedata o:title=""/>
              <o:lock v:ext="edit" aspectratio="f"/>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556EBE" w14:textId="77777777" w:rsidR="002F0176" w:rsidRDefault="00000000">
    <w:pPr>
      <w:spacing w:line="1" w:lineRule="exact"/>
    </w:pPr>
    <w:r>
      <w:rPr>
        <w:noProof/>
      </w:rPr>
      <mc:AlternateContent>
        <mc:Choice Requires="wps">
          <w:drawing>
            <wp:anchor distT="0" distB="0" distL="0" distR="0" simplePos="0" relativeHeight="251621888" behindDoc="1" locked="0" layoutInCell="1" allowOverlap="1" wp14:anchorId="5AB60143" wp14:editId="135B4993">
              <wp:simplePos x="0" y="0"/>
              <wp:positionH relativeFrom="page">
                <wp:posOffset>3921760</wp:posOffset>
              </wp:positionH>
              <wp:positionV relativeFrom="page">
                <wp:posOffset>599440</wp:posOffset>
              </wp:positionV>
              <wp:extent cx="2648585" cy="109855"/>
              <wp:effectExtent l="0" t="0" r="0" b="0"/>
              <wp:wrapNone/>
              <wp:docPr id="3" name="Shape 3"/>
              <wp:cNvGraphicFramePr/>
              <a:graphic xmlns:a="http://schemas.openxmlformats.org/drawingml/2006/main">
                <a:graphicData uri="http://schemas.microsoft.com/office/word/2010/wordprocessingShape">
                  <wps:wsp>
                    <wps:cNvSpPr txBox="1"/>
                    <wps:spPr>
                      <a:xfrm>
                        <a:off x="0" y="0"/>
                        <a:ext cx="2648585" cy="109855"/>
                      </a:xfrm>
                      <a:prstGeom prst="rect">
                        <a:avLst/>
                      </a:prstGeom>
                      <a:noFill/>
                    </wps:spPr>
                    <wps:txbx>
                      <w:txbxContent>
                        <w:p w14:paraId="71E229F0" w14:textId="77777777" w:rsidR="002F0176" w:rsidRDefault="00000000">
                          <w:pPr>
                            <w:pStyle w:val="20"/>
                            <w:rPr>
                              <w:sz w:val="17"/>
                              <w:szCs w:val="17"/>
                            </w:rPr>
                          </w:pPr>
                          <w:r>
                            <w:rPr>
                              <w:rFonts w:ascii="宋体" w:eastAsia="宋体" w:hAnsi="宋体" w:cs="宋体"/>
                              <w:sz w:val="17"/>
                              <w:szCs w:val="17"/>
                            </w:rPr>
                            <w:t>第三次全国土壤普查土壤生物调查技术规范（修订版）</w:t>
                          </w:r>
                        </w:p>
                      </w:txbxContent>
                    </wps:txbx>
                    <wps:bodyPr wrap="none" lIns="0" tIns="0" rIns="0" bIns="0">
                      <a:spAutoFit/>
                    </wps:bodyPr>
                  </wps:wsp>
                </a:graphicData>
              </a:graphic>
            </wp:anchor>
          </w:drawing>
        </mc:Choice>
        <mc:Fallback xmlns:wpsCustomData="http://www.wps.cn/officeDocument/2013/wpsCustomData">
          <w:pict>
            <v:shape id="Shape 3" o:spid="_x0000_s1026" o:spt="202" type="#_x0000_t202" style="position:absolute;left:0pt;margin-left:308.8pt;margin-top:47.2pt;height:8.65pt;width:208.55pt;mso-position-horizontal-relative:page;mso-position-vertical-relative:page;mso-wrap-style:none;z-index:-251656192;mso-width-relative:page;mso-height-relative:page;" filled="f" stroked="f" coordsize="21600,21600" o:gfxdata="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">
              <v:fill on="f" focussize="0,0"/>
              <v:stroke on="f"/>
              <v:imagedata o:title=""/>
              <o:lock v:ext="edit" aspectratio="f"/>
              <v:textbox inset="0mm,0mm,0mm,0mm" style="mso-fit-shape-to-text:t;">
                <w:txbxContent>
                  <w:p>
                    <w:pPr>
                      <w:pStyle w:val="16"/>
                      <w:keepNext w:val="0"/>
                      <w:keepLines w:val="0"/>
                      <w:widowControl w:val="0"/>
                      <w:shd w:val="clear" w:color="auto" w:fill="auto"/>
                      <w:bidi w:val="0"/>
                      <w:spacing w:before="0" w:after="0" w:line="240" w:lineRule="auto"/>
                      <w:ind w:left="0" w:right="0" w:firstLine="0"/>
                      <w:jc w:val="left"/>
                      <w:rPr>
                        <w:sz w:val="17"/>
                        <w:szCs w:val="17"/>
                      </w:rPr>
                    </w:pPr>
                    <w:r>
                      <w:rPr>
                        <w:rFonts w:ascii="宋体" w:hAnsi="宋体" w:eastAsia="宋体" w:cs="宋体"/>
                        <w:color w:val="000000"/>
                        <w:spacing w:val="0"/>
                        <w:w w:val="100"/>
                        <w:position w:val="0"/>
                        <w:sz w:val="17"/>
                        <w:szCs w:val="17"/>
                        <w:shd w:val="clear" w:color="auto" w:fill="auto"/>
                      </w:rPr>
                      <w:t>第三次全国土壤普查土壤生物调查技术规范（修订版）</w:t>
                    </w:r>
                  </w:p>
                </w:txbxContent>
              </v:textbox>
            </v:shape>
          </w:pict>
        </mc:Fallback>
      </mc:AlternateContent>
    </w:r>
    <w:r>
      <w:rPr>
        <w:noProof/>
      </w:rPr>
      <mc:AlternateContent>
        <mc:Choice Requires="wps">
          <w:drawing>
            <wp:anchor distT="0" distB="0" distL="114300" distR="114300" simplePos="0" relativeHeight="251603456" behindDoc="1" locked="0" layoutInCell="1" allowOverlap="1" wp14:anchorId="302244E6" wp14:editId="2DBA03BF">
              <wp:simplePos x="0" y="0"/>
              <wp:positionH relativeFrom="page">
                <wp:posOffset>745490</wp:posOffset>
              </wp:positionH>
              <wp:positionV relativeFrom="page">
                <wp:posOffset>743585</wp:posOffset>
              </wp:positionV>
              <wp:extent cx="5858510" cy="0"/>
              <wp:effectExtent l="0" t="0" r="0" b="0"/>
              <wp:wrapNone/>
              <wp:docPr id="5" name="Shape 5"/>
              <wp:cNvGraphicFramePr/>
              <a:graphic xmlns:a="http://schemas.openxmlformats.org/drawingml/2006/main">
                <a:graphicData uri="http://schemas.microsoft.com/office/word/2010/wordprocessingShape">
                  <wps:wsp>
                    <wps:cNvCnPr/>
                    <wps:spPr>
                      <a:xfrm>
                        <a:off x="0" y="0"/>
                        <a:ext cx="5858510" cy="0"/>
                      </a:xfrm>
                      <a:prstGeom prst="straightConnector1">
                        <a:avLst/>
                      </a:prstGeom>
                      <a:ln w="12700">
                        <a:solidFill>
                          <a:srgbClr val="FFFFFF"/>
                        </a:solidFill>
                      </a:ln>
                    </wps:spPr>
                    <wps:bodyPr/>
                  </wps:wsp>
                </a:graphicData>
              </a:graphic>
            </wp:anchor>
          </w:drawing>
        </mc:Choice>
        <mc:Fallback xmlns:wpsCustomData="http://www.wps.cn/officeDocument/2013/wpsCustomData">
          <w:pict>
            <v:shape id="Shape 5" o:spid="_x0000_s1026" o:spt="32" type="#_x0000_t32" style="position:absolute;left:0pt;margin-left:58.7pt;margin-top:58.55pt;height:0pt;width:461.3pt;mso-position-horizontal-relative:page;mso-position-vertical-relative:page;z-index:-251657216;mso-width-relative:page;mso-height-relative:page;" filled="f" stroked="t" coordsize="21600,21600" o:gfxdata="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">
              <v:fill on="f" focussize="0,0"/>
              <v:stroke weight="1pt" color="#FFFFFF" joinstyle="round"/>
              <v:imagedata o:title=""/>
              <o:lock v:ext="edit" aspectratio="f"/>
            </v:shape>
          </w:pict>
        </mc:Fallback>
      </mc:AlternateContent>
    </w: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62CE82" w14:textId="77777777" w:rsidR="002F0176" w:rsidRDefault="00000000">
    <w:pPr>
      <w:spacing w:line="1" w:lineRule="exact"/>
    </w:pPr>
    <w:r>
      <w:rPr>
        <w:noProof/>
      </w:rPr>
      <mc:AlternateContent>
        <mc:Choice Requires="wps">
          <w:drawing>
            <wp:anchor distT="0" distB="0" distL="0" distR="0" simplePos="0" relativeHeight="251682304" behindDoc="1" locked="0" layoutInCell="1" allowOverlap="1" wp14:anchorId="6F4C7BD7" wp14:editId="6437D433">
              <wp:simplePos x="0" y="0"/>
              <wp:positionH relativeFrom="page">
                <wp:posOffset>4023360</wp:posOffset>
              </wp:positionH>
              <wp:positionV relativeFrom="page">
                <wp:posOffset>600710</wp:posOffset>
              </wp:positionV>
              <wp:extent cx="2651760" cy="113030"/>
              <wp:effectExtent l="0" t="0" r="0" b="0"/>
              <wp:wrapNone/>
              <wp:docPr id="274" name="Shape 274"/>
              <wp:cNvGraphicFramePr/>
              <a:graphic xmlns:a="http://schemas.openxmlformats.org/drawingml/2006/main">
                <a:graphicData uri="http://schemas.microsoft.com/office/word/2010/wordprocessingShape">
                  <wps:wsp>
                    <wps:cNvSpPr txBox="1"/>
                    <wps:spPr>
                      <a:xfrm>
                        <a:off x="0" y="0"/>
                        <a:ext cx="2651760" cy="113030"/>
                      </a:xfrm>
                      <a:prstGeom prst="rect">
                        <a:avLst/>
                      </a:prstGeom>
                      <a:noFill/>
                    </wps:spPr>
                    <wps:txbx>
                      <w:txbxContent>
                        <w:p w14:paraId="1315CE2C" w14:textId="77777777" w:rsidR="002F0176" w:rsidRDefault="00000000">
                          <w:pPr>
                            <w:pStyle w:val="ad"/>
                          </w:pPr>
                          <w:r>
                            <w:t>第三次全国土壤普查土壤生物调查技术规范 （修订版）</w:t>
                          </w:r>
                        </w:p>
                      </w:txbxContent>
                    </wps:txbx>
                    <wps:bodyPr wrap="none" lIns="0" tIns="0" rIns="0" bIns="0">
                      <a:spAutoFit/>
                    </wps:bodyPr>
                  </wps:wsp>
                </a:graphicData>
              </a:graphic>
            </wp:anchor>
          </w:drawing>
        </mc:Choice>
        <mc:Fallback xmlns:wpsCustomData="http://www.wps.cn/officeDocument/2013/wpsCustomData">
          <w:pict>
            <v:shape id="Shape 274" o:spid="_x0000_s1026" o:spt="202" type="#_x0000_t202" style="position:absolute;left:0pt;margin-left:316.8pt;margin-top:47.3pt;height:8.9pt;width:208.8pt;mso-position-horizontal-relative:page;mso-position-vertical-relative:page;mso-wrap-style:none;z-index:-251643904;mso-width-relative:page;mso-height-relative:page;" filled="f" stroked="f" coordsize="21600,21600" o:gfxdata="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">
              <v:fill on="f" focussize="0,0"/>
              <v:stroke on="f"/>
              <v:imagedata o:title=""/>
              <o:lock v:ext="edit" aspectratio="f"/>
              <v:textbox inset="0mm,0mm,0mm,0mm" style="mso-fit-shape-to-text:t;">
                <w:txbxContent>
                  <w:p>
                    <w:pPr>
                      <w:pStyle w:val="36"/>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rPr>
                      <w:t>第三次全国土壤普查土壤生物调查技术规范 （修订版）</w:t>
                    </w:r>
                  </w:p>
                </w:txbxContent>
              </v:textbox>
            </v:shape>
          </w:pict>
        </mc:Fallback>
      </mc:AlternateContent>
    </w:r>
    <w:r>
      <w:rPr>
        <w:noProof/>
      </w:rPr>
      <mc:AlternateContent>
        <mc:Choice Requires="wps">
          <w:drawing>
            <wp:anchor distT="0" distB="0" distL="114300" distR="114300" simplePos="0" relativeHeight="251674112" behindDoc="1" locked="0" layoutInCell="1" allowOverlap="1" wp14:anchorId="4CD49459" wp14:editId="124C02C9">
              <wp:simplePos x="0" y="0"/>
              <wp:positionH relativeFrom="page">
                <wp:posOffset>847090</wp:posOffset>
              </wp:positionH>
              <wp:positionV relativeFrom="page">
                <wp:posOffset>758825</wp:posOffset>
              </wp:positionV>
              <wp:extent cx="5858510" cy="0"/>
              <wp:effectExtent l="0" t="0" r="0" b="0"/>
              <wp:wrapNone/>
              <wp:docPr id="276" name="Shape 276"/>
              <wp:cNvGraphicFramePr/>
              <a:graphic xmlns:a="http://schemas.openxmlformats.org/drawingml/2006/main">
                <a:graphicData uri="http://schemas.microsoft.com/office/word/2010/wordprocessingShape">
                  <wps:wsp>
                    <wps:cNvCnPr/>
                    <wps:spPr>
                      <a:xfrm>
                        <a:off x="0" y="0"/>
                        <a:ext cx="5858510" cy="0"/>
                      </a:xfrm>
                      <a:prstGeom prst="straightConnector1">
                        <a:avLst/>
                      </a:prstGeom>
                      <a:ln w="12700">
                        <a:solidFill>
                          <a:srgbClr val="FFFFFF"/>
                        </a:solidFill>
                      </a:ln>
                    </wps:spPr>
                    <wps:bodyPr/>
                  </wps:wsp>
                </a:graphicData>
              </a:graphic>
            </wp:anchor>
          </w:drawing>
        </mc:Choice>
        <mc:Fallback xmlns:wpsCustomData="http://www.wps.cn/officeDocument/2013/wpsCustomData">
          <w:pict>
            <v:shape id="Shape 276" o:spid="_x0000_s1026" o:spt="32" type="#_x0000_t32" style="position:absolute;left:0pt;margin-left:66.7pt;margin-top:59.75pt;height:0pt;width:461.3pt;mso-position-horizontal-relative:page;mso-position-vertical-relative:page;z-index:-251644928;mso-width-relative:page;mso-height-relative:page;" filled="f" stroked="t" coordsize="21600,21600" o:gfxdata="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">
              <v:fill on="f" focussize="0,0"/>
              <v:stroke weight="1pt" color="#FFFFFF" joinstyle="round"/>
              <v:imagedata o:title=""/>
              <o:lock v:ext="edit" aspectratio="f"/>
            </v:shape>
          </w:pict>
        </mc:Fallback>
      </mc:AlternateContent>
    </w: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1FA186" w14:textId="77777777" w:rsidR="002F0176" w:rsidRDefault="00000000">
    <w:pPr>
      <w:spacing w:line="1" w:lineRule="exact"/>
    </w:pPr>
    <w:r>
      <w:rPr>
        <w:noProof/>
      </w:rPr>
      <mc:AlternateContent>
        <mc:Choice Requires="wps">
          <w:drawing>
            <wp:anchor distT="0" distB="0" distL="0" distR="0" simplePos="0" relativeHeight="251683328" behindDoc="1" locked="0" layoutInCell="1" allowOverlap="1" wp14:anchorId="09139471" wp14:editId="4F326819">
              <wp:simplePos x="0" y="0"/>
              <wp:positionH relativeFrom="page">
                <wp:posOffset>4023360</wp:posOffset>
              </wp:positionH>
              <wp:positionV relativeFrom="page">
                <wp:posOffset>600710</wp:posOffset>
              </wp:positionV>
              <wp:extent cx="2651760" cy="113030"/>
              <wp:effectExtent l="0" t="0" r="0" b="0"/>
              <wp:wrapNone/>
              <wp:docPr id="269" name="Shape 269"/>
              <wp:cNvGraphicFramePr/>
              <a:graphic xmlns:a="http://schemas.openxmlformats.org/drawingml/2006/main">
                <a:graphicData uri="http://schemas.microsoft.com/office/word/2010/wordprocessingShape">
                  <wps:wsp>
                    <wps:cNvSpPr txBox="1"/>
                    <wps:spPr>
                      <a:xfrm>
                        <a:off x="0" y="0"/>
                        <a:ext cx="2651760" cy="113030"/>
                      </a:xfrm>
                      <a:prstGeom prst="rect">
                        <a:avLst/>
                      </a:prstGeom>
                      <a:noFill/>
                    </wps:spPr>
                    <wps:txbx>
                      <w:txbxContent>
                        <w:p w14:paraId="1ADAA050" w14:textId="77777777" w:rsidR="002F0176" w:rsidRDefault="00000000">
                          <w:pPr>
                            <w:pStyle w:val="ad"/>
                          </w:pPr>
                          <w:r>
                            <w:t>第三次全国土壤普查土壤生物调查技术规范 （修订版）</w:t>
                          </w:r>
                        </w:p>
                      </w:txbxContent>
                    </wps:txbx>
                    <wps:bodyPr wrap="none" lIns="0" tIns="0" rIns="0" bIns="0">
                      <a:spAutoFit/>
                    </wps:bodyPr>
                  </wps:wsp>
                </a:graphicData>
              </a:graphic>
            </wp:anchor>
          </w:drawing>
        </mc:Choice>
        <mc:Fallback xmlns:wpsCustomData="http://www.wps.cn/officeDocument/2013/wpsCustomData">
          <w:pict>
            <v:shape id="Shape 269" o:spid="_x0000_s1026" o:spt="202" type="#_x0000_t202" style="position:absolute;left:0pt;margin-left:316.8pt;margin-top:47.3pt;height:8.9pt;width:208.8pt;mso-position-horizontal-relative:page;mso-position-vertical-relative:page;mso-wrap-style:none;z-index:-251643904;mso-width-relative:page;mso-height-relative:page;" filled="f" stroked="f" coordsize="21600,21600" o:gfxdata="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">
              <v:fill on="f" focussize="0,0"/>
              <v:stroke on="f"/>
              <v:imagedata o:title=""/>
              <o:lock v:ext="edit" aspectratio="f"/>
              <v:textbox inset="0mm,0mm,0mm,0mm" style="mso-fit-shape-to-text:t;">
                <w:txbxContent>
                  <w:p>
                    <w:pPr>
                      <w:pStyle w:val="36"/>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rPr>
                      <w:t>第三次全国土壤普查土壤生物调查技术规范 （修订版）</w:t>
                    </w:r>
                  </w:p>
                </w:txbxContent>
              </v:textbox>
            </v:shape>
          </w:pict>
        </mc:Fallback>
      </mc:AlternateContent>
    </w:r>
    <w:r>
      <w:rPr>
        <w:noProof/>
      </w:rPr>
      <mc:AlternateContent>
        <mc:Choice Requires="wps">
          <w:drawing>
            <wp:anchor distT="0" distB="0" distL="114300" distR="114300" simplePos="0" relativeHeight="251675136" behindDoc="1" locked="0" layoutInCell="1" allowOverlap="1" wp14:anchorId="5BD077FF" wp14:editId="67986792">
              <wp:simplePos x="0" y="0"/>
              <wp:positionH relativeFrom="page">
                <wp:posOffset>847090</wp:posOffset>
              </wp:positionH>
              <wp:positionV relativeFrom="page">
                <wp:posOffset>758825</wp:posOffset>
              </wp:positionV>
              <wp:extent cx="5858510" cy="0"/>
              <wp:effectExtent l="0" t="0" r="0" b="0"/>
              <wp:wrapNone/>
              <wp:docPr id="271" name="Shape 271"/>
              <wp:cNvGraphicFramePr/>
              <a:graphic xmlns:a="http://schemas.openxmlformats.org/drawingml/2006/main">
                <a:graphicData uri="http://schemas.microsoft.com/office/word/2010/wordprocessingShape">
                  <wps:wsp>
                    <wps:cNvCnPr/>
                    <wps:spPr>
                      <a:xfrm>
                        <a:off x="0" y="0"/>
                        <a:ext cx="5858510" cy="0"/>
                      </a:xfrm>
                      <a:prstGeom prst="straightConnector1">
                        <a:avLst/>
                      </a:prstGeom>
                      <a:ln w="12700">
                        <a:solidFill>
                          <a:srgbClr val="FFFFFF"/>
                        </a:solidFill>
                      </a:ln>
                    </wps:spPr>
                    <wps:bodyPr/>
                  </wps:wsp>
                </a:graphicData>
              </a:graphic>
            </wp:anchor>
          </w:drawing>
        </mc:Choice>
        <mc:Fallback xmlns:wpsCustomData="http://www.wps.cn/officeDocument/2013/wpsCustomData">
          <w:pict>
            <v:shape id="Shape 271" o:spid="_x0000_s1026" o:spt="32" type="#_x0000_t32" style="position:absolute;left:0pt;margin-left:66.7pt;margin-top:59.75pt;height:0pt;width:461.3pt;mso-position-horizontal-relative:page;mso-position-vertical-relative:page;z-index:-251644928;mso-width-relative:page;mso-height-relative:page;" filled="f" stroked="t" coordsize="21600,21600" o:gfxdata="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">
              <v:fill on="f" focussize="0,0"/>
              <v:stroke weight="1pt" color="#FFFFFF" joinstyle="round"/>
              <v:imagedata o:title=""/>
              <o:lock v:ext="edit" aspectratio="f"/>
            </v:shape>
          </w:pict>
        </mc:Fallback>
      </mc:AlternateContent>
    </w: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A2682" w14:textId="77777777" w:rsidR="002F0176" w:rsidRDefault="00000000">
    <w:pPr>
      <w:spacing w:line="1" w:lineRule="exact"/>
    </w:pPr>
    <w:r>
      <w:rPr>
        <w:noProof/>
      </w:rPr>
      <mc:AlternateContent>
        <mc:Choice Requires="wps">
          <w:drawing>
            <wp:anchor distT="0" distB="0" distL="0" distR="0" simplePos="0" relativeHeight="251686400" behindDoc="1" locked="0" layoutInCell="1" allowOverlap="1" wp14:anchorId="717F6EDD" wp14:editId="40CD0115">
              <wp:simplePos x="0" y="0"/>
              <wp:positionH relativeFrom="page">
                <wp:posOffset>857250</wp:posOffset>
              </wp:positionH>
              <wp:positionV relativeFrom="page">
                <wp:posOffset>573405</wp:posOffset>
              </wp:positionV>
              <wp:extent cx="1685290" cy="106680"/>
              <wp:effectExtent l="0" t="0" r="0" b="0"/>
              <wp:wrapNone/>
              <wp:docPr id="290" name="Shape 290"/>
              <wp:cNvGraphicFramePr/>
              <a:graphic xmlns:a="http://schemas.openxmlformats.org/drawingml/2006/main">
                <a:graphicData uri="http://schemas.microsoft.com/office/word/2010/wordprocessingShape">
                  <wps:wsp>
                    <wps:cNvSpPr txBox="1"/>
                    <wps:spPr>
                      <a:xfrm>
                        <a:off x="0" y="0"/>
                        <a:ext cx="1685290" cy="106680"/>
                      </a:xfrm>
                      <a:prstGeom prst="rect">
                        <a:avLst/>
                      </a:prstGeom>
                      <a:noFill/>
                    </wps:spPr>
                    <wps:txbx>
                      <w:txbxContent>
                        <w:p w14:paraId="1AAFBC67" w14:textId="77777777" w:rsidR="002F0176" w:rsidRDefault="00000000">
                          <w:pPr>
                            <w:pStyle w:val="20"/>
                            <w:rPr>
                              <w:sz w:val="17"/>
                              <w:szCs w:val="17"/>
                            </w:rPr>
                          </w:pPr>
                          <w:r>
                            <w:rPr>
                              <w:rFonts w:ascii="宋体" w:eastAsia="宋体" w:hAnsi="宋体" w:cs="宋体"/>
                              <w:sz w:val="17"/>
                              <w:szCs w:val="17"/>
                            </w:rPr>
                            <w:t>第三次全国土壤普查技术规程规范</w:t>
                          </w:r>
                        </w:p>
                      </w:txbxContent>
                    </wps:txbx>
                    <wps:bodyPr wrap="none" lIns="0" tIns="0" rIns="0" bIns="0">
                      <a:spAutoFit/>
                    </wps:bodyPr>
                  </wps:wsp>
                </a:graphicData>
              </a:graphic>
            </wp:anchor>
          </w:drawing>
        </mc:Choice>
        <mc:Fallback xmlns:wpsCustomData="http://www.wps.cn/officeDocument/2013/wpsCustomData">
          <w:pict>
            <v:shape id="Shape 290" o:spid="_x0000_s1026" o:spt="202" type="#_x0000_t202" style="position:absolute;left:0pt;margin-left:67.5pt;margin-top:45.15pt;height:8.4pt;width:132.7pt;mso-position-horizontal-relative:page;mso-position-vertical-relative:page;mso-wrap-style:none;z-index:-251643904;mso-width-relative:page;mso-height-relative:page;" filled="f" stroked="f" coordsize="21600,21600" o:gfxdata="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">
              <v:fill on="f" focussize="0,0"/>
              <v:stroke on="f"/>
              <v:imagedata o:title=""/>
              <o:lock v:ext="edit" aspectratio="f"/>
              <v:textbox inset="0mm,0mm,0mm,0mm" style="mso-fit-shape-to-text:t;">
                <w:txbxContent>
                  <w:p>
                    <w:pPr>
                      <w:pStyle w:val="16"/>
                      <w:keepNext w:val="0"/>
                      <w:keepLines w:val="0"/>
                      <w:widowControl w:val="0"/>
                      <w:shd w:val="clear" w:color="auto" w:fill="auto"/>
                      <w:bidi w:val="0"/>
                      <w:spacing w:before="0" w:after="0" w:line="240" w:lineRule="auto"/>
                      <w:ind w:left="0" w:right="0" w:firstLine="0"/>
                      <w:jc w:val="left"/>
                      <w:rPr>
                        <w:sz w:val="17"/>
                        <w:szCs w:val="17"/>
                      </w:rPr>
                    </w:pPr>
                    <w:r>
                      <w:rPr>
                        <w:rFonts w:ascii="宋体" w:hAnsi="宋体" w:eastAsia="宋体" w:cs="宋体"/>
                        <w:color w:val="000000"/>
                        <w:spacing w:val="0"/>
                        <w:w w:val="100"/>
                        <w:position w:val="0"/>
                        <w:sz w:val="17"/>
                        <w:szCs w:val="17"/>
                        <w:shd w:val="clear" w:color="auto" w:fill="auto"/>
                      </w:rPr>
                      <w:t>第三次全国土壤普查技术规程规范</w:t>
                    </w:r>
                  </w:p>
                </w:txbxContent>
              </v:textbox>
            </v:shape>
          </w:pict>
        </mc:Fallback>
      </mc:AlternateContent>
    </w:r>
    <w:r>
      <w:rPr>
        <w:noProof/>
      </w:rPr>
      <mc:AlternateContent>
        <mc:Choice Requires="wps">
          <w:drawing>
            <wp:anchor distT="0" distB="0" distL="114300" distR="114300" simplePos="0" relativeHeight="251676160" behindDoc="1" locked="0" layoutInCell="1" allowOverlap="1" wp14:anchorId="13AF5295" wp14:editId="47FFCA56">
              <wp:simplePos x="0" y="0"/>
              <wp:positionH relativeFrom="page">
                <wp:posOffset>848360</wp:posOffset>
              </wp:positionH>
              <wp:positionV relativeFrom="page">
                <wp:posOffset>756920</wp:posOffset>
              </wp:positionV>
              <wp:extent cx="5858510" cy="0"/>
              <wp:effectExtent l="0" t="0" r="0" b="0"/>
              <wp:wrapNone/>
              <wp:docPr id="292" name="Shape 292"/>
              <wp:cNvGraphicFramePr/>
              <a:graphic xmlns:a="http://schemas.openxmlformats.org/drawingml/2006/main">
                <a:graphicData uri="http://schemas.microsoft.com/office/word/2010/wordprocessingShape">
                  <wps:wsp>
                    <wps:cNvCnPr/>
                    <wps:spPr>
                      <a:xfrm>
                        <a:off x="0" y="0"/>
                        <a:ext cx="5858510" cy="0"/>
                      </a:xfrm>
                      <a:prstGeom prst="straightConnector1">
                        <a:avLst/>
                      </a:prstGeom>
                      <a:ln w="12700">
                        <a:solidFill>
                          <a:srgbClr val="FFFFFF"/>
                        </a:solidFill>
                      </a:ln>
                    </wps:spPr>
                    <wps:bodyPr/>
                  </wps:wsp>
                </a:graphicData>
              </a:graphic>
            </wp:anchor>
          </w:drawing>
        </mc:Choice>
        <mc:Fallback xmlns:wpsCustomData="http://www.wps.cn/officeDocument/2013/wpsCustomData">
          <w:pict>
            <v:shape id="Shape 292" o:spid="_x0000_s1026" o:spt="32" type="#_x0000_t32" style="position:absolute;left:0pt;margin-left:66.8pt;margin-top:59.6pt;height:0pt;width:461.3pt;mso-position-horizontal-relative:page;mso-position-vertical-relative:page;z-index:-251644928;mso-width-relative:page;mso-height-relative:page;" filled="f" stroked="t" coordsize="21600,21600" o:gfxdata="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CwN1CE1gAAAAwBAAAPAAAA&#10;AAAAAAEAIAAAACIAAABkcnMvZG93bnJldi54bWxQSwECFAAUAAAACACHTuJAoH9G1qUBAABeAwAA&#10;DgAAAAAAAAABACAAAAAlAQAAZHJzL2Uyb0RvYy54bWxQSwUGAAAAAAYABgBZAQAAPAUAAAAA&#10;">
              <v:fill on="f" focussize="0,0"/>
              <v:stroke weight="1pt" color="#FFFFFF" joinstyle="round"/>
              <v:imagedata o:title=""/>
              <o:lock v:ext="edit" aspectratio="f"/>
            </v:shape>
          </w:pict>
        </mc:Fallback>
      </mc:AlternateContent>
    </w: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808AE8" w14:textId="77777777" w:rsidR="002F0176" w:rsidRDefault="00000000">
    <w:pPr>
      <w:spacing w:line="1" w:lineRule="exact"/>
    </w:pPr>
    <w:r>
      <w:rPr>
        <w:noProof/>
      </w:rPr>
      <mc:AlternateContent>
        <mc:Choice Requires="wps">
          <w:drawing>
            <wp:anchor distT="0" distB="0" distL="0" distR="0" simplePos="0" relativeHeight="251687424" behindDoc="1" locked="0" layoutInCell="1" allowOverlap="1" wp14:anchorId="3B022587" wp14:editId="5C666F2D">
              <wp:simplePos x="0" y="0"/>
              <wp:positionH relativeFrom="page">
                <wp:posOffset>857250</wp:posOffset>
              </wp:positionH>
              <wp:positionV relativeFrom="page">
                <wp:posOffset>573405</wp:posOffset>
              </wp:positionV>
              <wp:extent cx="1685290" cy="106680"/>
              <wp:effectExtent l="0" t="0" r="0" b="0"/>
              <wp:wrapNone/>
              <wp:docPr id="285" name="Shape 285"/>
              <wp:cNvGraphicFramePr/>
              <a:graphic xmlns:a="http://schemas.openxmlformats.org/drawingml/2006/main">
                <a:graphicData uri="http://schemas.microsoft.com/office/word/2010/wordprocessingShape">
                  <wps:wsp>
                    <wps:cNvSpPr txBox="1"/>
                    <wps:spPr>
                      <a:xfrm>
                        <a:off x="0" y="0"/>
                        <a:ext cx="1685290" cy="106680"/>
                      </a:xfrm>
                      <a:prstGeom prst="rect">
                        <a:avLst/>
                      </a:prstGeom>
                      <a:noFill/>
                    </wps:spPr>
                    <wps:txbx>
                      <w:txbxContent>
                        <w:p w14:paraId="2874643D" w14:textId="77777777" w:rsidR="002F0176" w:rsidRDefault="00000000">
                          <w:pPr>
                            <w:pStyle w:val="20"/>
                            <w:rPr>
                              <w:sz w:val="17"/>
                              <w:szCs w:val="17"/>
                            </w:rPr>
                          </w:pPr>
                          <w:r>
                            <w:rPr>
                              <w:rFonts w:ascii="宋体" w:eastAsia="宋体" w:hAnsi="宋体" w:cs="宋体"/>
                              <w:sz w:val="17"/>
                              <w:szCs w:val="17"/>
                            </w:rPr>
                            <w:t>第三次全国土壤普查技术规程规范</w:t>
                          </w:r>
                        </w:p>
                      </w:txbxContent>
                    </wps:txbx>
                    <wps:bodyPr wrap="none" lIns="0" tIns="0" rIns="0" bIns="0">
                      <a:spAutoFit/>
                    </wps:bodyPr>
                  </wps:wsp>
                </a:graphicData>
              </a:graphic>
            </wp:anchor>
          </w:drawing>
        </mc:Choice>
        <mc:Fallback xmlns:wpsCustomData="http://www.wps.cn/officeDocument/2013/wpsCustomData">
          <w:pict>
            <v:shape id="Shape 285" o:spid="_x0000_s1026" o:spt="202" type="#_x0000_t202" style="position:absolute;left:0pt;margin-left:67.5pt;margin-top:45.15pt;height:8.4pt;width:132.7pt;mso-position-horizontal-relative:page;mso-position-vertical-relative:page;mso-wrap-style:none;z-index:-251643904;mso-width-relative:page;mso-height-relative:page;" filled="f" stroked="f" coordsize="21600,21600" o:gfxdata="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">
              <v:fill on="f" focussize="0,0"/>
              <v:stroke on="f"/>
              <v:imagedata o:title=""/>
              <o:lock v:ext="edit" aspectratio="f"/>
              <v:textbox inset="0mm,0mm,0mm,0mm" style="mso-fit-shape-to-text:t;">
                <w:txbxContent>
                  <w:p>
                    <w:pPr>
                      <w:pStyle w:val="16"/>
                      <w:keepNext w:val="0"/>
                      <w:keepLines w:val="0"/>
                      <w:widowControl w:val="0"/>
                      <w:shd w:val="clear" w:color="auto" w:fill="auto"/>
                      <w:bidi w:val="0"/>
                      <w:spacing w:before="0" w:after="0" w:line="240" w:lineRule="auto"/>
                      <w:ind w:left="0" w:right="0" w:firstLine="0"/>
                      <w:jc w:val="left"/>
                      <w:rPr>
                        <w:sz w:val="17"/>
                        <w:szCs w:val="17"/>
                      </w:rPr>
                    </w:pPr>
                    <w:r>
                      <w:rPr>
                        <w:rFonts w:ascii="宋体" w:hAnsi="宋体" w:eastAsia="宋体" w:cs="宋体"/>
                        <w:color w:val="000000"/>
                        <w:spacing w:val="0"/>
                        <w:w w:val="100"/>
                        <w:position w:val="0"/>
                        <w:sz w:val="17"/>
                        <w:szCs w:val="17"/>
                        <w:shd w:val="clear" w:color="auto" w:fill="auto"/>
                      </w:rPr>
                      <w:t>第三次全国土壤普查技术规程规范</w:t>
                    </w:r>
                  </w:p>
                </w:txbxContent>
              </v:textbox>
            </v:shape>
          </w:pict>
        </mc:Fallback>
      </mc:AlternateContent>
    </w:r>
    <w:r>
      <w:rPr>
        <w:noProof/>
      </w:rPr>
      <mc:AlternateContent>
        <mc:Choice Requires="wps">
          <w:drawing>
            <wp:anchor distT="0" distB="0" distL="114300" distR="114300" simplePos="0" relativeHeight="251677184" behindDoc="1" locked="0" layoutInCell="1" allowOverlap="1" wp14:anchorId="60C407F5" wp14:editId="5B723072">
              <wp:simplePos x="0" y="0"/>
              <wp:positionH relativeFrom="page">
                <wp:posOffset>848360</wp:posOffset>
              </wp:positionH>
              <wp:positionV relativeFrom="page">
                <wp:posOffset>756920</wp:posOffset>
              </wp:positionV>
              <wp:extent cx="5858510" cy="0"/>
              <wp:effectExtent l="0" t="0" r="0" b="0"/>
              <wp:wrapNone/>
              <wp:docPr id="287" name="Shape 287"/>
              <wp:cNvGraphicFramePr/>
              <a:graphic xmlns:a="http://schemas.openxmlformats.org/drawingml/2006/main">
                <a:graphicData uri="http://schemas.microsoft.com/office/word/2010/wordprocessingShape">
                  <wps:wsp>
                    <wps:cNvCnPr/>
                    <wps:spPr>
                      <a:xfrm>
                        <a:off x="0" y="0"/>
                        <a:ext cx="5858510" cy="0"/>
                      </a:xfrm>
                      <a:prstGeom prst="straightConnector1">
                        <a:avLst/>
                      </a:prstGeom>
                      <a:ln w="12700">
                        <a:solidFill>
                          <a:srgbClr val="FFFFFF"/>
                        </a:solidFill>
                      </a:ln>
                    </wps:spPr>
                    <wps:bodyPr/>
                  </wps:wsp>
                </a:graphicData>
              </a:graphic>
            </wp:anchor>
          </w:drawing>
        </mc:Choice>
        <mc:Fallback xmlns:wpsCustomData="http://www.wps.cn/officeDocument/2013/wpsCustomData">
          <w:pict>
            <v:shape id="Shape 287" o:spid="_x0000_s1026" o:spt="32" type="#_x0000_t32" style="position:absolute;left:0pt;margin-left:66.8pt;margin-top:59.6pt;height:0pt;width:461.3pt;mso-position-horizontal-relative:page;mso-position-vertical-relative:page;z-index:-251644928;mso-width-relative:page;mso-height-relative:page;" filled="f" stroked="t" coordsize="21600,21600" o:gfxdata="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CwN1CE1gAAAAwBAAAPAAAA&#10;AAAAAAEAIAAAACIAAABkcnMvZG93bnJldi54bWxQSwECFAAUAAAACACHTuJADqq6xaUBAABeAwAA&#10;DgAAAAAAAAABACAAAAAlAQAAZHJzL2Uyb0RvYy54bWxQSwUGAAAAAAYABgBZAQAAPAUAAAAA&#10;">
              <v:fill on="f" focussize="0,0"/>
              <v:stroke weight="1pt" color="#FFFFFF" joinstyle="round"/>
              <v:imagedata o:title=""/>
              <o:lock v:ext="edit" aspectratio="f"/>
            </v:shape>
          </w:pict>
        </mc:Fallback>
      </mc:AlternateContent>
    </w: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F0F305" w14:textId="77777777" w:rsidR="002F0176" w:rsidRDefault="00000000">
    <w:pPr>
      <w:spacing w:line="1" w:lineRule="exact"/>
    </w:pPr>
    <w:r>
      <w:rPr>
        <w:noProof/>
      </w:rPr>
      <mc:AlternateContent>
        <mc:Choice Requires="wps">
          <w:drawing>
            <wp:anchor distT="0" distB="0" distL="0" distR="0" simplePos="0" relativeHeight="251690496" behindDoc="1" locked="0" layoutInCell="1" allowOverlap="1" wp14:anchorId="5D1C3B3E" wp14:editId="1F19AAE4">
              <wp:simplePos x="0" y="0"/>
              <wp:positionH relativeFrom="page">
                <wp:posOffset>4028440</wp:posOffset>
              </wp:positionH>
              <wp:positionV relativeFrom="page">
                <wp:posOffset>603250</wp:posOffset>
              </wp:positionV>
              <wp:extent cx="2651760" cy="113030"/>
              <wp:effectExtent l="0" t="0" r="0" b="0"/>
              <wp:wrapNone/>
              <wp:docPr id="295" name="Shape 295"/>
              <wp:cNvGraphicFramePr/>
              <a:graphic xmlns:a="http://schemas.openxmlformats.org/drawingml/2006/main">
                <a:graphicData uri="http://schemas.microsoft.com/office/word/2010/wordprocessingShape">
                  <wps:wsp>
                    <wps:cNvSpPr txBox="1"/>
                    <wps:spPr>
                      <a:xfrm>
                        <a:off x="0" y="0"/>
                        <a:ext cx="2651760" cy="113030"/>
                      </a:xfrm>
                      <a:prstGeom prst="rect">
                        <a:avLst/>
                      </a:prstGeom>
                      <a:noFill/>
                    </wps:spPr>
                    <wps:txbx>
                      <w:txbxContent>
                        <w:p w14:paraId="6739A580" w14:textId="77777777" w:rsidR="002F0176" w:rsidRDefault="00000000">
                          <w:pPr>
                            <w:pStyle w:val="ad"/>
                          </w:pPr>
                          <w:r>
                            <w:t>第三次全国土壤普查土壤生物调查技术规范 (修订版)</w:t>
                          </w:r>
                        </w:p>
                      </w:txbxContent>
                    </wps:txbx>
                    <wps:bodyPr wrap="none" lIns="0" tIns="0" rIns="0" bIns="0">
                      <a:spAutoFit/>
                    </wps:bodyPr>
                  </wps:wsp>
                </a:graphicData>
              </a:graphic>
            </wp:anchor>
          </w:drawing>
        </mc:Choice>
        <mc:Fallback xmlns:wpsCustomData="http://www.wps.cn/officeDocument/2013/wpsCustomData">
          <w:pict>
            <v:shape id="Shape 295" o:spid="_x0000_s1026" o:spt="202" type="#_x0000_t202" style="position:absolute;left:0pt;margin-left:317.2pt;margin-top:47.5pt;height:8.9pt;width:208.8pt;mso-position-horizontal-relative:page;mso-position-vertical-relative:page;mso-wrap-style:none;z-index:-251643904;mso-width-relative:page;mso-height-relative:page;" filled="f" stroked="f" coordsize="21600,21600" o:gfxdata="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">
              <v:fill on="f" focussize="0,0"/>
              <v:stroke on="f"/>
              <v:imagedata o:title=""/>
              <o:lock v:ext="edit" aspectratio="f"/>
              <v:textbox inset="0mm,0mm,0mm,0mm" style="mso-fit-shape-to-text:t;">
                <w:txbxContent>
                  <w:p>
                    <w:pPr>
                      <w:pStyle w:val="36"/>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rPr>
                      <w:t>第三次全国土壤普查土壤生物调查技术规范 (修订版)</w:t>
                    </w:r>
                  </w:p>
                </w:txbxContent>
              </v:textbox>
            </v:shape>
          </w:pict>
        </mc:Fallback>
      </mc:AlternateContent>
    </w:r>
    <w:r>
      <w:rPr>
        <w:noProof/>
      </w:rPr>
      <mc:AlternateContent>
        <mc:Choice Requires="wps">
          <w:drawing>
            <wp:anchor distT="0" distB="0" distL="114300" distR="114300" simplePos="0" relativeHeight="251678208" behindDoc="1" locked="0" layoutInCell="1" allowOverlap="1" wp14:anchorId="36BDBFD9" wp14:editId="2875CB90">
              <wp:simplePos x="0" y="0"/>
              <wp:positionH relativeFrom="page">
                <wp:posOffset>852805</wp:posOffset>
              </wp:positionH>
              <wp:positionV relativeFrom="page">
                <wp:posOffset>748030</wp:posOffset>
              </wp:positionV>
              <wp:extent cx="5858510" cy="0"/>
              <wp:effectExtent l="0" t="0" r="0" b="0"/>
              <wp:wrapNone/>
              <wp:docPr id="297" name="Shape 297"/>
              <wp:cNvGraphicFramePr/>
              <a:graphic xmlns:a="http://schemas.openxmlformats.org/drawingml/2006/main">
                <a:graphicData uri="http://schemas.microsoft.com/office/word/2010/wordprocessingShape">
                  <wps:wsp>
                    <wps:cNvCnPr/>
                    <wps:spPr>
                      <a:xfrm>
                        <a:off x="0" y="0"/>
                        <a:ext cx="5858510" cy="0"/>
                      </a:xfrm>
                      <a:prstGeom prst="straightConnector1">
                        <a:avLst/>
                      </a:prstGeom>
                      <a:ln w="12700">
                        <a:solidFill>
                          <a:srgbClr val="FFFFFF"/>
                        </a:solidFill>
                      </a:ln>
                    </wps:spPr>
                    <wps:bodyPr/>
                  </wps:wsp>
                </a:graphicData>
              </a:graphic>
            </wp:anchor>
          </w:drawing>
        </mc:Choice>
        <mc:Fallback xmlns:wpsCustomData="http://www.wps.cn/officeDocument/2013/wpsCustomData">
          <w:pict>
            <v:shape id="Shape 297" o:spid="_x0000_s1026" o:spt="32" type="#_x0000_t32" style="position:absolute;left:0pt;margin-left:67.15pt;margin-top:58.9pt;height:0pt;width:461.3pt;mso-position-horizontal-relative:page;mso-position-vertical-relative:page;z-index:-251644928;mso-width-relative:page;mso-height-relative:page;" filled="f" stroked="t" coordsize="21600,21600" o:gfxdata="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">
              <v:fill on="f" focussize="0,0"/>
              <v:stroke weight="1pt" color="#FFFFFF" joinstyle="round"/>
              <v:imagedata o:title=""/>
              <o:lock v:ext="edit" aspectratio="f"/>
            </v:shape>
          </w:pict>
        </mc:Fallback>
      </mc:AlternateContent>
    </w: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18A88E" w14:textId="77777777" w:rsidR="002F0176" w:rsidRDefault="00000000">
    <w:pPr>
      <w:spacing w:line="1" w:lineRule="exact"/>
    </w:pPr>
    <w:r>
      <w:rPr>
        <w:noProof/>
      </w:rPr>
      <mc:AlternateContent>
        <mc:Choice Requires="wps">
          <w:drawing>
            <wp:anchor distT="0" distB="0" distL="0" distR="0" simplePos="0" relativeHeight="251692544" behindDoc="1" locked="0" layoutInCell="1" allowOverlap="1" wp14:anchorId="03E5BEBB" wp14:editId="1FD2ACD4">
              <wp:simplePos x="0" y="0"/>
              <wp:positionH relativeFrom="page">
                <wp:posOffset>860425</wp:posOffset>
              </wp:positionH>
              <wp:positionV relativeFrom="page">
                <wp:posOffset>600710</wp:posOffset>
              </wp:positionV>
              <wp:extent cx="1685290" cy="106680"/>
              <wp:effectExtent l="0" t="0" r="0" b="0"/>
              <wp:wrapNone/>
              <wp:docPr id="307" name="Shape 307"/>
              <wp:cNvGraphicFramePr/>
              <a:graphic xmlns:a="http://schemas.openxmlformats.org/drawingml/2006/main">
                <a:graphicData uri="http://schemas.microsoft.com/office/word/2010/wordprocessingShape">
                  <wps:wsp>
                    <wps:cNvSpPr txBox="1"/>
                    <wps:spPr>
                      <a:xfrm>
                        <a:off x="0" y="0"/>
                        <a:ext cx="1685290" cy="106680"/>
                      </a:xfrm>
                      <a:prstGeom prst="rect">
                        <a:avLst/>
                      </a:prstGeom>
                      <a:noFill/>
                    </wps:spPr>
                    <wps:txbx>
                      <w:txbxContent>
                        <w:p w14:paraId="568A133D" w14:textId="77777777" w:rsidR="002F0176" w:rsidRDefault="00000000">
                          <w:pPr>
                            <w:pStyle w:val="ad"/>
                          </w:pPr>
                          <w:r>
                            <w:t>第三次全国土壤普查技术规程规范</w:t>
                          </w:r>
                        </w:p>
                      </w:txbxContent>
                    </wps:txbx>
                    <wps:bodyPr wrap="none" lIns="0" tIns="0" rIns="0" bIns="0">
                      <a:spAutoFit/>
                    </wps:bodyPr>
                  </wps:wsp>
                </a:graphicData>
              </a:graphic>
            </wp:anchor>
          </w:drawing>
        </mc:Choice>
        <mc:Fallback xmlns:wpsCustomData="http://www.wps.cn/officeDocument/2013/wpsCustomData">
          <w:pict>
            <v:shape id="Shape 307" o:spid="_x0000_s1026" o:spt="202" type="#_x0000_t202" style="position:absolute;left:0pt;margin-left:67.75pt;margin-top:47.3pt;height:8.4pt;width:132.7pt;mso-position-horizontal-relative:page;mso-position-vertical-relative:page;mso-wrap-style:none;z-index:-251643904;mso-width-relative:page;mso-height-relative:page;" filled="f" stroked="f" coordsize="21600,21600" o:gfxdata="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">
              <v:fill on="f" focussize="0,0"/>
              <v:stroke on="f"/>
              <v:imagedata o:title=""/>
              <o:lock v:ext="edit" aspectratio="f"/>
              <v:textbox inset="0mm,0mm,0mm,0mm" style="mso-fit-shape-to-text:t;">
                <w:txbxContent>
                  <w:p>
                    <w:pPr>
                      <w:pStyle w:val="36"/>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rPr>
                      <w:t>第三次全国土壤普查技术规程规范</w:t>
                    </w:r>
                  </w:p>
                </w:txbxContent>
              </v:textbox>
            </v:shape>
          </w:pict>
        </mc:Fallback>
      </mc:AlternateContent>
    </w:r>
    <w:r>
      <w:rPr>
        <w:noProof/>
      </w:rPr>
      <mc:AlternateContent>
        <mc:Choice Requires="wps">
          <w:drawing>
            <wp:anchor distT="0" distB="0" distL="114300" distR="114300" simplePos="0" relativeHeight="251679232" behindDoc="1" locked="0" layoutInCell="1" allowOverlap="1" wp14:anchorId="703D10E3" wp14:editId="71BDC66E">
              <wp:simplePos x="0" y="0"/>
              <wp:positionH relativeFrom="page">
                <wp:posOffset>850900</wp:posOffset>
              </wp:positionH>
              <wp:positionV relativeFrom="page">
                <wp:posOffset>744855</wp:posOffset>
              </wp:positionV>
              <wp:extent cx="5858510" cy="0"/>
              <wp:effectExtent l="0" t="0" r="0" b="0"/>
              <wp:wrapNone/>
              <wp:docPr id="309" name="Shape 309"/>
              <wp:cNvGraphicFramePr/>
              <a:graphic xmlns:a="http://schemas.openxmlformats.org/drawingml/2006/main">
                <a:graphicData uri="http://schemas.microsoft.com/office/word/2010/wordprocessingShape">
                  <wps:wsp>
                    <wps:cNvCnPr/>
                    <wps:spPr>
                      <a:xfrm>
                        <a:off x="0" y="0"/>
                        <a:ext cx="5858510" cy="0"/>
                      </a:xfrm>
                      <a:prstGeom prst="straightConnector1">
                        <a:avLst/>
                      </a:prstGeom>
                      <a:ln w="12700">
                        <a:solidFill>
                          <a:srgbClr val="FFFFFF"/>
                        </a:solidFill>
                      </a:ln>
                    </wps:spPr>
                    <wps:bodyPr/>
                  </wps:wsp>
                </a:graphicData>
              </a:graphic>
            </wp:anchor>
          </w:drawing>
        </mc:Choice>
        <mc:Fallback xmlns:wpsCustomData="http://www.wps.cn/officeDocument/2013/wpsCustomData">
          <w:pict>
            <v:shape id="Shape 309" o:spid="_x0000_s1026" o:spt="32" type="#_x0000_t32" style="position:absolute;left:0pt;margin-left:67pt;margin-top:58.65pt;height:0pt;width:461.3pt;mso-position-horizontal-relative:page;mso-position-vertical-relative:page;z-index:-251644928;mso-width-relative:page;mso-height-relative:page;" filled="f" stroked="t" coordsize="21600,21600" o:gfxdata="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">
              <v:fill on="f" focussize="0,0"/>
              <v:stroke weight="1pt" color="#FFFFFF" joinstyle="round"/>
              <v:imagedata o:title=""/>
              <o:lock v:ext="edit" aspectratio="f"/>
            </v:shape>
          </w:pict>
        </mc:Fallback>
      </mc:AlternateContent>
    </w: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72EB5E" w14:textId="77777777" w:rsidR="002F0176" w:rsidRDefault="00000000">
    <w:pPr>
      <w:spacing w:line="1" w:lineRule="exact"/>
    </w:pPr>
    <w:r>
      <w:rPr>
        <w:noProof/>
      </w:rPr>
      <mc:AlternateContent>
        <mc:Choice Requires="wps">
          <w:drawing>
            <wp:anchor distT="0" distB="0" distL="0" distR="0" simplePos="0" relativeHeight="251693568" behindDoc="1" locked="0" layoutInCell="1" allowOverlap="1" wp14:anchorId="18724E71" wp14:editId="74380EDA">
              <wp:simplePos x="0" y="0"/>
              <wp:positionH relativeFrom="page">
                <wp:posOffset>860425</wp:posOffset>
              </wp:positionH>
              <wp:positionV relativeFrom="page">
                <wp:posOffset>600710</wp:posOffset>
              </wp:positionV>
              <wp:extent cx="1685290" cy="106680"/>
              <wp:effectExtent l="0" t="0" r="0" b="0"/>
              <wp:wrapNone/>
              <wp:docPr id="302" name="Shape 302"/>
              <wp:cNvGraphicFramePr/>
              <a:graphic xmlns:a="http://schemas.openxmlformats.org/drawingml/2006/main">
                <a:graphicData uri="http://schemas.microsoft.com/office/word/2010/wordprocessingShape">
                  <wps:wsp>
                    <wps:cNvSpPr txBox="1"/>
                    <wps:spPr>
                      <a:xfrm>
                        <a:off x="0" y="0"/>
                        <a:ext cx="1685290" cy="106680"/>
                      </a:xfrm>
                      <a:prstGeom prst="rect">
                        <a:avLst/>
                      </a:prstGeom>
                      <a:noFill/>
                    </wps:spPr>
                    <wps:txbx>
                      <w:txbxContent>
                        <w:p w14:paraId="572ED8A1" w14:textId="77777777" w:rsidR="002F0176" w:rsidRDefault="00000000">
                          <w:pPr>
                            <w:pStyle w:val="ad"/>
                          </w:pPr>
                          <w:r>
                            <w:t>第三次全国土壤普查技术规程规范</w:t>
                          </w:r>
                        </w:p>
                      </w:txbxContent>
                    </wps:txbx>
                    <wps:bodyPr wrap="none" lIns="0" tIns="0" rIns="0" bIns="0">
                      <a:spAutoFit/>
                    </wps:bodyPr>
                  </wps:wsp>
                </a:graphicData>
              </a:graphic>
            </wp:anchor>
          </w:drawing>
        </mc:Choice>
        <mc:Fallback xmlns:wpsCustomData="http://www.wps.cn/officeDocument/2013/wpsCustomData">
          <w:pict>
            <v:shape id="Shape 302" o:spid="_x0000_s1026" o:spt="202" type="#_x0000_t202" style="position:absolute;left:0pt;margin-left:67.75pt;margin-top:47.3pt;height:8.4pt;width:132.7pt;mso-position-horizontal-relative:page;mso-position-vertical-relative:page;mso-wrap-style:none;z-index:-251643904;mso-width-relative:page;mso-height-relative:page;" filled="f" stroked="f" coordsize="21600,21600" o:gfxdata="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">
              <v:fill on="f" focussize="0,0"/>
              <v:stroke on="f"/>
              <v:imagedata o:title=""/>
              <o:lock v:ext="edit" aspectratio="f"/>
              <v:textbox inset="0mm,0mm,0mm,0mm" style="mso-fit-shape-to-text:t;">
                <w:txbxContent>
                  <w:p>
                    <w:pPr>
                      <w:pStyle w:val="36"/>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rPr>
                      <w:t>第三次全国土壤普查技术规程规范</w:t>
                    </w:r>
                  </w:p>
                </w:txbxContent>
              </v:textbox>
            </v:shape>
          </w:pict>
        </mc:Fallback>
      </mc:AlternateContent>
    </w:r>
    <w:r>
      <w:rPr>
        <w:noProof/>
      </w:rPr>
      <mc:AlternateContent>
        <mc:Choice Requires="wps">
          <w:drawing>
            <wp:anchor distT="0" distB="0" distL="114300" distR="114300" simplePos="0" relativeHeight="251680256" behindDoc="1" locked="0" layoutInCell="1" allowOverlap="1" wp14:anchorId="259EBE2D" wp14:editId="55F29D49">
              <wp:simplePos x="0" y="0"/>
              <wp:positionH relativeFrom="page">
                <wp:posOffset>850900</wp:posOffset>
              </wp:positionH>
              <wp:positionV relativeFrom="page">
                <wp:posOffset>744855</wp:posOffset>
              </wp:positionV>
              <wp:extent cx="5858510" cy="0"/>
              <wp:effectExtent l="0" t="0" r="0" b="0"/>
              <wp:wrapNone/>
              <wp:docPr id="304" name="Shape 304"/>
              <wp:cNvGraphicFramePr/>
              <a:graphic xmlns:a="http://schemas.openxmlformats.org/drawingml/2006/main">
                <a:graphicData uri="http://schemas.microsoft.com/office/word/2010/wordprocessingShape">
                  <wps:wsp>
                    <wps:cNvCnPr/>
                    <wps:spPr>
                      <a:xfrm>
                        <a:off x="0" y="0"/>
                        <a:ext cx="5858510" cy="0"/>
                      </a:xfrm>
                      <a:prstGeom prst="straightConnector1">
                        <a:avLst/>
                      </a:prstGeom>
                      <a:ln w="12700">
                        <a:solidFill>
                          <a:srgbClr val="FFFFFF"/>
                        </a:solidFill>
                      </a:ln>
                    </wps:spPr>
                    <wps:bodyPr/>
                  </wps:wsp>
                </a:graphicData>
              </a:graphic>
            </wp:anchor>
          </w:drawing>
        </mc:Choice>
        <mc:Fallback xmlns:wpsCustomData="http://www.wps.cn/officeDocument/2013/wpsCustomData">
          <w:pict>
            <v:shape id="Shape 304" o:spid="_x0000_s1026" o:spt="32" type="#_x0000_t32" style="position:absolute;left:0pt;margin-left:67pt;margin-top:58.65pt;height:0pt;width:461.3pt;mso-position-horizontal-relative:page;mso-position-vertical-relative:page;z-index:-251644928;mso-width-relative:page;mso-height-relative:page;" filled="f" stroked="t" coordsize="21600,21600" o:gfxdata="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">
              <v:fill on="f" focussize="0,0"/>
              <v:stroke weight="1pt" color="#FFFFFF" joinstyle="round"/>
              <v:imagedata o:title=""/>
              <o:lock v:ext="edit" aspectratio="f"/>
            </v:shape>
          </w:pict>
        </mc:Fallback>
      </mc:AlternateContent>
    </w: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2BBDF6" w14:textId="77777777" w:rsidR="002F0176" w:rsidRDefault="00000000">
    <w:pPr>
      <w:spacing w:line="1" w:lineRule="exact"/>
    </w:pPr>
    <w:r>
      <w:rPr>
        <w:noProof/>
      </w:rPr>
      <mc:AlternateContent>
        <mc:Choice Requires="wps">
          <w:drawing>
            <wp:anchor distT="0" distB="0" distL="0" distR="0" simplePos="0" relativeHeight="251696640" behindDoc="1" locked="0" layoutInCell="1" allowOverlap="1" wp14:anchorId="6AF88490" wp14:editId="5B02793A">
              <wp:simplePos x="0" y="0"/>
              <wp:positionH relativeFrom="page">
                <wp:posOffset>4023995</wp:posOffset>
              </wp:positionH>
              <wp:positionV relativeFrom="page">
                <wp:posOffset>572135</wp:posOffset>
              </wp:positionV>
              <wp:extent cx="2651760" cy="113030"/>
              <wp:effectExtent l="0" t="0" r="0" b="0"/>
              <wp:wrapNone/>
              <wp:docPr id="312" name="Shape 312"/>
              <wp:cNvGraphicFramePr/>
              <a:graphic xmlns:a="http://schemas.openxmlformats.org/drawingml/2006/main">
                <a:graphicData uri="http://schemas.microsoft.com/office/word/2010/wordprocessingShape">
                  <wps:wsp>
                    <wps:cNvSpPr txBox="1"/>
                    <wps:spPr>
                      <a:xfrm>
                        <a:off x="0" y="0"/>
                        <a:ext cx="2651760" cy="113030"/>
                      </a:xfrm>
                      <a:prstGeom prst="rect">
                        <a:avLst/>
                      </a:prstGeom>
                      <a:noFill/>
                    </wps:spPr>
                    <wps:txbx>
                      <w:txbxContent>
                        <w:p w14:paraId="6FE45E5E" w14:textId="77777777" w:rsidR="002F0176" w:rsidRDefault="00000000">
                          <w:pPr>
                            <w:pStyle w:val="20"/>
                            <w:rPr>
                              <w:sz w:val="17"/>
                              <w:szCs w:val="17"/>
                            </w:rPr>
                          </w:pPr>
                          <w:r>
                            <w:rPr>
                              <w:rFonts w:ascii="宋体" w:eastAsia="宋体" w:hAnsi="宋体" w:cs="宋体"/>
                              <w:sz w:val="17"/>
                              <w:szCs w:val="17"/>
                            </w:rPr>
                            <w:t>第三次全国土壤普查土壤生物调查技术规范 (修订版)</w:t>
                          </w:r>
                        </w:p>
                      </w:txbxContent>
                    </wps:txbx>
                    <wps:bodyPr wrap="none" lIns="0" tIns="0" rIns="0" bIns="0">
                      <a:spAutoFit/>
                    </wps:bodyPr>
                  </wps:wsp>
                </a:graphicData>
              </a:graphic>
            </wp:anchor>
          </w:drawing>
        </mc:Choice>
        <mc:Fallback xmlns:wpsCustomData="http://www.wps.cn/officeDocument/2013/wpsCustomData">
          <w:pict>
            <v:shape id="Shape 312" o:spid="_x0000_s1026" o:spt="202" type="#_x0000_t202" style="position:absolute;left:0pt;margin-left:316.85pt;margin-top:45.05pt;height:8.9pt;width:208.8pt;mso-position-horizontal-relative:page;mso-position-vertical-relative:page;mso-wrap-style:none;z-index:-251643904;mso-width-relative:page;mso-height-relative:page;" filled="f" stroked="f" coordsize="21600,21600" o:gfxdata="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">
              <v:fill on="f" focussize="0,0"/>
              <v:stroke on="f"/>
              <v:imagedata o:title=""/>
              <o:lock v:ext="edit" aspectratio="f"/>
              <v:textbox inset="0mm,0mm,0mm,0mm" style="mso-fit-shape-to-text:t;">
                <w:txbxContent>
                  <w:p>
                    <w:pPr>
                      <w:pStyle w:val="16"/>
                      <w:keepNext w:val="0"/>
                      <w:keepLines w:val="0"/>
                      <w:widowControl w:val="0"/>
                      <w:shd w:val="clear" w:color="auto" w:fill="auto"/>
                      <w:bidi w:val="0"/>
                      <w:spacing w:before="0" w:after="0" w:line="240" w:lineRule="auto"/>
                      <w:ind w:left="0" w:right="0" w:firstLine="0"/>
                      <w:jc w:val="left"/>
                      <w:rPr>
                        <w:sz w:val="17"/>
                        <w:szCs w:val="17"/>
                      </w:rPr>
                    </w:pPr>
                    <w:r>
                      <w:rPr>
                        <w:rFonts w:ascii="宋体" w:hAnsi="宋体" w:eastAsia="宋体" w:cs="宋体"/>
                        <w:color w:val="000000"/>
                        <w:spacing w:val="0"/>
                        <w:w w:val="100"/>
                        <w:position w:val="0"/>
                        <w:sz w:val="17"/>
                        <w:szCs w:val="17"/>
                        <w:shd w:val="clear" w:color="auto" w:fill="auto"/>
                      </w:rPr>
                      <w:t>第三次全国土壤普查土壤生物调查技术规范 (修订版)</w:t>
                    </w:r>
                  </w:p>
                </w:txbxContent>
              </v:textbox>
            </v:shape>
          </w:pict>
        </mc:Fallback>
      </mc:AlternateContent>
    </w:r>
    <w:r>
      <w:rPr>
        <w:noProof/>
      </w:rPr>
      <mc:AlternateContent>
        <mc:Choice Requires="wps">
          <w:drawing>
            <wp:anchor distT="0" distB="0" distL="114300" distR="114300" simplePos="0" relativeHeight="251681280" behindDoc="1" locked="0" layoutInCell="1" allowOverlap="1" wp14:anchorId="08F19C16" wp14:editId="37FDAEB1">
              <wp:simplePos x="0" y="0"/>
              <wp:positionH relativeFrom="page">
                <wp:posOffset>847725</wp:posOffset>
              </wp:positionH>
              <wp:positionV relativeFrom="page">
                <wp:posOffset>746760</wp:posOffset>
              </wp:positionV>
              <wp:extent cx="5858510" cy="0"/>
              <wp:effectExtent l="0" t="0" r="0" b="0"/>
              <wp:wrapNone/>
              <wp:docPr id="314" name="Shape 314"/>
              <wp:cNvGraphicFramePr/>
              <a:graphic xmlns:a="http://schemas.openxmlformats.org/drawingml/2006/main">
                <a:graphicData uri="http://schemas.microsoft.com/office/word/2010/wordprocessingShape">
                  <wps:wsp>
                    <wps:cNvCnPr/>
                    <wps:spPr>
                      <a:xfrm>
                        <a:off x="0" y="0"/>
                        <a:ext cx="5858510" cy="0"/>
                      </a:xfrm>
                      <a:prstGeom prst="straightConnector1">
                        <a:avLst/>
                      </a:prstGeom>
                      <a:ln w="12700">
                        <a:solidFill>
                          <a:srgbClr val="FFFFFF"/>
                        </a:solidFill>
                      </a:ln>
                    </wps:spPr>
                    <wps:bodyPr/>
                  </wps:wsp>
                </a:graphicData>
              </a:graphic>
            </wp:anchor>
          </w:drawing>
        </mc:Choice>
        <mc:Fallback xmlns:wpsCustomData="http://www.wps.cn/officeDocument/2013/wpsCustomData">
          <w:pict>
            <v:shape id="Shape 314" o:spid="_x0000_s1026" o:spt="32" type="#_x0000_t32" style="position:absolute;left:0pt;margin-left:66.75pt;margin-top:58.8pt;height:0pt;width:461.3pt;mso-position-horizontal-relative:page;mso-position-vertical-relative:page;z-index:-251644928;mso-width-relative:page;mso-height-relative:page;" filled="f" stroked="t" coordsize="21600,21600" o:gfxdata="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">
              <v:fill on="f" focussize="0,0"/>
              <v:stroke weight="1pt" color="#FFFFFF" joinstyle="round"/>
              <v:imagedata o:title=""/>
              <o:lock v:ext="edit" aspectratio="f"/>
            </v:shape>
          </w:pict>
        </mc:Fallback>
      </mc:AlternateContent>
    </w: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08D36A" w14:textId="77777777" w:rsidR="002F0176" w:rsidRDefault="00000000">
    <w:pPr>
      <w:spacing w:line="1" w:lineRule="exact"/>
    </w:pPr>
    <w:r>
      <w:rPr>
        <w:noProof/>
      </w:rPr>
      <mc:AlternateContent>
        <mc:Choice Requires="wps">
          <w:drawing>
            <wp:anchor distT="0" distB="0" distL="0" distR="0" simplePos="0" relativeHeight="251667968" behindDoc="1" locked="0" layoutInCell="1" allowOverlap="1" wp14:anchorId="1DD0CDAA" wp14:editId="6E6EC088">
              <wp:simplePos x="0" y="0"/>
              <wp:positionH relativeFrom="page">
                <wp:posOffset>857250</wp:posOffset>
              </wp:positionH>
              <wp:positionV relativeFrom="page">
                <wp:posOffset>600710</wp:posOffset>
              </wp:positionV>
              <wp:extent cx="1685290" cy="106680"/>
              <wp:effectExtent l="0" t="0" r="0" b="0"/>
              <wp:wrapNone/>
              <wp:docPr id="429" name="Shape 429"/>
              <wp:cNvGraphicFramePr/>
              <a:graphic xmlns:a="http://schemas.openxmlformats.org/drawingml/2006/main">
                <a:graphicData uri="http://schemas.microsoft.com/office/word/2010/wordprocessingShape">
                  <wps:wsp>
                    <wps:cNvSpPr txBox="1"/>
                    <wps:spPr>
                      <a:xfrm>
                        <a:off x="0" y="0"/>
                        <a:ext cx="1685290" cy="106680"/>
                      </a:xfrm>
                      <a:prstGeom prst="rect">
                        <a:avLst/>
                      </a:prstGeom>
                      <a:noFill/>
                    </wps:spPr>
                    <wps:txbx>
                      <w:txbxContent>
                        <w:p w14:paraId="55C4CBE4" w14:textId="77777777" w:rsidR="002F0176" w:rsidRDefault="00000000">
                          <w:pPr>
                            <w:pStyle w:val="ad"/>
                          </w:pPr>
                          <w:r>
                            <w:t>第三次全国土壤普查技术规程规范</w:t>
                          </w:r>
                        </w:p>
                      </w:txbxContent>
                    </wps:txbx>
                    <wps:bodyPr wrap="none" lIns="0" tIns="0" rIns="0" bIns="0">
                      <a:spAutoFit/>
                    </wps:bodyPr>
                  </wps:wsp>
                </a:graphicData>
              </a:graphic>
            </wp:anchor>
          </w:drawing>
        </mc:Choice>
        <mc:Fallback xmlns:wpsCustomData="http://www.wps.cn/officeDocument/2013/wpsCustomData">
          <w:pict>
            <v:shape id="Shape 429" o:spid="_x0000_s1026" o:spt="202" type="#_x0000_t202" style="position:absolute;left:0pt;margin-left:67.5pt;margin-top:47.3pt;height:8.4pt;width:132.7pt;mso-position-horizontal-relative:page;mso-position-vertical-relative:page;mso-wrap-style:none;z-index:-251649024;mso-width-relative:page;mso-height-relative:page;" filled="f" stroked="f" coordsize="21600,21600" o:gfxdata="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">
              <v:fill on="f" focussize="0,0"/>
              <v:stroke on="f"/>
              <v:imagedata o:title=""/>
              <o:lock v:ext="edit" aspectratio="f"/>
              <v:textbox inset="0mm,0mm,0mm,0mm" style="mso-fit-shape-to-text:t;">
                <w:txbxContent>
                  <w:p>
                    <w:pPr>
                      <w:pStyle w:val="36"/>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rPr>
                      <w:t>第三次全国土壤普查技术规程规范</w:t>
                    </w:r>
                  </w:p>
                </w:txbxContent>
              </v:textbox>
            </v:shape>
          </w:pict>
        </mc:Fallback>
      </mc:AlternateContent>
    </w:r>
    <w:r>
      <w:rPr>
        <w:noProof/>
      </w:rPr>
      <mc:AlternateContent>
        <mc:Choice Requires="wps">
          <w:drawing>
            <wp:anchor distT="0" distB="0" distL="114300" distR="114300" simplePos="0" relativeHeight="251664896" behindDoc="1" locked="0" layoutInCell="1" allowOverlap="1" wp14:anchorId="29DD1014" wp14:editId="20BE8DAF">
              <wp:simplePos x="0" y="0"/>
              <wp:positionH relativeFrom="page">
                <wp:posOffset>848360</wp:posOffset>
              </wp:positionH>
              <wp:positionV relativeFrom="page">
                <wp:posOffset>744855</wp:posOffset>
              </wp:positionV>
              <wp:extent cx="5858510" cy="0"/>
              <wp:effectExtent l="0" t="0" r="0" b="0"/>
              <wp:wrapNone/>
              <wp:docPr id="431" name="Shape 431"/>
              <wp:cNvGraphicFramePr/>
              <a:graphic xmlns:a="http://schemas.openxmlformats.org/drawingml/2006/main">
                <a:graphicData uri="http://schemas.microsoft.com/office/word/2010/wordprocessingShape">
                  <wps:wsp>
                    <wps:cNvCnPr/>
                    <wps:spPr>
                      <a:xfrm>
                        <a:off x="0" y="0"/>
                        <a:ext cx="5858510" cy="0"/>
                      </a:xfrm>
                      <a:prstGeom prst="straightConnector1">
                        <a:avLst/>
                      </a:prstGeom>
                      <a:ln w="12700">
                        <a:solidFill>
                          <a:srgbClr val="FFFFFF"/>
                        </a:solidFill>
                      </a:ln>
                    </wps:spPr>
                    <wps:bodyPr/>
                  </wps:wsp>
                </a:graphicData>
              </a:graphic>
            </wp:anchor>
          </w:drawing>
        </mc:Choice>
        <mc:Fallback xmlns:wpsCustomData="http://www.wps.cn/officeDocument/2013/wpsCustomData">
          <w:pict>
            <v:shape id="Shape 431" o:spid="_x0000_s1026" o:spt="32" type="#_x0000_t32" style="position:absolute;left:0pt;margin-left:66.8pt;margin-top:58.65pt;height:0pt;width:461.3pt;mso-position-horizontal-relative:page;mso-position-vertical-relative:page;z-index:-251650048;mso-width-relative:page;mso-height-relative:page;" filled="f" stroked="t" coordsize="21600,21600" o:gfxdata="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">
              <v:fill on="f" focussize="0,0"/>
              <v:stroke weight="1pt" color="#FFFFFF" joinstyle="round"/>
              <v:imagedata o:title=""/>
              <o:lock v:ext="edit" aspectratio="f"/>
            </v:shape>
          </w:pict>
        </mc:Fallback>
      </mc:AlternateContent>
    </w: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DB5D62" w14:textId="77777777" w:rsidR="002F0176" w:rsidRDefault="00000000">
    <w:pPr>
      <w:spacing w:line="1" w:lineRule="exact"/>
    </w:pPr>
    <w:r>
      <w:rPr>
        <w:noProof/>
      </w:rPr>
      <mc:AlternateContent>
        <mc:Choice Requires="wps">
          <w:drawing>
            <wp:anchor distT="0" distB="0" distL="0" distR="0" simplePos="0" relativeHeight="251668992" behindDoc="1" locked="0" layoutInCell="1" allowOverlap="1" wp14:anchorId="494E31D0" wp14:editId="57D9DE17">
              <wp:simplePos x="0" y="0"/>
              <wp:positionH relativeFrom="page">
                <wp:posOffset>857250</wp:posOffset>
              </wp:positionH>
              <wp:positionV relativeFrom="page">
                <wp:posOffset>600710</wp:posOffset>
              </wp:positionV>
              <wp:extent cx="1685290" cy="106680"/>
              <wp:effectExtent l="0" t="0" r="0" b="0"/>
              <wp:wrapNone/>
              <wp:docPr id="424" name="Shape 424"/>
              <wp:cNvGraphicFramePr/>
              <a:graphic xmlns:a="http://schemas.openxmlformats.org/drawingml/2006/main">
                <a:graphicData uri="http://schemas.microsoft.com/office/word/2010/wordprocessingShape">
                  <wps:wsp>
                    <wps:cNvSpPr txBox="1"/>
                    <wps:spPr>
                      <a:xfrm>
                        <a:off x="0" y="0"/>
                        <a:ext cx="1685290" cy="106680"/>
                      </a:xfrm>
                      <a:prstGeom prst="rect">
                        <a:avLst/>
                      </a:prstGeom>
                      <a:noFill/>
                    </wps:spPr>
                    <wps:txbx>
                      <w:txbxContent>
                        <w:p w14:paraId="6957837C" w14:textId="77777777" w:rsidR="002F0176" w:rsidRDefault="00000000">
                          <w:pPr>
                            <w:pStyle w:val="ad"/>
                          </w:pPr>
                          <w:r>
                            <w:t>第三次全国土壤普查技术规程规范</w:t>
                          </w:r>
                        </w:p>
                      </w:txbxContent>
                    </wps:txbx>
                    <wps:bodyPr wrap="none" lIns="0" tIns="0" rIns="0" bIns="0">
                      <a:spAutoFit/>
                    </wps:bodyPr>
                  </wps:wsp>
                </a:graphicData>
              </a:graphic>
            </wp:anchor>
          </w:drawing>
        </mc:Choice>
        <mc:Fallback xmlns:wpsCustomData="http://www.wps.cn/officeDocument/2013/wpsCustomData">
          <w:pict>
            <v:shape id="Shape 424" o:spid="_x0000_s1026" o:spt="202" type="#_x0000_t202" style="position:absolute;left:0pt;margin-left:67.5pt;margin-top:47.3pt;height:8.4pt;width:132.7pt;mso-position-horizontal-relative:page;mso-position-vertical-relative:page;mso-wrap-style:none;z-index:-251649024;mso-width-relative:page;mso-height-relative:page;" filled="f" stroked="f" coordsize="21600,21600" o:gfxdata="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">
              <v:fill on="f" focussize="0,0"/>
              <v:stroke on="f"/>
              <v:imagedata o:title=""/>
              <o:lock v:ext="edit" aspectratio="f"/>
              <v:textbox inset="0mm,0mm,0mm,0mm" style="mso-fit-shape-to-text:t;">
                <w:txbxContent>
                  <w:p>
                    <w:pPr>
                      <w:pStyle w:val="36"/>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rPr>
                      <w:t>第三次全国土壤普查技术规程规范</w:t>
                    </w:r>
                  </w:p>
                </w:txbxContent>
              </v:textbox>
            </v:shape>
          </w:pict>
        </mc:Fallback>
      </mc:AlternateContent>
    </w:r>
    <w:r>
      <w:rPr>
        <w:noProof/>
      </w:rPr>
      <mc:AlternateContent>
        <mc:Choice Requires="wps">
          <w:drawing>
            <wp:anchor distT="0" distB="0" distL="114300" distR="114300" simplePos="0" relativeHeight="251665920" behindDoc="1" locked="0" layoutInCell="1" allowOverlap="1" wp14:anchorId="5C29F6EA" wp14:editId="50F251B0">
              <wp:simplePos x="0" y="0"/>
              <wp:positionH relativeFrom="page">
                <wp:posOffset>848360</wp:posOffset>
              </wp:positionH>
              <wp:positionV relativeFrom="page">
                <wp:posOffset>744855</wp:posOffset>
              </wp:positionV>
              <wp:extent cx="5858510" cy="0"/>
              <wp:effectExtent l="0" t="0" r="0" b="0"/>
              <wp:wrapNone/>
              <wp:docPr id="426" name="Shape 426"/>
              <wp:cNvGraphicFramePr/>
              <a:graphic xmlns:a="http://schemas.openxmlformats.org/drawingml/2006/main">
                <a:graphicData uri="http://schemas.microsoft.com/office/word/2010/wordprocessingShape">
                  <wps:wsp>
                    <wps:cNvCnPr/>
                    <wps:spPr>
                      <a:xfrm>
                        <a:off x="0" y="0"/>
                        <a:ext cx="5858510" cy="0"/>
                      </a:xfrm>
                      <a:prstGeom prst="straightConnector1">
                        <a:avLst/>
                      </a:prstGeom>
                      <a:ln w="12700">
                        <a:solidFill>
                          <a:srgbClr val="FFFFFF"/>
                        </a:solidFill>
                      </a:ln>
                    </wps:spPr>
                    <wps:bodyPr/>
                  </wps:wsp>
                </a:graphicData>
              </a:graphic>
            </wp:anchor>
          </w:drawing>
        </mc:Choice>
        <mc:Fallback xmlns:wpsCustomData="http://www.wps.cn/officeDocument/2013/wpsCustomData">
          <w:pict>
            <v:shape id="Shape 426" o:spid="_x0000_s1026" o:spt="32" type="#_x0000_t32" style="position:absolute;left:0pt;margin-left:66.8pt;margin-top:58.65pt;height:0pt;width:461.3pt;mso-position-horizontal-relative:page;mso-position-vertical-relative:page;z-index:-251650048;mso-width-relative:page;mso-height-relative:page;" filled="f" stroked="t" coordsize="21600,21600" o:gfxdata="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">
              <v:fill on="f" focussize="0,0"/>
              <v:stroke weight="1pt" color="#FFFFFF" joinstyle="round"/>
              <v:imagedata o:title=""/>
              <o:lock v:ext="edit" aspectratio="f"/>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38C032" w14:textId="77777777" w:rsidR="002F0176" w:rsidRDefault="00000000">
    <w:pPr>
      <w:spacing w:line="1" w:lineRule="exact"/>
    </w:pPr>
    <w:r>
      <w:rPr>
        <w:noProof/>
      </w:rPr>
      <mc:AlternateContent>
        <mc:Choice Requires="wps">
          <w:drawing>
            <wp:anchor distT="0" distB="0" distL="0" distR="0" simplePos="0" relativeHeight="251624960" behindDoc="1" locked="0" layoutInCell="1" allowOverlap="1" wp14:anchorId="65655FA4" wp14:editId="7D12FB94">
              <wp:simplePos x="0" y="0"/>
              <wp:positionH relativeFrom="page">
                <wp:posOffset>859155</wp:posOffset>
              </wp:positionH>
              <wp:positionV relativeFrom="page">
                <wp:posOffset>598170</wp:posOffset>
              </wp:positionV>
              <wp:extent cx="1685290" cy="106680"/>
              <wp:effectExtent l="0" t="0" r="0" b="0"/>
              <wp:wrapNone/>
              <wp:docPr id="65" name="Shape 65"/>
              <wp:cNvGraphicFramePr/>
              <a:graphic xmlns:a="http://schemas.openxmlformats.org/drawingml/2006/main">
                <a:graphicData uri="http://schemas.microsoft.com/office/word/2010/wordprocessingShape">
                  <wps:wsp>
                    <wps:cNvSpPr txBox="1"/>
                    <wps:spPr>
                      <a:xfrm>
                        <a:off x="0" y="0"/>
                        <a:ext cx="1685290" cy="106680"/>
                      </a:xfrm>
                      <a:prstGeom prst="rect">
                        <a:avLst/>
                      </a:prstGeom>
                      <a:noFill/>
                    </wps:spPr>
                    <wps:txbx>
                      <w:txbxContent>
                        <w:p w14:paraId="4749117D" w14:textId="77777777" w:rsidR="002F0176" w:rsidRDefault="00000000">
                          <w:pPr>
                            <w:pStyle w:val="20"/>
                            <w:rPr>
                              <w:sz w:val="17"/>
                              <w:szCs w:val="17"/>
                            </w:rPr>
                          </w:pPr>
                          <w:r>
                            <w:rPr>
                              <w:rFonts w:ascii="宋体" w:eastAsia="宋体" w:hAnsi="宋体" w:cs="宋体"/>
                              <w:sz w:val="17"/>
                              <w:szCs w:val="17"/>
                            </w:rPr>
                            <w:t>第三次全国土壤普查技术规程规范</w:t>
                          </w:r>
                        </w:p>
                      </w:txbxContent>
                    </wps:txbx>
                    <wps:bodyPr wrap="none" lIns="0" tIns="0" rIns="0" bIns="0">
                      <a:spAutoFit/>
                    </wps:bodyPr>
                  </wps:wsp>
                </a:graphicData>
              </a:graphic>
            </wp:anchor>
          </w:drawing>
        </mc:Choice>
        <mc:Fallback xmlns:wpsCustomData="http://www.wps.cn/officeDocument/2013/wpsCustomData">
          <w:pict>
            <v:shape id="Shape 65" o:spid="_x0000_s1026" o:spt="202" type="#_x0000_t202" style="position:absolute;left:0pt;margin-left:67.65pt;margin-top:47.1pt;height:8.4pt;width:132.7pt;mso-position-horizontal-relative:page;mso-position-vertical-relative:page;mso-wrap-style:none;z-index:-251656192;mso-width-relative:page;mso-height-relative:page;" filled="f" stroked="f" coordsize="21600,21600" o:gfxdata="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">
              <v:fill on="f" focussize="0,0"/>
              <v:stroke on="f"/>
              <v:imagedata o:title=""/>
              <o:lock v:ext="edit" aspectratio="f"/>
              <v:textbox inset="0mm,0mm,0mm,0mm" style="mso-fit-shape-to-text:t;">
                <w:txbxContent>
                  <w:p>
                    <w:pPr>
                      <w:pStyle w:val="16"/>
                      <w:keepNext w:val="0"/>
                      <w:keepLines w:val="0"/>
                      <w:widowControl w:val="0"/>
                      <w:shd w:val="clear" w:color="auto" w:fill="auto"/>
                      <w:bidi w:val="0"/>
                      <w:spacing w:before="0" w:after="0" w:line="240" w:lineRule="auto"/>
                      <w:ind w:left="0" w:right="0" w:firstLine="0"/>
                      <w:jc w:val="left"/>
                      <w:rPr>
                        <w:sz w:val="17"/>
                        <w:szCs w:val="17"/>
                      </w:rPr>
                    </w:pPr>
                    <w:r>
                      <w:rPr>
                        <w:rFonts w:ascii="宋体" w:hAnsi="宋体" w:eastAsia="宋体" w:cs="宋体"/>
                        <w:color w:val="000000"/>
                        <w:spacing w:val="0"/>
                        <w:w w:val="100"/>
                        <w:position w:val="0"/>
                        <w:sz w:val="17"/>
                        <w:szCs w:val="17"/>
                        <w:shd w:val="clear" w:color="auto" w:fill="auto"/>
                      </w:rPr>
                      <w:t>第三次全国土壤普查技术规程规范</w:t>
                    </w:r>
                  </w:p>
                </w:txbxContent>
              </v:textbox>
            </v:shape>
          </w:pict>
        </mc:Fallback>
      </mc:AlternateContent>
    </w:r>
    <w:r>
      <w:rPr>
        <w:noProof/>
      </w:rPr>
      <mc:AlternateContent>
        <mc:Choice Requires="wps">
          <w:drawing>
            <wp:anchor distT="0" distB="0" distL="114300" distR="114300" simplePos="0" relativeHeight="251604480" behindDoc="1" locked="0" layoutInCell="1" allowOverlap="1" wp14:anchorId="5C4A5746" wp14:editId="2B02F1AC">
              <wp:simplePos x="0" y="0"/>
              <wp:positionH relativeFrom="page">
                <wp:posOffset>849630</wp:posOffset>
              </wp:positionH>
              <wp:positionV relativeFrom="page">
                <wp:posOffset>742950</wp:posOffset>
              </wp:positionV>
              <wp:extent cx="5858510" cy="0"/>
              <wp:effectExtent l="0" t="0" r="0" b="0"/>
              <wp:wrapNone/>
              <wp:docPr id="67" name="Shape 67"/>
              <wp:cNvGraphicFramePr/>
              <a:graphic xmlns:a="http://schemas.openxmlformats.org/drawingml/2006/main">
                <a:graphicData uri="http://schemas.microsoft.com/office/word/2010/wordprocessingShape">
                  <wps:wsp>
                    <wps:cNvCnPr/>
                    <wps:spPr>
                      <a:xfrm>
                        <a:off x="0" y="0"/>
                        <a:ext cx="5858510" cy="0"/>
                      </a:xfrm>
                      <a:prstGeom prst="straightConnector1">
                        <a:avLst/>
                      </a:prstGeom>
                      <a:ln w="12700">
                        <a:solidFill>
                          <a:srgbClr val="FFFFFF"/>
                        </a:solidFill>
                      </a:ln>
                    </wps:spPr>
                    <wps:bodyPr/>
                  </wps:wsp>
                </a:graphicData>
              </a:graphic>
            </wp:anchor>
          </w:drawing>
        </mc:Choice>
        <mc:Fallback xmlns:wpsCustomData="http://www.wps.cn/officeDocument/2013/wpsCustomData">
          <w:pict>
            <v:shape id="Shape 67" o:spid="_x0000_s1026" o:spt="32" type="#_x0000_t32" style="position:absolute;left:0pt;margin-left:66.9pt;margin-top:58.5pt;height:0pt;width:461.3pt;mso-position-horizontal-relative:page;mso-position-vertical-relative:page;z-index:-251657216;mso-width-relative:page;mso-height-relative:page;" filled="f" stroked="t" coordsize="21600,21600" o:gfxdata="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GSLERjWAAAADAEAAA8AAAAA&#10;AAAAAQAgAAAAIgAAAGRycy9kb3ducmV2LnhtbFBLAQIUABQAAAAIAIdO4kD4758jpAEAAFwDAAAO&#10;AAAAAAAAAAEAIAAAACUBAABkcnMvZTJvRG9jLnhtbFBLBQYAAAAABgAGAFkBAAA7BQAAAAA=&#10;">
              <v:fill on="f" focussize="0,0"/>
              <v:stroke weight="1pt" color="#FFFFFF" joinstyle="round"/>
              <v:imagedata o:title=""/>
              <o:lock v:ext="edit" aspectratio="f"/>
            </v:shape>
          </w:pict>
        </mc:Fallback>
      </mc:AlternateContent>
    </w: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FC0000" w14:textId="77777777" w:rsidR="002F0176" w:rsidRDefault="00000000">
    <w:pPr>
      <w:spacing w:line="1" w:lineRule="exact"/>
    </w:pPr>
    <w:r>
      <w:rPr>
        <w:noProof/>
      </w:rPr>
      <mc:AlternateContent>
        <mc:Choice Requires="wps">
          <w:drawing>
            <wp:anchor distT="0" distB="0" distL="0" distR="0" simplePos="0" relativeHeight="251672064" behindDoc="1" locked="0" layoutInCell="1" allowOverlap="1" wp14:anchorId="251002E7" wp14:editId="724C179B">
              <wp:simplePos x="0" y="0"/>
              <wp:positionH relativeFrom="page">
                <wp:posOffset>4027170</wp:posOffset>
              </wp:positionH>
              <wp:positionV relativeFrom="page">
                <wp:posOffset>587375</wp:posOffset>
              </wp:positionV>
              <wp:extent cx="2651760" cy="111125"/>
              <wp:effectExtent l="0" t="0" r="0" b="0"/>
              <wp:wrapNone/>
              <wp:docPr id="434" name="Shape 434"/>
              <wp:cNvGraphicFramePr/>
              <a:graphic xmlns:a="http://schemas.openxmlformats.org/drawingml/2006/main">
                <a:graphicData uri="http://schemas.microsoft.com/office/word/2010/wordprocessingShape">
                  <wps:wsp>
                    <wps:cNvSpPr txBox="1"/>
                    <wps:spPr>
                      <a:xfrm>
                        <a:off x="0" y="0"/>
                        <a:ext cx="2651760" cy="111125"/>
                      </a:xfrm>
                      <a:prstGeom prst="rect">
                        <a:avLst/>
                      </a:prstGeom>
                      <a:noFill/>
                    </wps:spPr>
                    <wps:txbx>
                      <w:txbxContent>
                        <w:p w14:paraId="2E380E9C" w14:textId="77777777" w:rsidR="002F0176" w:rsidRDefault="00000000">
                          <w:pPr>
                            <w:pStyle w:val="ad"/>
                          </w:pPr>
                          <w:r>
                            <w:t>第三次全国土壤普查土壤生物调查技术规范 (修订版)</w:t>
                          </w:r>
                        </w:p>
                      </w:txbxContent>
                    </wps:txbx>
                    <wps:bodyPr wrap="none" lIns="0" tIns="0" rIns="0" bIns="0">
                      <a:spAutoFit/>
                    </wps:bodyPr>
                  </wps:wsp>
                </a:graphicData>
              </a:graphic>
            </wp:anchor>
          </w:drawing>
        </mc:Choice>
        <mc:Fallback xmlns:wpsCustomData="http://www.wps.cn/officeDocument/2013/wpsCustomData">
          <w:pict>
            <v:shape id="Shape 434" o:spid="_x0000_s1026" o:spt="202" type="#_x0000_t202" style="position:absolute;left:0pt;margin-left:317.1pt;margin-top:46.25pt;height:8.75pt;width:208.8pt;mso-position-horizontal-relative:page;mso-position-vertical-relative:page;mso-wrap-style:none;z-index:-251649024;mso-width-relative:page;mso-height-relative:page;" filled="f" stroked="f" coordsize="21600,21600" o:gfxdata="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">
              <v:fill on="f" focussize="0,0"/>
              <v:stroke on="f"/>
              <v:imagedata o:title=""/>
              <o:lock v:ext="edit" aspectratio="f"/>
              <v:textbox inset="0mm,0mm,0mm,0mm" style="mso-fit-shape-to-text:t;">
                <w:txbxContent>
                  <w:p>
                    <w:pPr>
                      <w:pStyle w:val="36"/>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rPr>
                      <w:t>第三次全国土壤普查土壤生物调查技术规范 (修订版)</w:t>
                    </w:r>
                  </w:p>
                </w:txbxContent>
              </v:textbox>
            </v:shape>
          </w:pict>
        </mc:Fallback>
      </mc:AlternateContent>
    </w:r>
    <w:r>
      <w:rPr>
        <w:noProof/>
      </w:rPr>
      <mc:AlternateContent>
        <mc:Choice Requires="wps">
          <w:drawing>
            <wp:anchor distT="0" distB="0" distL="114300" distR="114300" simplePos="0" relativeHeight="251666944" behindDoc="1" locked="0" layoutInCell="1" allowOverlap="1" wp14:anchorId="6C327E48" wp14:editId="68237C6D">
              <wp:simplePos x="0" y="0"/>
              <wp:positionH relativeFrom="page">
                <wp:posOffset>850900</wp:posOffset>
              </wp:positionH>
              <wp:positionV relativeFrom="page">
                <wp:posOffset>731520</wp:posOffset>
              </wp:positionV>
              <wp:extent cx="5858510" cy="0"/>
              <wp:effectExtent l="0" t="0" r="0" b="0"/>
              <wp:wrapNone/>
              <wp:docPr id="436" name="Shape 436"/>
              <wp:cNvGraphicFramePr/>
              <a:graphic xmlns:a="http://schemas.openxmlformats.org/drawingml/2006/main">
                <a:graphicData uri="http://schemas.microsoft.com/office/word/2010/wordprocessingShape">
                  <wps:wsp>
                    <wps:cNvCnPr/>
                    <wps:spPr>
                      <a:xfrm>
                        <a:off x="0" y="0"/>
                        <a:ext cx="5858510" cy="0"/>
                      </a:xfrm>
                      <a:prstGeom prst="straightConnector1">
                        <a:avLst/>
                      </a:prstGeom>
                      <a:ln w="12700">
                        <a:solidFill>
                          <a:srgbClr val="FFFFFF"/>
                        </a:solidFill>
                      </a:ln>
                    </wps:spPr>
                    <wps:bodyPr/>
                  </wps:wsp>
                </a:graphicData>
              </a:graphic>
            </wp:anchor>
          </w:drawing>
        </mc:Choice>
        <mc:Fallback xmlns:wpsCustomData="http://www.wps.cn/officeDocument/2013/wpsCustomData">
          <w:pict>
            <v:shape id="Shape 436" o:spid="_x0000_s1026" o:spt="32" type="#_x0000_t32" style="position:absolute;left:0pt;margin-left:67pt;margin-top:57.6pt;height:0pt;width:461.3pt;mso-position-horizontal-relative:page;mso-position-vertical-relative:page;z-index:-251650048;mso-width-relative:page;mso-height-relative:page;" filled="f" stroked="t" coordsize="21600,21600" o:gfxdata="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">
              <v:fill on="f" focussize="0,0"/>
              <v:stroke weight="1pt" color="#FFFFFF" joinstyle="round"/>
              <v:imagedata o:title=""/>
              <o:lock v:ext="edit" aspectratio="f"/>
            </v:shape>
          </w:pict>
        </mc:Fallback>
      </mc:AlternateContent>
    </w:r>
  </w:p>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AC3DB8" w14:textId="77777777" w:rsidR="002F0176" w:rsidRDefault="00000000">
    <w:pPr>
      <w:spacing w:line="1" w:lineRule="exact"/>
    </w:pPr>
    <w:r>
      <w:rPr>
        <w:noProof/>
      </w:rPr>
      <mc:AlternateContent>
        <mc:Choice Requires="wps">
          <w:drawing>
            <wp:anchor distT="0" distB="0" distL="0" distR="0" simplePos="0" relativeHeight="251703808" behindDoc="1" locked="0" layoutInCell="1" allowOverlap="1" wp14:anchorId="74760159" wp14:editId="6E1EB5DB">
              <wp:simplePos x="0" y="0"/>
              <wp:positionH relativeFrom="page">
                <wp:posOffset>857250</wp:posOffset>
              </wp:positionH>
              <wp:positionV relativeFrom="page">
                <wp:posOffset>573405</wp:posOffset>
              </wp:positionV>
              <wp:extent cx="1685290" cy="106680"/>
              <wp:effectExtent l="0" t="0" r="0" b="0"/>
              <wp:wrapNone/>
              <wp:docPr id="526" name="Shape 526"/>
              <wp:cNvGraphicFramePr/>
              <a:graphic xmlns:a="http://schemas.openxmlformats.org/drawingml/2006/main">
                <a:graphicData uri="http://schemas.microsoft.com/office/word/2010/wordprocessingShape">
                  <wps:wsp>
                    <wps:cNvSpPr txBox="1"/>
                    <wps:spPr>
                      <a:xfrm>
                        <a:off x="0" y="0"/>
                        <a:ext cx="1685290" cy="106680"/>
                      </a:xfrm>
                      <a:prstGeom prst="rect">
                        <a:avLst/>
                      </a:prstGeom>
                      <a:noFill/>
                    </wps:spPr>
                    <wps:txbx>
                      <w:txbxContent>
                        <w:p w14:paraId="68B86CAC" w14:textId="77777777" w:rsidR="002F0176" w:rsidRDefault="00000000">
                          <w:pPr>
                            <w:pStyle w:val="20"/>
                            <w:rPr>
                              <w:sz w:val="17"/>
                              <w:szCs w:val="17"/>
                            </w:rPr>
                          </w:pPr>
                          <w:r>
                            <w:rPr>
                              <w:rFonts w:ascii="宋体" w:eastAsia="宋体" w:hAnsi="宋体" w:cs="宋体"/>
                              <w:sz w:val="17"/>
                              <w:szCs w:val="17"/>
                            </w:rPr>
                            <w:t>第三次全国土壤普查技术规程规范</w:t>
                          </w:r>
                        </w:p>
                      </w:txbxContent>
                    </wps:txbx>
                    <wps:bodyPr wrap="none" lIns="0" tIns="0" rIns="0" bIns="0">
                      <a:spAutoFit/>
                    </wps:bodyPr>
                  </wps:wsp>
                </a:graphicData>
              </a:graphic>
            </wp:anchor>
          </w:drawing>
        </mc:Choice>
        <mc:Fallback xmlns:wpsCustomData="http://www.wps.cn/officeDocument/2013/wpsCustomData">
          <w:pict>
            <v:shape id="Shape 526" o:spid="_x0000_s1026" o:spt="202" type="#_x0000_t202" style="position:absolute;left:0pt;margin-left:67.5pt;margin-top:45.15pt;height:8.4pt;width:132.7pt;mso-position-horizontal-relative:page;mso-position-vertical-relative:page;mso-wrap-style:none;z-index:-251640832;mso-width-relative:page;mso-height-relative:page;" filled="f" stroked="f" coordsize="21600,21600" o:gfxdata="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">
              <v:fill on="f" focussize="0,0"/>
              <v:stroke on="f"/>
              <v:imagedata o:title=""/>
              <o:lock v:ext="edit" aspectratio="f"/>
              <v:textbox inset="0mm,0mm,0mm,0mm" style="mso-fit-shape-to-text:t;">
                <w:txbxContent>
                  <w:p>
                    <w:pPr>
                      <w:pStyle w:val="16"/>
                      <w:keepNext w:val="0"/>
                      <w:keepLines w:val="0"/>
                      <w:widowControl w:val="0"/>
                      <w:shd w:val="clear" w:color="auto" w:fill="auto"/>
                      <w:bidi w:val="0"/>
                      <w:spacing w:before="0" w:after="0" w:line="240" w:lineRule="auto"/>
                      <w:ind w:left="0" w:right="0" w:firstLine="0"/>
                      <w:jc w:val="left"/>
                      <w:rPr>
                        <w:sz w:val="17"/>
                        <w:szCs w:val="17"/>
                      </w:rPr>
                    </w:pPr>
                    <w:r>
                      <w:rPr>
                        <w:rFonts w:ascii="宋体" w:hAnsi="宋体" w:eastAsia="宋体" w:cs="宋体"/>
                        <w:color w:val="000000"/>
                        <w:spacing w:val="0"/>
                        <w:w w:val="100"/>
                        <w:position w:val="0"/>
                        <w:sz w:val="17"/>
                        <w:szCs w:val="17"/>
                        <w:shd w:val="clear" w:color="auto" w:fill="auto"/>
                      </w:rPr>
                      <w:t>第三次全国土壤普查技术规程规范</w:t>
                    </w:r>
                  </w:p>
                </w:txbxContent>
              </v:textbox>
            </v:shape>
          </w:pict>
        </mc:Fallback>
      </mc:AlternateContent>
    </w:r>
    <w:r>
      <w:rPr>
        <w:noProof/>
      </w:rPr>
      <mc:AlternateContent>
        <mc:Choice Requires="wps">
          <w:drawing>
            <wp:anchor distT="0" distB="0" distL="114300" distR="114300" simplePos="0" relativeHeight="251698688" behindDoc="1" locked="0" layoutInCell="1" allowOverlap="1" wp14:anchorId="2B337C95" wp14:editId="713F3ADD">
              <wp:simplePos x="0" y="0"/>
              <wp:positionH relativeFrom="page">
                <wp:posOffset>848360</wp:posOffset>
              </wp:positionH>
              <wp:positionV relativeFrom="page">
                <wp:posOffset>756920</wp:posOffset>
              </wp:positionV>
              <wp:extent cx="5858510" cy="0"/>
              <wp:effectExtent l="0" t="0" r="0" b="0"/>
              <wp:wrapNone/>
              <wp:docPr id="528" name="Shape 528"/>
              <wp:cNvGraphicFramePr/>
              <a:graphic xmlns:a="http://schemas.openxmlformats.org/drawingml/2006/main">
                <a:graphicData uri="http://schemas.microsoft.com/office/word/2010/wordprocessingShape">
                  <wps:wsp>
                    <wps:cNvCnPr/>
                    <wps:spPr>
                      <a:xfrm>
                        <a:off x="0" y="0"/>
                        <a:ext cx="5858510" cy="0"/>
                      </a:xfrm>
                      <a:prstGeom prst="straightConnector1">
                        <a:avLst/>
                      </a:prstGeom>
                      <a:ln w="12700">
                        <a:solidFill>
                          <a:srgbClr val="FFFFFF"/>
                        </a:solidFill>
                      </a:ln>
                    </wps:spPr>
                    <wps:bodyPr/>
                  </wps:wsp>
                </a:graphicData>
              </a:graphic>
            </wp:anchor>
          </w:drawing>
        </mc:Choice>
        <mc:Fallback xmlns:wpsCustomData="http://www.wps.cn/officeDocument/2013/wpsCustomData">
          <w:pict>
            <v:shape id="Shape 528" o:spid="_x0000_s1026" o:spt="32" type="#_x0000_t32" style="position:absolute;left:0pt;margin-left:66.8pt;margin-top:59.6pt;height:0pt;width:461.3pt;mso-position-horizontal-relative:page;mso-position-vertical-relative:page;z-index:-251641856;mso-width-relative:page;mso-height-relative:page;" filled="f" stroked="t" coordsize="21600,21600" o:gfxdata="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CwN1CE1gAAAAwBAAAPAAAA&#10;AAAAAAEAIAAAACIAAABkcnMvZG93bnJldi54bWxQSwECFAAUAAAACACHTuJAweeXRqUBAABeAwAA&#10;DgAAAAAAAAABACAAAAAlAQAAZHJzL2Uyb0RvYy54bWxQSwUGAAAAAAYABgBZAQAAPAUAAAAA&#10;">
              <v:fill on="f" focussize="0,0"/>
              <v:stroke weight="1pt" color="#FFFFFF" joinstyle="round"/>
              <v:imagedata o:title=""/>
              <o:lock v:ext="edit" aspectratio="f"/>
            </v:shape>
          </w:pict>
        </mc:Fallback>
      </mc:AlternateContent>
    </w:r>
  </w:p>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D04ED" w14:textId="77777777" w:rsidR="002F0176" w:rsidRDefault="00000000">
    <w:pPr>
      <w:spacing w:line="1" w:lineRule="exact"/>
    </w:pPr>
    <w:r>
      <w:rPr>
        <w:noProof/>
      </w:rPr>
      <mc:AlternateContent>
        <mc:Choice Requires="wps">
          <w:drawing>
            <wp:anchor distT="0" distB="0" distL="0" distR="0" simplePos="0" relativeHeight="251704832" behindDoc="1" locked="0" layoutInCell="1" allowOverlap="1" wp14:anchorId="21C22F37" wp14:editId="319A1F6E">
              <wp:simplePos x="0" y="0"/>
              <wp:positionH relativeFrom="page">
                <wp:posOffset>4029075</wp:posOffset>
              </wp:positionH>
              <wp:positionV relativeFrom="page">
                <wp:posOffset>598170</wp:posOffset>
              </wp:positionV>
              <wp:extent cx="2651760" cy="113030"/>
              <wp:effectExtent l="0" t="0" r="0" b="0"/>
              <wp:wrapNone/>
              <wp:docPr id="521" name="Shape 521"/>
              <wp:cNvGraphicFramePr/>
              <a:graphic xmlns:a="http://schemas.openxmlformats.org/drawingml/2006/main">
                <a:graphicData uri="http://schemas.microsoft.com/office/word/2010/wordprocessingShape">
                  <wps:wsp>
                    <wps:cNvSpPr txBox="1"/>
                    <wps:spPr>
                      <a:xfrm>
                        <a:off x="0" y="0"/>
                        <a:ext cx="2651760" cy="113030"/>
                      </a:xfrm>
                      <a:prstGeom prst="rect">
                        <a:avLst/>
                      </a:prstGeom>
                      <a:noFill/>
                    </wps:spPr>
                    <wps:txbx>
                      <w:txbxContent>
                        <w:p w14:paraId="1033BF58" w14:textId="77777777" w:rsidR="002F0176" w:rsidRDefault="00000000">
                          <w:pPr>
                            <w:pStyle w:val="ad"/>
                          </w:pPr>
                          <w:r>
                            <w:t>第三次全国土壤普查土壤生物调查技术规范 （修订版）</w:t>
                          </w:r>
                        </w:p>
                      </w:txbxContent>
                    </wps:txbx>
                    <wps:bodyPr wrap="none" lIns="0" tIns="0" rIns="0" bIns="0">
                      <a:spAutoFit/>
                    </wps:bodyPr>
                  </wps:wsp>
                </a:graphicData>
              </a:graphic>
            </wp:anchor>
          </w:drawing>
        </mc:Choice>
        <mc:Fallback xmlns:wpsCustomData="http://www.wps.cn/officeDocument/2013/wpsCustomData">
          <w:pict>
            <v:shape id="Shape 521" o:spid="_x0000_s1026" o:spt="202" type="#_x0000_t202" style="position:absolute;left:0pt;margin-left:317.25pt;margin-top:47.1pt;height:8.9pt;width:208.8pt;mso-position-horizontal-relative:page;mso-position-vertical-relative:page;mso-wrap-style:none;z-index:-251640832;mso-width-relative:page;mso-height-relative:page;" filled="f" stroked="f" coordsize="21600,21600" o:gfxdata="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">
              <v:fill on="f" focussize="0,0"/>
              <v:stroke on="f"/>
              <v:imagedata o:title=""/>
              <o:lock v:ext="edit" aspectratio="f"/>
              <v:textbox inset="0mm,0mm,0mm,0mm" style="mso-fit-shape-to-text:t;">
                <w:txbxContent>
                  <w:p>
                    <w:pPr>
                      <w:pStyle w:val="36"/>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rPr>
                      <w:t>第三次全国土壤普查土壤生物调查技术规范 （修订版）</w:t>
                    </w:r>
                  </w:p>
                </w:txbxContent>
              </v:textbox>
            </v:shape>
          </w:pict>
        </mc:Fallback>
      </mc:AlternateContent>
    </w:r>
    <w:r>
      <w:rPr>
        <w:noProof/>
      </w:rPr>
      <mc:AlternateContent>
        <mc:Choice Requires="wps">
          <w:drawing>
            <wp:anchor distT="0" distB="0" distL="114300" distR="114300" simplePos="0" relativeHeight="251699712" behindDoc="1" locked="0" layoutInCell="1" allowOverlap="1" wp14:anchorId="00B49F9F" wp14:editId="2C5C5661">
              <wp:simplePos x="0" y="0"/>
              <wp:positionH relativeFrom="page">
                <wp:posOffset>852805</wp:posOffset>
              </wp:positionH>
              <wp:positionV relativeFrom="page">
                <wp:posOffset>742950</wp:posOffset>
              </wp:positionV>
              <wp:extent cx="5858510" cy="0"/>
              <wp:effectExtent l="0" t="0" r="0" b="0"/>
              <wp:wrapNone/>
              <wp:docPr id="523" name="Shape 523"/>
              <wp:cNvGraphicFramePr/>
              <a:graphic xmlns:a="http://schemas.openxmlformats.org/drawingml/2006/main">
                <a:graphicData uri="http://schemas.microsoft.com/office/word/2010/wordprocessingShape">
                  <wps:wsp>
                    <wps:cNvCnPr/>
                    <wps:spPr>
                      <a:xfrm>
                        <a:off x="0" y="0"/>
                        <a:ext cx="5858510" cy="0"/>
                      </a:xfrm>
                      <a:prstGeom prst="straightConnector1">
                        <a:avLst/>
                      </a:prstGeom>
                      <a:ln w="12700">
                        <a:solidFill>
                          <a:srgbClr val="FFFFFF"/>
                        </a:solidFill>
                      </a:ln>
                    </wps:spPr>
                    <wps:bodyPr/>
                  </wps:wsp>
                </a:graphicData>
              </a:graphic>
            </wp:anchor>
          </w:drawing>
        </mc:Choice>
        <mc:Fallback xmlns:wpsCustomData="http://www.wps.cn/officeDocument/2013/wpsCustomData">
          <w:pict>
            <v:shape id="Shape 523" o:spid="_x0000_s1026" o:spt="32" type="#_x0000_t32" style="position:absolute;left:0pt;margin-left:67.15pt;margin-top:58.5pt;height:0pt;width:461.3pt;mso-position-horizontal-relative:page;mso-position-vertical-relative:page;z-index:-251641856;mso-width-relative:page;mso-height-relative:page;" filled="f" stroked="t" coordsize="21600,21600" o:gfxdata="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">
              <v:fill on="f" focussize="0,0"/>
              <v:stroke weight="1pt" color="#FFFFFF" joinstyle="round"/>
              <v:imagedata o:title=""/>
              <o:lock v:ext="edit" aspectratio="f"/>
            </v:shape>
          </w:pict>
        </mc:Fallback>
      </mc:AlternateContent>
    </w:r>
  </w:p>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53A5C1" w14:textId="77777777" w:rsidR="002F0176" w:rsidRDefault="00000000">
    <w:pPr>
      <w:spacing w:line="1" w:lineRule="exact"/>
    </w:pPr>
    <w:r>
      <w:rPr>
        <w:noProof/>
      </w:rPr>
      <mc:AlternateContent>
        <mc:Choice Requires="wps">
          <w:drawing>
            <wp:anchor distT="0" distB="0" distL="0" distR="0" simplePos="0" relativeHeight="251707904" behindDoc="1" locked="0" layoutInCell="1" allowOverlap="1" wp14:anchorId="5829886E" wp14:editId="4C63CC69">
              <wp:simplePos x="0" y="0"/>
              <wp:positionH relativeFrom="page">
                <wp:posOffset>4023995</wp:posOffset>
              </wp:positionH>
              <wp:positionV relativeFrom="page">
                <wp:posOffset>572135</wp:posOffset>
              </wp:positionV>
              <wp:extent cx="2651760" cy="113030"/>
              <wp:effectExtent l="0" t="0" r="0" b="0"/>
              <wp:wrapNone/>
              <wp:docPr id="531" name="Shape 531"/>
              <wp:cNvGraphicFramePr/>
              <a:graphic xmlns:a="http://schemas.openxmlformats.org/drawingml/2006/main">
                <a:graphicData uri="http://schemas.microsoft.com/office/word/2010/wordprocessingShape">
                  <wps:wsp>
                    <wps:cNvSpPr txBox="1"/>
                    <wps:spPr>
                      <a:xfrm>
                        <a:off x="0" y="0"/>
                        <a:ext cx="2651760" cy="113030"/>
                      </a:xfrm>
                      <a:prstGeom prst="rect">
                        <a:avLst/>
                      </a:prstGeom>
                      <a:noFill/>
                    </wps:spPr>
                    <wps:txbx>
                      <w:txbxContent>
                        <w:p w14:paraId="3A159060" w14:textId="77777777" w:rsidR="002F0176" w:rsidRDefault="00000000">
                          <w:pPr>
                            <w:pStyle w:val="20"/>
                            <w:rPr>
                              <w:sz w:val="17"/>
                              <w:szCs w:val="17"/>
                            </w:rPr>
                          </w:pPr>
                          <w:r>
                            <w:rPr>
                              <w:rFonts w:ascii="宋体" w:eastAsia="宋体" w:hAnsi="宋体" w:cs="宋体"/>
                              <w:sz w:val="17"/>
                              <w:szCs w:val="17"/>
                            </w:rPr>
                            <w:t>第三次全国土壤普查土壤生物调查技术规范 (修订版)</w:t>
                          </w:r>
                        </w:p>
                      </w:txbxContent>
                    </wps:txbx>
                    <wps:bodyPr wrap="none" lIns="0" tIns="0" rIns="0" bIns="0">
                      <a:spAutoFit/>
                    </wps:bodyPr>
                  </wps:wsp>
                </a:graphicData>
              </a:graphic>
            </wp:anchor>
          </w:drawing>
        </mc:Choice>
        <mc:Fallback xmlns:wpsCustomData="http://www.wps.cn/officeDocument/2013/wpsCustomData">
          <w:pict>
            <v:shape id="Shape 531" o:spid="_x0000_s1026" o:spt="202" type="#_x0000_t202" style="position:absolute;left:0pt;margin-left:316.85pt;margin-top:45.05pt;height:8.9pt;width:208.8pt;mso-position-horizontal-relative:page;mso-position-vertical-relative:page;mso-wrap-style:none;z-index:-251640832;mso-width-relative:page;mso-height-relative:page;" filled="f" stroked="f" coordsize="21600,21600" o:gfxdata="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">
              <v:fill on="f" focussize="0,0"/>
              <v:stroke on="f"/>
              <v:imagedata o:title=""/>
              <o:lock v:ext="edit" aspectratio="f"/>
              <v:textbox inset="0mm,0mm,0mm,0mm" style="mso-fit-shape-to-text:t;">
                <w:txbxContent>
                  <w:p>
                    <w:pPr>
                      <w:pStyle w:val="16"/>
                      <w:keepNext w:val="0"/>
                      <w:keepLines w:val="0"/>
                      <w:widowControl w:val="0"/>
                      <w:shd w:val="clear" w:color="auto" w:fill="auto"/>
                      <w:bidi w:val="0"/>
                      <w:spacing w:before="0" w:after="0" w:line="240" w:lineRule="auto"/>
                      <w:ind w:left="0" w:right="0" w:firstLine="0"/>
                      <w:jc w:val="left"/>
                      <w:rPr>
                        <w:sz w:val="17"/>
                        <w:szCs w:val="17"/>
                      </w:rPr>
                    </w:pPr>
                    <w:r>
                      <w:rPr>
                        <w:rFonts w:ascii="宋体" w:hAnsi="宋体" w:eastAsia="宋体" w:cs="宋体"/>
                        <w:color w:val="000000"/>
                        <w:spacing w:val="0"/>
                        <w:w w:val="100"/>
                        <w:position w:val="0"/>
                        <w:sz w:val="17"/>
                        <w:szCs w:val="17"/>
                        <w:shd w:val="clear" w:color="auto" w:fill="auto"/>
                      </w:rPr>
                      <w:t>第三次全国土壤普查土壤生物调查技术规范 (修订版)</w:t>
                    </w:r>
                  </w:p>
                </w:txbxContent>
              </v:textbox>
            </v:shape>
          </w:pict>
        </mc:Fallback>
      </mc:AlternateContent>
    </w:r>
    <w:r>
      <w:rPr>
        <w:noProof/>
      </w:rPr>
      <mc:AlternateContent>
        <mc:Choice Requires="wps">
          <w:drawing>
            <wp:anchor distT="0" distB="0" distL="114300" distR="114300" simplePos="0" relativeHeight="251700736" behindDoc="1" locked="0" layoutInCell="1" allowOverlap="1" wp14:anchorId="2BA5B9ED" wp14:editId="0FDA9483">
              <wp:simplePos x="0" y="0"/>
              <wp:positionH relativeFrom="page">
                <wp:posOffset>847725</wp:posOffset>
              </wp:positionH>
              <wp:positionV relativeFrom="page">
                <wp:posOffset>746760</wp:posOffset>
              </wp:positionV>
              <wp:extent cx="5858510" cy="0"/>
              <wp:effectExtent l="0" t="0" r="0" b="0"/>
              <wp:wrapNone/>
              <wp:docPr id="533" name="Shape 533"/>
              <wp:cNvGraphicFramePr/>
              <a:graphic xmlns:a="http://schemas.openxmlformats.org/drawingml/2006/main">
                <a:graphicData uri="http://schemas.microsoft.com/office/word/2010/wordprocessingShape">
                  <wps:wsp>
                    <wps:cNvCnPr/>
                    <wps:spPr>
                      <a:xfrm>
                        <a:off x="0" y="0"/>
                        <a:ext cx="5858510" cy="0"/>
                      </a:xfrm>
                      <a:prstGeom prst="straightConnector1">
                        <a:avLst/>
                      </a:prstGeom>
                      <a:ln w="12700">
                        <a:solidFill>
                          <a:srgbClr val="FFFFFF"/>
                        </a:solidFill>
                      </a:ln>
                    </wps:spPr>
                    <wps:bodyPr/>
                  </wps:wsp>
                </a:graphicData>
              </a:graphic>
            </wp:anchor>
          </w:drawing>
        </mc:Choice>
        <mc:Fallback xmlns:wpsCustomData="http://www.wps.cn/officeDocument/2013/wpsCustomData">
          <w:pict>
            <v:shape id="Shape 533" o:spid="_x0000_s1026" o:spt="32" type="#_x0000_t32" style="position:absolute;left:0pt;margin-left:66.75pt;margin-top:58.8pt;height:0pt;width:461.3pt;mso-position-horizontal-relative:page;mso-position-vertical-relative:page;z-index:-251641856;mso-width-relative:page;mso-height-relative:page;" filled="f" stroked="t" coordsize="21600,21600" o:gfxdata="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">
              <v:fill on="f" focussize="0,0"/>
              <v:stroke weight="1pt" color="#FFFFFF" joinstyle="round"/>
              <v:imagedata o:title=""/>
              <o:lock v:ext="edit" aspectratio="f"/>
            </v:shape>
          </w:pict>
        </mc:Fallback>
      </mc:AlternateContent>
    </w:r>
  </w:p>
</w:hdr>
</file>

<file path=word/header3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60F8E3" w14:textId="77777777" w:rsidR="002F0176" w:rsidRDefault="00000000">
    <w:pPr>
      <w:spacing w:line="1" w:lineRule="exact"/>
    </w:pPr>
    <w:r>
      <w:rPr>
        <w:noProof/>
      </w:rPr>
      <mc:AlternateContent>
        <mc:Choice Requires="wps">
          <w:drawing>
            <wp:anchor distT="0" distB="0" distL="0" distR="0" simplePos="0" relativeHeight="251709952" behindDoc="1" locked="0" layoutInCell="1" allowOverlap="1" wp14:anchorId="09502E8D" wp14:editId="64167F62">
              <wp:simplePos x="0" y="0"/>
              <wp:positionH relativeFrom="page">
                <wp:posOffset>4027170</wp:posOffset>
              </wp:positionH>
              <wp:positionV relativeFrom="page">
                <wp:posOffset>598170</wp:posOffset>
              </wp:positionV>
              <wp:extent cx="2651760" cy="113030"/>
              <wp:effectExtent l="0" t="0" r="0" b="0"/>
              <wp:wrapNone/>
              <wp:docPr id="541" name="Shape 541"/>
              <wp:cNvGraphicFramePr/>
              <a:graphic xmlns:a="http://schemas.openxmlformats.org/drawingml/2006/main">
                <a:graphicData uri="http://schemas.microsoft.com/office/word/2010/wordprocessingShape">
                  <wps:wsp>
                    <wps:cNvSpPr txBox="1"/>
                    <wps:spPr>
                      <a:xfrm>
                        <a:off x="0" y="0"/>
                        <a:ext cx="2651760" cy="113030"/>
                      </a:xfrm>
                      <a:prstGeom prst="rect">
                        <a:avLst/>
                      </a:prstGeom>
                      <a:noFill/>
                    </wps:spPr>
                    <wps:txbx>
                      <w:txbxContent>
                        <w:p w14:paraId="51124D39" w14:textId="77777777" w:rsidR="002F0176" w:rsidRDefault="00000000">
                          <w:pPr>
                            <w:pStyle w:val="ad"/>
                          </w:pPr>
                          <w:r>
                            <w:t>第三次全国土壤普查土壤生物调查技术规范 (修订版)</w:t>
                          </w:r>
                        </w:p>
                      </w:txbxContent>
                    </wps:txbx>
                    <wps:bodyPr wrap="none" lIns="0" tIns="0" rIns="0" bIns="0">
                      <a:spAutoFit/>
                    </wps:bodyPr>
                  </wps:wsp>
                </a:graphicData>
              </a:graphic>
            </wp:anchor>
          </w:drawing>
        </mc:Choice>
        <mc:Fallback xmlns:wpsCustomData="http://www.wps.cn/officeDocument/2013/wpsCustomData">
          <w:pict>
            <v:shape id="Shape 541" o:spid="_x0000_s1026" o:spt="202" type="#_x0000_t202" style="position:absolute;left:0pt;margin-left:317.1pt;margin-top:47.1pt;height:8.9pt;width:208.8pt;mso-position-horizontal-relative:page;mso-position-vertical-relative:page;mso-wrap-style:none;z-index:-251640832;mso-width-relative:page;mso-height-relative:page;" filled="f" stroked="f" coordsize="21600,21600" o:gfxdata="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">
              <v:fill on="f" focussize="0,0"/>
              <v:stroke on="f"/>
              <v:imagedata o:title=""/>
              <o:lock v:ext="edit" aspectratio="f"/>
              <v:textbox inset="0mm,0mm,0mm,0mm" style="mso-fit-shape-to-text:t;">
                <w:txbxContent>
                  <w:p>
                    <w:pPr>
                      <w:pStyle w:val="36"/>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rPr>
                      <w:t>第三次全国土壤普查土壤生物调查技术规范 (修订版)</w:t>
                    </w:r>
                  </w:p>
                </w:txbxContent>
              </v:textbox>
            </v:shape>
          </w:pict>
        </mc:Fallback>
      </mc:AlternateContent>
    </w:r>
    <w:r>
      <w:rPr>
        <w:noProof/>
      </w:rPr>
      <mc:AlternateContent>
        <mc:Choice Requires="wps">
          <w:drawing>
            <wp:anchor distT="0" distB="0" distL="114300" distR="114300" simplePos="0" relativeHeight="251701760" behindDoc="1" locked="0" layoutInCell="1" allowOverlap="1" wp14:anchorId="4E21BA3A" wp14:editId="7EF224EC">
              <wp:simplePos x="0" y="0"/>
              <wp:positionH relativeFrom="page">
                <wp:posOffset>851535</wp:posOffset>
              </wp:positionH>
              <wp:positionV relativeFrom="page">
                <wp:posOffset>742950</wp:posOffset>
              </wp:positionV>
              <wp:extent cx="5858510" cy="0"/>
              <wp:effectExtent l="0" t="0" r="0" b="0"/>
              <wp:wrapNone/>
              <wp:docPr id="543" name="Shape 543"/>
              <wp:cNvGraphicFramePr/>
              <a:graphic xmlns:a="http://schemas.openxmlformats.org/drawingml/2006/main">
                <a:graphicData uri="http://schemas.microsoft.com/office/word/2010/wordprocessingShape">
                  <wps:wsp>
                    <wps:cNvCnPr/>
                    <wps:spPr>
                      <a:xfrm>
                        <a:off x="0" y="0"/>
                        <a:ext cx="5858510" cy="0"/>
                      </a:xfrm>
                      <a:prstGeom prst="straightConnector1">
                        <a:avLst/>
                      </a:prstGeom>
                      <a:ln w="12700">
                        <a:solidFill>
                          <a:srgbClr val="FFFFFF"/>
                        </a:solidFill>
                      </a:ln>
                    </wps:spPr>
                    <wps:bodyPr/>
                  </wps:wsp>
                </a:graphicData>
              </a:graphic>
            </wp:anchor>
          </w:drawing>
        </mc:Choice>
        <mc:Fallback xmlns:wpsCustomData="http://www.wps.cn/officeDocument/2013/wpsCustomData">
          <w:pict>
            <v:shape id="Shape 543" o:spid="_x0000_s1026" o:spt="32" type="#_x0000_t32" style="position:absolute;left:0pt;margin-left:67.05pt;margin-top:58.5pt;height:0pt;width:461.3pt;mso-position-horizontal-relative:page;mso-position-vertical-relative:page;z-index:-251641856;mso-width-relative:page;mso-height-relative:page;" filled="f" stroked="t" coordsize="21600,21600" o:gfxdata="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">
              <v:fill on="f" focussize="0,0"/>
              <v:stroke weight="1pt" color="#FFFFFF" joinstyle="round"/>
              <v:imagedata o:title=""/>
              <o:lock v:ext="edit" aspectratio="f"/>
            </v:shape>
          </w:pict>
        </mc:Fallback>
      </mc:AlternateContent>
    </w:r>
  </w:p>
</w:hdr>
</file>

<file path=word/header3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B4565E" w14:textId="77777777" w:rsidR="002F0176" w:rsidRDefault="00000000">
    <w:pPr>
      <w:spacing w:line="1" w:lineRule="exact"/>
    </w:pPr>
    <w:r>
      <w:rPr>
        <w:noProof/>
      </w:rPr>
      <mc:AlternateContent>
        <mc:Choice Requires="wps">
          <w:drawing>
            <wp:anchor distT="0" distB="0" distL="0" distR="0" simplePos="0" relativeHeight="251710976" behindDoc="1" locked="0" layoutInCell="1" allowOverlap="1" wp14:anchorId="2A7F7A7B" wp14:editId="778A8730">
              <wp:simplePos x="0" y="0"/>
              <wp:positionH relativeFrom="page">
                <wp:posOffset>4027170</wp:posOffset>
              </wp:positionH>
              <wp:positionV relativeFrom="page">
                <wp:posOffset>598170</wp:posOffset>
              </wp:positionV>
              <wp:extent cx="2651760" cy="113030"/>
              <wp:effectExtent l="0" t="0" r="0" b="0"/>
              <wp:wrapNone/>
              <wp:docPr id="536" name="Shape 536"/>
              <wp:cNvGraphicFramePr/>
              <a:graphic xmlns:a="http://schemas.openxmlformats.org/drawingml/2006/main">
                <a:graphicData uri="http://schemas.microsoft.com/office/word/2010/wordprocessingShape">
                  <wps:wsp>
                    <wps:cNvSpPr txBox="1"/>
                    <wps:spPr>
                      <a:xfrm>
                        <a:off x="0" y="0"/>
                        <a:ext cx="2651760" cy="113030"/>
                      </a:xfrm>
                      <a:prstGeom prst="rect">
                        <a:avLst/>
                      </a:prstGeom>
                      <a:noFill/>
                    </wps:spPr>
                    <wps:txbx>
                      <w:txbxContent>
                        <w:p w14:paraId="4BDE904D" w14:textId="77777777" w:rsidR="002F0176" w:rsidRDefault="00000000">
                          <w:pPr>
                            <w:pStyle w:val="ad"/>
                          </w:pPr>
                          <w:r>
                            <w:t>第三次全国土壤普查土壤生物调查技术规范 (修订版)</w:t>
                          </w:r>
                        </w:p>
                      </w:txbxContent>
                    </wps:txbx>
                    <wps:bodyPr wrap="none" lIns="0" tIns="0" rIns="0" bIns="0">
                      <a:spAutoFit/>
                    </wps:bodyPr>
                  </wps:wsp>
                </a:graphicData>
              </a:graphic>
            </wp:anchor>
          </w:drawing>
        </mc:Choice>
        <mc:Fallback xmlns:wpsCustomData="http://www.wps.cn/officeDocument/2013/wpsCustomData">
          <w:pict>
            <v:shape id="Shape 536" o:spid="_x0000_s1026" o:spt="202" type="#_x0000_t202" style="position:absolute;left:0pt;margin-left:317.1pt;margin-top:47.1pt;height:8.9pt;width:208.8pt;mso-position-horizontal-relative:page;mso-position-vertical-relative:page;mso-wrap-style:none;z-index:-251640832;mso-width-relative:page;mso-height-relative:page;" filled="f" stroked="f" coordsize="21600,21600" o:gfxdata="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">
              <v:fill on="f" focussize="0,0"/>
              <v:stroke on="f"/>
              <v:imagedata o:title=""/>
              <o:lock v:ext="edit" aspectratio="f"/>
              <v:textbox inset="0mm,0mm,0mm,0mm" style="mso-fit-shape-to-text:t;">
                <w:txbxContent>
                  <w:p>
                    <w:pPr>
                      <w:pStyle w:val="36"/>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rPr>
                      <w:t>第三次全国土壤普查土壤生物调查技术规范 (修订版)</w:t>
                    </w:r>
                  </w:p>
                </w:txbxContent>
              </v:textbox>
            </v:shape>
          </w:pict>
        </mc:Fallback>
      </mc:AlternateContent>
    </w:r>
    <w:r>
      <w:rPr>
        <w:noProof/>
      </w:rPr>
      <mc:AlternateContent>
        <mc:Choice Requires="wps">
          <w:drawing>
            <wp:anchor distT="0" distB="0" distL="114300" distR="114300" simplePos="0" relativeHeight="251702784" behindDoc="1" locked="0" layoutInCell="1" allowOverlap="1" wp14:anchorId="187139B8" wp14:editId="4AC0164B">
              <wp:simplePos x="0" y="0"/>
              <wp:positionH relativeFrom="page">
                <wp:posOffset>851535</wp:posOffset>
              </wp:positionH>
              <wp:positionV relativeFrom="page">
                <wp:posOffset>742950</wp:posOffset>
              </wp:positionV>
              <wp:extent cx="5858510" cy="0"/>
              <wp:effectExtent l="0" t="0" r="0" b="0"/>
              <wp:wrapNone/>
              <wp:docPr id="538" name="Shape 538"/>
              <wp:cNvGraphicFramePr/>
              <a:graphic xmlns:a="http://schemas.openxmlformats.org/drawingml/2006/main">
                <a:graphicData uri="http://schemas.microsoft.com/office/word/2010/wordprocessingShape">
                  <wps:wsp>
                    <wps:cNvCnPr/>
                    <wps:spPr>
                      <a:xfrm>
                        <a:off x="0" y="0"/>
                        <a:ext cx="5858510" cy="0"/>
                      </a:xfrm>
                      <a:prstGeom prst="straightConnector1">
                        <a:avLst/>
                      </a:prstGeom>
                      <a:ln w="12700">
                        <a:solidFill>
                          <a:srgbClr val="FFFFFF"/>
                        </a:solidFill>
                      </a:ln>
                    </wps:spPr>
                    <wps:bodyPr/>
                  </wps:wsp>
                </a:graphicData>
              </a:graphic>
            </wp:anchor>
          </w:drawing>
        </mc:Choice>
        <mc:Fallback xmlns:wpsCustomData="http://www.wps.cn/officeDocument/2013/wpsCustomData">
          <w:pict>
            <v:shape id="Shape 538" o:spid="_x0000_s1026" o:spt="32" type="#_x0000_t32" style="position:absolute;left:0pt;margin-left:67.05pt;margin-top:58.5pt;height:0pt;width:461.3pt;mso-position-horizontal-relative:page;mso-position-vertical-relative:page;z-index:-251641856;mso-width-relative:page;mso-height-relative:page;" filled="f" stroked="t" coordsize="21600,21600" o:gfxdata="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">
              <v:fill on="f" focussize="0,0"/>
              <v:stroke weight="1pt" color="#FFFFFF" joinstyle="round"/>
              <v:imagedata o:title=""/>
              <o:lock v:ext="edit" aspectratio="f"/>
            </v:shape>
          </w:pict>
        </mc:Fallback>
      </mc:AlternateContent>
    </w:r>
  </w:p>
</w:hdr>
</file>

<file path=word/header3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9A3A20" w14:textId="77777777" w:rsidR="002F0176" w:rsidRDefault="00000000">
    <w:pPr>
      <w:spacing w:line="1" w:lineRule="exact"/>
    </w:pPr>
    <w:r>
      <w:rPr>
        <w:noProof/>
      </w:rPr>
      <mc:AlternateContent>
        <mc:Choice Requires="wps">
          <w:drawing>
            <wp:anchor distT="0" distB="0" distL="0" distR="0" simplePos="0" relativeHeight="251651584" behindDoc="1" locked="0" layoutInCell="1" allowOverlap="1" wp14:anchorId="0131EE3E" wp14:editId="738D6B01">
              <wp:simplePos x="0" y="0"/>
              <wp:positionH relativeFrom="page">
                <wp:posOffset>857250</wp:posOffset>
              </wp:positionH>
              <wp:positionV relativeFrom="page">
                <wp:posOffset>573405</wp:posOffset>
              </wp:positionV>
              <wp:extent cx="1685290" cy="106680"/>
              <wp:effectExtent l="0" t="0" r="0" b="0"/>
              <wp:wrapNone/>
              <wp:docPr id="551" name="Shape 551"/>
              <wp:cNvGraphicFramePr/>
              <a:graphic xmlns:a="http://schemas.openxmlformats.org/drawingml/2006/main">
                <a:graphicData uri="http://schemas.microsoft.com/office/word/2010/wordprocessingShape">
                  <wps:wsp>
                    <wps:cNvSpPr txBox="1"/>
                    <wps:spPr>
                      <a:xfrm>
                        <a:off x="0" y="0"/>
                        <a:ext cx="1685290" cy="106680"/>
                      </a:xfrm>
                      <a:prstGeom prst="rect">
                        <a:avLst/>
                      </a:prstGeom>
                      <a:noFill/>
                    </wps:spPr>
                    <wps:txbx>
                      <w:txbxContent>
                        <w:p w14:paraId="3BBB6F21" w14:textId="77777777" w:rsidR="002F0176" w:rsidRDefault="00000000">
                          <w:pPr>
                            <w:pStyle w:val="20"/>
                            <w:rPr>
                              <w:sz w:val="17"/>
                              <w:szCs w:val="17"/>
                            </w:rPr>
                          </w:pPr>
                          <w:r>
                            <w:rPr>
                              <w:rFonts w:ascii="宋体" w:eastAsia="宋体" w:hAnsi="宋体" w:cs="宋体"/>
                              <w:sz w:val="17"/>
                              <w:szCs w:val="17"/>
                            </w:rPr>
                            <w:t>第三次全国土壤普查技术规程规范</w:t>
                          </w:r>
                        </w:p>
                      </w:txbxContent>
                    </wps:txbx>
                    <wps:bodyPr wrap="none" lIns="0" tIns="0" rIns="0" bIns="0">
                      <a:spAutoFit/>
                    </wps:bodyPr>
                  </wps:wsp>
                </a:graphicData>
              </a:graphic>
            </wp:anchor>
          </w:drawing>
        </mc:Choice>
        <mc:Fallback xmlns:wpsCustomData="http://www.wps.cn/officeDocument/2013/wpsCustomData">
          <w:pict>
            <v:shape id="Shape 551" o:spid="_x0000_s1026" o:spt="202" type="#_x0000_t202" style="position:absolute;left:0pt;margin-left:67.5pt;margin-top:45.15pt;height:8.4pt;width:132.7pt;mso-position-horizontal-relative:page;mso-position-vertical-relative:page;mso-wrap-style:none;z-index:-251656192;mso-width-relative:page;mso-height-relative:page;" filled="f" stroked="f" coordsize="21600,21600" o:gfxdata="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">
              <v:fill on="f" focussize="0,0"/>
              <v:stroke on="f"/>
              <v:imagedata o:title=""/>
              <o:lock v:ext="edit" aspectratio="f"/>
              <v:textbox inset="0mm,0mm,0mm,0mm" style="mso-fit-shape-to-text:t;">
                <w:txbxContent>
                  <w:p>
                    <w:pPr>
                      <w:pStyle w:val="16"/>
                      <w:keepNext w:val="0"/>
                      <w:keepLines w:val="0"/>
                      <w:widowControl w:val="0"/>
                      <w:shd w:val="clear" w:color="auto" w:fill="auto"/>
                      <w:bidi w:val="0"/>
                      <w:spacing w:before="0" w:after="0" w:line="240" w:lineRule="auto"/>
                      <w:ind w:left="0" w:right="0" w:firstLine="0"/>
                      <w:jc w:val="left"/>
                      <w:rPr>
                        <w:sz w:val="17"/>
                        <w:szCs w:val="17"/>
                      </w:rPr>
                    </w:pPr>
                    <w:r>
                      <w:rPr>
                        <w:rFonts w:ascii="宋体" w:hAnsi="宋体" w:eastAsia="宋体" w:cs="宋体"/>
                        <w:color w:val="000000"/>
                        <w:spacing w:val="0"/>
                        <w:w w:val="100"/>
                        <w:position w:val="0"/>
                        <w:sz w:val="17"/>
                        <w:szCs w:val="17"/>
                        <w:shd w:val="clear" w:color="auto" w:fill="auto"/>
                      </w:rPr>
                      <w:t>第三次全国土壤普查技术规程规范</w:t>
                    </w:r>
                  </w:p>
                </w:txbxContent>
              </v:textbox>
            </v:shape>
          </w:pict>
        </mc:Fallback>
      </mc:AlternateContent>
    </w:r>
    <w:r>
      <w:rPr>
        <w:noProof/>
      </w:rPr>
      <mc:AlternateContent>
        <mc:Choice Requires="wps">
          <w:drawing>
            <wp:anchor distT="0" distB="0" distL="114300" distR="114300" simplePos="0" relativeHeight="251618816" behindDoc="1" locked="0" layoutInCell="1" allowOverlap="1" wp14:anchorId="134F0532" wp14:editId="59870988">
              <wp:simplePos x="0" y="0"/>
              <wp:positionH relativeFrom="page">
                <wp:posOffset>848360</wp:posOffset>
              </wp:positionH>
              <wp:positionV relativeFrom="page">
                <wp:posOffset>756920</wp:posOffset>
              </wp:positionV>
              <wp:extent cx="5858510" cy="0"/>
              <wp:effectExtent l="0" t="0" r="0" b="0"/>
              <wp:wrapNone/>
              <wp:docPr id="553" name="Shape 553"/>
              <wp:cNvGraphicFramePr/>
              <a:graphic xmlns:a="http://schemas.openxmlformats.org/drawingml/2006/main">
                <a:graphicData uri="http://schemas.microsoft.com/office/word/2010/wordprocessingShape">
                  <wps:wsp>
                    <wps:cNvCnPr/>
                    <wps:spPr>
                      <a:xfrm>
                        <a:off x="0" y="0"/>
                        <a:ext cx="5858510" cy="0"/>
                      </a:xfrm>
                      <a:prstGeom prst="straightConnector1">
                        <a:avLst/>
                      </a:prstGeom>
                      <a:ln w="12700">
                        <a:solidFill>
                          <a:srgbClr val="FFFFFF"/>
                        </a:solidFill>
                      </a:ln>
                    </wps:spPr>
                    <wps:bodyPr/>
                  </wps:wsp>
                </a:graphicData>
              </a:graphic>
            </wp:anchor>
          </w:drawing>
        </mc:Choice>
        <mc:Fallback xmlns:wpsCustomData="http://www.wps.cn/officeDocument/2013/wpsCustomData">
          <w:pict>
            <v:shape id="Shape 553" o:spid="_x0000_s1026" o:spt="32" type="#_x0000_t32" style="position:absolute;left:0pt;margin-left:66.8pt;margin-top:59.6pt;height:0pt;width:461.3pt;mso-position-horizontal-relative:page;mso-position-vertical-relative:page;z-index:-251657216;mso-width-relative:page;mso-height-relative:page;" filled="f" stroked="t" coordsize="21600,21600" o:gfxdata="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">
              <v:fill on="f" focussize="0,0"/>
              <v:stroke weight="1pt" color="#FFFFFF" joinstyle="round"/>
              <v:imagedata o:title=""/>
              <o:lock v:ext="edit" aspectratio="f"/>
            </v:shape>
          </w:pict>
        </mc:Fallback>
      </mc:AlternateContent>
    </w:r>
  </w:p>
</w:hdr>
</file>

<file path=word/header3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C9158A" w14:textId="77777777" w:rsidR="002F0176" w:rsidRDefault="00000000">
    <w:pPr>
      <w:spacing w:line="1" w:lineRule="exact"/>
    </w:pPr>
    <w:r>
      <w:rPr>
        <w:noProof/>
      </w:rPr>
      <mc:AlternateContent>
        <mc:Choice Requires="wps">
          <w:drawing>
            <wp:anchor distT="0" distB="0" distL="0" distR="0" simplePos="0" relativeHeight="251652608" behindDoc="1" locked="0" layoutInCell="1" allowOverlap="1" wp14:anchorId="2C85935A" wp14:editId="1B72C195">
              <wp:simplePos x="0" y="0"/>
              <wp:positionH relativeFrom="page">
                <wp:posOffset>857250</wp:posOffset>
              </wp:positionH>
              <wp:positionV relativeFrom="page">
                <wp:posOffset>573405</wp:posOffset>
              </wp:positionV>
              <wp:extent cx="1685290" cy="106680"/>
              <wp:effectExtent l="0" t="0" r="0" b="0"/>
              <wp:wrapNone/>
              <wp:docPr id="546" name="Shape 546"/>
              <wp:cNvGraphicFramePr/>
              <a:graphic xmlns:a="http://schemas.openxmlformats.org/drawingml/2006/main">
                <a:graphicData uri="http://schemas.microsoft.com/office/word/2010/wordprocessingShape">
                  <wps:wsp>
                    <wps:cNvSpPr txBox="1"/>
                    <wps:spPr>
                      <a:xfrm>
                        <a:off x="0" y="0"/>
                        <a:ext cx="1685290" cy="106680"/>
                      </a:xfrm>
                      <a:prstGeom prst="rect">
                        <a:avLst/>
                      </a:prstGeom>
                      <a:noFill/>
                    </wps:spPr>
                    <wps:txbx>
                      <w:txbxContent>
                        <w:p w14:paraId="2AF20615" w14:textId="77777777" w:rsidR="002F0176" w:rsidRDefault="00000000">
                          <w:pPr>
                            <w:pStyle w:val="20"/>
                            <w:rPr>
                              <w:sz w:val="17"/>
                              <w:szCs w:val="17"/>
                            </w:rPr>
                          </w:pPr>
                          <w:r>
                            <w:rPr>
                              <w:rFonts w:ascii="宋体" w:eastAsia="宋体" w:hAnsi="宋体" w:cs="宋体"/>
                              <w:sz w:val="17"/>
                              <w:szCs w:val="17"/>
                            </w:rPr>
                            <w:t>第三次全国土壤普查技术规程规范</w:t>
                          </w:r>
                        </w:p>
                      </w:txbxContent>
                    </wps:txbx>
                    <wps:bodyPr wrap="none" lIns="0" tIns="0" rIns="0" bIns="0">
                      <a:spAutoFit/>
                    </wps:bodyPr>
                  </wps:wsp>
                </a:graphicData>
              </a:graphic>
            </wp:anchor>
          </w:drawing>
        </mc:Choice>
        <mc:Fallback xmlns:wpsCustomData="http://www.wps.cn/officeDocument/2013/wpsCustomData">
          <w:pict>
            <v:shape id="Shape 546" o:spid="_x0000_s1026" o:spt="202" type="#_x0000_t202" style="position:absolute;left:0pt;margin-left:67.5pt;margin-top:45.15pt;height:8.4pt;width:132.7pt;mso-position-horizontal-relative:page;mso-position-vertical-relative:page;mso-wrap-style:none;z-index:-251656192;mso-width-relative:page;mso-height-relative:page;" filled="f" stroked="f" coordsize="21600,21600" o:gfxdata="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">
              <v:fill on="f" focussize="0,0"/>
              <v:stroke on="f"/>
              <v:imagedata o:title=""/>
              <o:lock v:ext="edit" aspectratio="f"/>
              <v:textbox inset="0mm,0mm,0mm,0mm" style="mso-fit-shape-to-text:t;">
                <w:txbxContent>
                  <w:p>
                    <w:pPr>
                      <w:pStyle w:val="16"/>
                      <w:keepNext w:val="0"/>
                      <w:keepLines w:val="0"/>
                      <w:widowControl w:val="0"/>
                      <w:shd w:val="clear" w:color="auto" w:fill="auto"/>
                      <w:bidi w:val="0"/>
                      <w:spacing w:before="0" w:after="0" w:line="240" w:lineRule="auto"/>
                      <w:ind w:left="0" w:right="0" w:firstLine="0"/>
                      <w:jc w:val="left"/>
                      <w:rPr>
                        <w:sz w:val="17"/>
                        <w:szCs w:val="17"/>
                      </w:rPr>
                    </w:pPr>
                    <w:r>
                      <w:rPr>
                        <w:rFonts w:ascii="宋体" w:hAnsi="宋体" w:eastAsia="宋体" w:cs="宋体"/>
                        <w:color w:val="000000"/>
                        <w:spacing w:val="0"/>
                        <w:w w:val="100"/>
                        <w:position w:val="0"/>
                        <w:sz w:val="17"/>
                        <w:szCs w:val="17"/>
                        <w:shd w:val="clear" w:color="auto" w:fill="auto"/>
                      </w:rPr>
                      <w:t>第三次全国土壤普查技术规程规范</w:t>
                    </w:r>
                  </w:p>
                </w:txbxContent>
              </v:textbox>
            </v:shape>
          </w:pict>
        </mc:Fallback>
      </mc:AlternateContent>
    </w:r>
    <w:r>
      <w:rPr>
        <w:noProof/>
      </w:rPr>
      <mc:AlternateContent>
        <mc:Choice Requires="wps">
          <w:drawing>
            <wp:anchor distT="0" distB="0" distL="114300" distR="114300" simplePos="0" relativeHeight="251619840" behindDoc="1" locked="0" layoutInCell="1" allowOverlap="1" wp14:anchorId="1C793B76" wp14:editId="71EAD889">
              <wp:simplePos x="0" y="0"/>
              <wp:positionH relativeFrom="page">
                <wp:posOffset>848360</wp:posOffset>
              </wp:positionH>
              <wp:positionV relativeFrom="page">
                <wp:posOffset>756920</wp:posOffset>
              </wp:positionV>
              <wp:extent cx="5858510" cy="0"/>
              <wp:effectExtent l="0" t="0" r="0" b="0"/>
              <wp:wrapNone/>
              <wp:docPr id="548" name="Shape 548"/>
              <wp:cNvGraphicFramePr/>
              <a:graphic xmlns:a="http://schemas.openxmlformats.org/drawingml/2006/main">
                <a:graphicData uri="http://schemas.microsoft.com/office/word/2010/wordprocessingShape">
                  <wps:wsp>
                    <wps:cNvCnPr/>
                    <wps:spPr>
                      <a:xfrm>
                        <a:off x="0" y="0"/>
                        <a:ext cx="5858510" cy="0"/>
                      </a:xfrm>
                      <a:prstGeom prst="straightConnector1">
                        <a:avLst/>
                      </a:prstGeom>
                      <a:ln w="12700">
                        <a:solidFill>
                          <a:srgbClr val="FFFFFF"/>
                        </a:solidFill>
                      </a:ln>
                    </wps:spPr>
                    <wps:bodyPr/>
                  </wps:wsp>
                </a:graphicData>
              </a:graphic>
            </wp:anchor>
          </w:drawing>
        </mc:Choice>
        <mc:Fallback xmlns:wpsCustomData="http://www.wps.cn/officeDocument/2013/wpsCustomData">
          <w:pict>
            <v:shape id="Shape 548" o:spid="_x0000_s1026" o:spt="32" type="#_x0000_t32" style="position:absolute;left:0pt;margin-left:66.8pt;margin-top:59.6pt;height:0pt;width:461.3pt;mso-position-horizontal-relative:page;mso-position-vertical-relative:page;z-index:-251657216;mso-width-relative:page;mso-height-relative:page;" filled="f" stroked="t" coordsize="21600,21600" o:gfxdata="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CwN1CE1gAAAAwBAAAPAAAA&#10;AAAAAAEAIAAAACIAAABkcnMvZG93bnJldi54bWxQSwECFAAUAAAACACHTuJAaStihKUBAABeAwAA&#10;DgAAAAAAAAABACAAAAAlAQAAZHJzL2Uyb0RvYy54bWxQSwUGAAAAAAYABgBZAQAAPAUAAAAA&#10;">
              <v:fill on="f" focussize="0,0"/>
              <v:stroke weight="1pt" color="#FFFFFF" joinstyle="round"/>
              <v:imagedata o:title=""/>
              <o:lock v:ext="edit" aspectratio="f"/>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14816C" w14:textId="77777777" w:rsidR="002F0176" w:rsidRDefault="00000000">
    <w:pPr>
      <w:spacing w:line="1" w:lineRule="exact"/>
    </w:pPr>
    <w:r>
      <w:rPr>
        <w:noProof/>
      </w:rPr>
      <mc:AlternateContent>
        <mc:Choice Requires="wps">
          <w:drawing>
            <wp:anchor distT="0" distB="0" distL="0" distR="0" simplePos="0" relativeHeight="251625984" behindDoc="1" locked="0" layoutInCell="1" allowOverlap="1" wp14:anchorId="2AFE13C6" wp14:editId="704966EC">
              <wp:simplePos x="0" y="0"/>
              <wp:positionH relativeFrom="page">
                <wp:posOffset>4029075</wp:posOffset>
              </wp:positionH>
              <wp:positionV relativeFrom="page">
                <wp:posOffset>598170</wp:posOffset>
              </wp:positionV>
              <wp:extent cx="2651760" cy="113030"/>
              <wp:effectExtent l="0" t="0" r="0" b="0"/>
              <wp:wrapNone/>
              <wp:docPr id="60" name="Shape 60"/>
              <wp:cNvGraphicFramePr/>
              <a:graphic xmlns:a="http://schemas.openxmlformats.org/drawingml/2006/main">
                <a:graphicData uri="http://schemas.microsoft.com/office/word/2010/wordprocessingShape">
                  <wps:wsp>
                    <wps:cNvSpPr txBox="1"/>
                    <wps:spPr>
                      <a:xfrm>
                        <a:off x="0" y="0"/>
                        <a:ext cx="2651760" cy="113030"/>
                      </a:xfrm>
                      <a:prstGeom prst="rect">
                        <a:avLst/>
                      </a:prstGeom>
                      <a:noFill/>
                    </wps:spPr>
                    <wps:txbx>
                      <w:txbxContent>
                        <w:p w14:paraId="54F2C75A" w14:textId="77777777" w:rsidR="002F0176" w:rsidRDefault="00000000">
                          <w:pPr>
                            <w:pStyle w:val="20"/>
                            <w:rPr>
                              <w:sz w:val="17"/>
                              <w:szCs w:val="17"/>
                            </w:rPr>
                          </w:pPr>
                          <w:r>
                            <w:rPr>
                              <w:rFonts w:ascii="宋体" w:eastAsia="宋体" w:hAnsi="宋体" w:cs="宋体"/>
                              <w:sz w:val="17"/>
                              <w:szCs w:val="17"/>
                            </w:rPr>
                            <w:t>第三次全国土壤普查土壤生物调查技术规范 (修订版)</w:t>
                          </w:r>
                        </w:p>
                      </w:txbxContent>
                    </wps:txbx>
                    <wps:bodyPr wrap="none" lIns="0" tIns="0" rIns="0" bIns="0">
                      <a:spAutoFit/>
                    </wps:bodyPr>
                  </wps:wsp>
                </a:graphicData>
              </a:graphic>
            </wp:anchor>
          </w:drawing>
        </mc:Choice>
        <mc:Fallback xmlns:wpsCustomData="http://www.wps.cn/officeDocument/2013/wpsCustomData">
          <w:pict>
            <v:shape id="Shape 60" o:spid="_x0000_s1026" o:spt="202" type="#_x0000_t202" style="position:absolute;left:0pt;margin-left:317.25pt;margin-top:47.1pt;height:8.9pt;width:208.8pt;mso-position-horizontal-relative:page;mso-position-vertical-relative:page;mso-wrap-style:none;z-index:-251656192;mso-width-relative:page;mso-height-relative:page;" filled="f" stroked="f" coordsize="21600,21600" o:gfxdata="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">
              <v:fill on="f" focussize="0,0"/>
              <v:stroke on="f"/>
              <v:imagedata o:title=""/>
              <o:lock v:ext="edit" aspectratio="f"/>
              <v:textbox inset="0mm,0mm,0mm,0mm" style="mso-fit-shape-to-text:t;">
                <w:txbxContent>
                  <w:p>
                    <w:pPr>
                      <w:pStyle w:val="16"/>
                      <w:keepNext w:val="0"/>
                      <w:keepLines w:val="0"/>
                      <w:widowControl w:val="0"/>
                      <w:shd w:val="clear" w:color="auto" w:fill="auto"/>
                      <w:bidi w:val="0"/>
                      <w:spacing w:before="0" w:after="0" w:line="240" w:lineRule="auto"/>
                      <w:ind w:left="0" w:right="0" w:firstLine="0"/>
                      <w:jc w:val="left"/>
                      <w:rPr>
                        <w:sz w:val="17"/>
                        <w:szCs w:val="17"/>
                      </w:rPr>
                    </w:pPr>
                    <w:r>
                      <w:rPr>
                        <w:rFonts w:ascii="宋体" w:hAnsi="宋体" w:eastAsia="宋体" w:cs="宋体"/>
                        <w:color w:val="000000"/>
                        <w:spacing w:val="0"/>
                        <w:w w:val="100"/>
                        <w:position w:val="0"/>
                        <w:sz w:val="17"/>
                        <w:szCs w:val="17"/>
                        <w:shd w:val="clear" w:color="auto" w:fill="auto"/>
                      </w:rPr>
                      <w:t>第三次全国土壤普查土壤生物调查技术规范 (修订版)</w:t>
                    </w:r>
                  </w:p>
                </w:txbxContent>
              </v:textbox>
            </v:shape>
          </w:pict>
        </mc:Fallback>
      </mc:AlternateContent>
    </w:r>
    <w:r>
      <w:rPr>
        <w:noProof/>
      </w:rPr>
      <mc:AlternateContent>
        <mc:Choice Requires="wps">
          <w:drawing>
            <wp:anchor distT="0" distB="0" distL="114300" distR="114300" simplePos="0" relativeHeight="251605504" behindDoc="1" locked="0" layoutInCell="1" allowOverlap="1" wp14:anchorId="4AFE5D53" wp14:editId="1B4F2115">
              <wp:simplePos x="0" y="0"/>
              <wp:positionH relativeFrom="page">
                <wp:posOffset>852805</wp:posOffset>
              </wp:positionH>
              <wp:positionV relativeFrom="page">
                <wp:posOffset>742950</wp:posOffset>
              </wp:positionV>
              <wp:extent cx="5858510" cy="0"/>
              <wp:effectExtent l="0" t="0" r="0" b="0"/>
              <wp:wrapNone/>
              <wp:docPr id="62" name="Shape 62"/>
              <wp:cNvGraphicFramePr/>
              <a:graphic xmlns:a="http://schemas.openxmlformats.org/drawingml/2006/main">
                <a:graphicData uri="http://schemas.microsoft.com/office/word/2010/wordprocessingShape">
                  <wps:wsp>
                    <wps:cNvCnPr/>
                    <wps:spPr>
                      <a:xfrm>
                        <a:off x="0" y="0"/>
                        <a:ext cx="5858510" cy="0"/>
                      </a:xfrm>
                      <a:prstGeom prst="straightConnector1">
                        <a:avLst/>
                      </a:prstGeom>
                      <a:ln w="12700">
                        <a:solidFill>
                          <a:srgbClr val="FFFFFF"/>
                        </a:solidFill>
                      </a:ln>
                    </wps:spPr>
                    <wps:bodyPr/>
                  </wps:wsp>
                </a:graphicData>
              </a:graphic>
            </wp:anchor>
          </w:drawing>
        </mc:Choice>
        <mc:Fallback xmlns:wpsCustomData="http://www.wps.cn/officeDocument/2013/wpsCustomData">
          <w:pict>
            <v:shape id="Shape 62" o:spid="_x0000_s1026" o:spt="32" type="#_x0000_t32" style="position:absolute;left:0pt;margin-left:67.15pt;margin-top:58.5pt;height:0pt;width:461.3pt;mso-position-horizontal-relative:page;mso-position-vertical-relative:page;z-index:-251657216;mso-width-relative:page;mso-height-relative:page;" filled="f" stroked="t" coordsize="21600,21600" o:gfxdata="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D0pmjk1wAAAAwBAAAPAAAA&#10;AAAAAAEAIAAAACIAAABkcnMvZG93bnJldi54bWxQSwECFAAUAAAACACHTuJAn1mxpKQBAABcAwAA&#10;DgAAAAAAAAABACAAAAAmAQAAZHJzL2Uyb0RvYy54bWxQSwUGAAAAAAYABgBZAQAAPAUAAAAA&#10;">
              <v:fill on="f" focussize="0,0"/>
              <v:stroke weight="1pt" color="#FFFFFF" joinstyle="round"/>
              <v:imagedata o:title=""/>
              <o:lock v:ext="edit" aspectratio="f"/>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DFC8CD" w14:textId="77777777" w:rsidR="002F0176" w:rsidRDefault="00000000">
    <w:pPr>
      <w:spacing w:line="1" w:lineRule="exact"/>
    </w:pPr>
    <w:r>
      <w:rPr>
        <w:noProof/>
      </w:rPr>
      <mc:AlternateContent>
        <mc:Choice Requires="wps">
          <w:drawing>
            <wp:anchor distT="0" distB="0" distL="0" distR="0" simplePos="0" relativeHeight="251629056" behindDoc="1" locked="0" layoutInCell="1" allowOverlap="1" wp14:anchorId="49403490" wp14:editId="3F2D6017">
              <wp:simplePos x="0" y="0"/>
              <wp:positionH relativeFrom="page">
                <wp:posOffset>4029075</wp:posOffset>
              </wp:positionH>
              <wp:positionV relativeFrom="page">
                <wp:posOffset>602615</wp:posOffset>
              </wp:positionV>
              <wp:extent cx="2651760" cy="111125"/>
              <wp:effectExtent l="0" t="0" r="0" b="0"/>
              <wp:wrapNone/>
              <wp:docPr id="70" name="Shape 70"/>
              <wp:cNvGraphicFramePr/>
              <a:graphic xmlns:a="http://schemas.openxmlformats.org/drawingml/2006/main">
                <a:graphicData uri="http://schemas.microsoft.com/office/word/2010/wordprocessingShape">
                  <wps:wsp>
                    <wps:cNvSpPr txBox="1"/>
                    <wps:spPr>
                      <a:xfrm>
                        <a:off x="0" y="0"/>
                        <a:ext cx="2651760" cy="111125"/>
                      </a:xfrm>
                      <a:prstGeom prst="rect">
                        <a:avLst/>
                      </a:prstGeom>
                      <a:noFill/>
                    </wps:spPr>
                    <wps:txbx>
                      <w:txbxContent>
                        <w:p w14:paraId="26EF79B5" w14:textId="77777777" w:rsidR="002F0176" w:rsidRDefault="00000000">
                          <w:pPr>
                            <w:pStyle w:val="20"/>
                            <w:rPr>
                              <w:sz w:val="17"/>
                              <w:szCs w:val="17"/>
                            </w:rPr>
                          </w:pPr>
                          <w:r>
                            <w:rPr>
                              <w:rFonts w:ascii="宋体" w:eastAsia="宋体" w:hAnsi="宋体" w:cs="宋体"/>
                              <w:sz w:val="17"/>
                              <w:szCs w:val="17"/>
                            </w:rPr>
                            <w:t>第三次全国土壤普查土壤生物调查技术规范 (修订版)</w:t>
                          </w:r>
                        </w:p>
                      </w:txbxContent>
                    </wps:txbx>
                    <wps:bodyPr wrap="none" lIns="0" tIns="0" rIns="0" bIns="0">
                      <a:spAutoFit/>
                    </wps:bodyPr>
                  </wps:wsp>
                </a:graphicData>
              </a:graphic>
            </wp:anchor>
          </w:drawing>
        </mc:Choice>
        <mc:Fallback xmlns:wpsCustomData="http://www.wps.cn/officeDocument/2013/wpsCustomData">
          <w:pict>
            <v:shape id="Shape 70" o:spid="_x0000_s1026" o:spt="202" type="#_x0000_t202" style="position:absolute;left:0pt;margin-left:317.25pt;margin-top:47.45pt;height:8.75pt;width:208.8pt;mso-position-horizontal-relative:page;mso-position-vertical-relative:page;mso-wrap-style:none;z-index:-251656192;mso-width-relative:page;mso-height-relative:page;" filled="f" stroked="f" coordsize="21600,21600" o:gfxdata="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">
              <v:fill on="f" focussize="0,0"/>
              <v:stroke on="f"/>
              <v:imagedata o:title=""/>
              <o:lock v:ext="edit" aspectratio="f"/>
              <v:textbox inset="0mm,0mm,0mm,0mm" style="mso-fit-shape-to-text:t;">
                <w:txbxContent>
                  <w:p>
                    <w:pPr>
                      <w:pStyle w:val="16"/>
                      <w:keepNext w:val="0"/>
                      <w:keepLines w:val="0"/>
                      <w:widowControl w:val="0"/>
                      <w:shd w:val="clear" w:color="auto" w:fill="auto"/>
                      <w:bidi w:val="0"/>
                      <w:spacing w:before="0" w:after="0" w:line="240" w:lineRule="auto"/>
                      <w:ind w:left="0" w:right="0" w:firstLine="0"/>
                      <w:jc w:val="left"/>
                      <w:rPr>
                        <w:sz w:val="17"/>
                        <w:szCs w:val="17"/>
                      </w:rPr>
                    </w:pPr>
                    <w:r>
                      <w:rPr>
                        <w:rFonts w:ascii="宋体" w:hAnsi="宋体" w:eastAsia="宋体" w:cs="宋体"/>
                        <w:color w:val="000000"/>
                        <w:spacing w:val="0"/>
                        <w:w w:val="100"/>
                        <w:position w:val="0"/>
                        <w:sz w:val="17"/>
                        <w:szCs w:val="17"/>
                        <w:shd w:val="clear" w:color="auto" w:fill="auto"/>
                      </w:rPr>
                      <w:t>第三次全国土壤普查土壤生物调查技术规范 (修订版)</w:t>
                    </w:r>
                  </w:p>
                </w:txbxContent>
              </v:textbox>
            </v:shape>
          </w:pict>
        </mc:Fallback>
      </mc:AlternateContent>
    </w:r>
    <w:r>
      <w:rPr>
        <w:noProof/>
      </w:rPr>
      <mc:AlternateContent>
        <mc:Choice Requires="wps">
          <w:drawing>
            <wp:anchor distT="0" distB="0" distL="114300" distR="114300" simplePos="0" relativeHeight="251606528" behindDoc="1" locked="0" layoutInCell="1" allowOverlap="1" wp14:anchorId="4ACC1BC9" wp14:editId="1352C829">
              <wp:simplePos x="0" y="0"/>
              <wp:positionH relativeFrom="page">
                <wp:posOffset>852805</wp:posOffset>
              </wp:positionH>
              <wp:positionV relativeFrom="page">
                <wp:posOffset>747395</wp:posOffset>
              </wp:positionV>
              <wp:extent cx="5858510" cy="0"/>
              <wp:effectExtent l="0" t="0" r="0" b="0"/>
              <wp:wrapNone/>
              <wp:docPr id="72" name="Shape 72"/>
              <wp:cNvGraphicFramePr/>
              <a:graphic xmlns:a="http://schemas.openxmlformats.org/drawingml/2006/main">
                <a:graphicData uri="http://schemas.microsoft.com/office/word/2010/wordprocessingShape">
                  <wps:wsp>
                    <wps:cNvCnPr/>
                    <wps:spPr>
                      <a:xfrm>
                        <a:off x="0" y="0"/>
                        <a:ext cx="5858510" cy="0"/>
                      </a:xfrm>
                      <a:prstGeom prst="straightConnector1">
                        <a:avLst/>
                      </a:prstGeom>
                      <a:ln w="12700">
                        <a:solidFill>
                          <a:srgbClr val="FFFFFF"/>
                        </a:solidFill>
                      </a:ln>
                    </wps:spPr>
                    <wps:bodyPr/>
                  </wps:wsp>
                </a:graphicData>
              </a:graphic>
            </wp:anchor>
          </w:drawing>
        </mc:Choice>
        <mc:Fallback xmlns:wpsCustomData="http://www.wps.cn/officeDocument/2013/wpsCustomData">
          <w:pict>
            <v:shape id="Shape 72" o:spid="_x0000_s1026" o:spt="32" type="#_x0000_t32" style="position:absolute;left:0pt;margin-left:67.15pt;margin-top:58.85pt;height:0pt;width:461.3pt;mso-position-horizontal-relative:page;mso-position-vertical-relative:page;z-index:-251657216;mso-width-relative:page;mso-height-relative:page;" filled="f" stroked="t" coordsize="21600,21600" o:gfxdata="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CT0A641wAAAAwBAAAPAAAA&#10;AAAAAAEAIAAAACIAAABkcnMvZG93bnJldi54bWxQSwECFAAUAAAACACHTuJAXMiURaQBAABcAwAA&#10;DgAAAAAAAAABACAAAAAmAQAAZHJzL2Uyb0RvYy54bWxQSwUGAAAAAAYABgBZAQAAPAUAAAAA&#10;">
              <v:fill on="f" focussize="0,0"/>
              <v:stroke weight="1pt" color="#FFFFFF" joinstyle="round"/>
              <v:imagedata o:title=""/>
              <o:lock v:ext="edit" aspectratio="f"/>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825338" w14:textId="77777777" w:rsidR="002F0176" w:rsidRDefault="00000000">
    <w:pPr>
      <w:spacing w:line="1" w:lineRule="exact"/>
    </w:pPr>
    <w:r>
      <w:rPr>
        <w:noProof/>
      </w:rPr>
      <mc:AlternateContent>
        <mc:Choice Requires="wps">
          <w:drawing>
            <wp:anchor distT="0" distB="0" distL="0" distR="0" simplePos="0" relativeHeight="251631104" behindDoc="1" locked="0" layoutInCell="1" allowOverlap="1" wp14:anchorId="7A7443B4" wp14:editId="59565AC8">
              <wp:simplePos x="0" y="0"/>
              <wp:positionH relativeFrom="page">
                <wp:posOffset>859155</wp:posOffset>
              </wp:positionH>
              <wp:positionV relativeFrom="page">
                <wp:posOffset>598170</wp:posOffset>
              </wp:positionV>
              <wp:extent cx="1685290" cy="106680"/>
              <wp:effectExtent l="0" t="0" r="0" b="0"/>
              <wp:wrapNone/>
              <wp:docPr id="80" name="Shape 80"/>
              <wp:cNvGraphicFramePr/>
              <a:graphic xmlns:a="http://schemas.openxmlformats.org/drawingml/2006/main">
                <a:graphicData uri="http://schemas.microsoft.com/office/word/2010/wordprocessingShape">
                  <wps:wsp>
                    <wps:cNvSpPr txBox="1"/>
                    <wps:spPr>
                      <a:xfrm>
                        <a:off x="0" y="0"/>
                        <a:ext cx="1685290" cy="106680"/>
                      </a:xfrm>
                      <a:prstGeom prst="rect">
                        <a:avLst/>
                      </a:prstGeom>
                      <a:noFill/>
                    </wps:spPr>
                    <wps:txbx>
                      <w:txbxContent>
                        <w:p w14:paraId="446E7F88" w14:textId="77777777" w:rsidR="002F0176" w:rsidRDefault="00000000">
                          <w:pPr>
                            <w:pStyle w:val="20"/>
                            <w:rPr>
                              <w:sz w:val="17"/>
                              <w:szCs w:val="17"/>
                            </w:rPr>
                          </w:pPr>
                          <w:r>
                            <w:rPr>
                              <w:rFonts w:ascii="宋体" w:eastAsia="宋体" w:hAnsi="宋体" w:cs="宋体"/>
                              <w:sz w:val="17"/>
                              <w:szCs w:val="17"/>
                            </w:rPr>
                            <w:t>第三次全国土壤普查技术规程规范</w:t>
                          </w:r>
                        </w:p>
                      </w:txbxContent>
                    </wps:txbx>
                    <wps:bodyPr wrap="none" lIns="0" tIns="0" rIns="0" bIns="0">
                      <a:spAutoFit/>
                    </wps:bodyPr>
                  </wps:wsp>
                </a:graphicData>
              </a:graphic>
            </wp:anchor>
          </w:drawing>
        </mc:Choice>
        <mc:Fallback xmlns:wpsCustomData="http://www.wps.cn/officeDocument/2013/wpsCustomData">
          <w:pict>
            <v:shape id="Shape 80" o:spid="_x0000_s1026" o:spt="202" type="#_x0000_t202" style="position:absolute;left:0pt;margin-left:67.65pt;margin-top:47.1pt;height:8.4pt;width:132.7pt;mso-position-horizontal-relative:page;mso-position-vertical-relative:page;mso-wrap-style:none;z-index:-251656192;mso-width-relative:page;mso-height-relative:page;" filled="f" stroked="f" coordsize="21600,21600" o:gfxdata="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">
              <v:fill on="f" focussize="0,0"/>
              <v:stroke on="f"/>
              <v:imagedata o:title=""/>
              <o:lock v:ext="edit" aspectratio="f"/>
              <v:textbox inset="0mm,0mm,0mm,0mm" style="mso-fit-shape-to-text:t;">
                <w:txbxContent>
                  <w:p>
                    <w:pPr>
                      <w:pStyle w:val="16"/>
                      <w:keepNext w:val="0"/>
                      <w:keepLines w:val="0"/>
                      <w:widowControl w:val="0"/>
                      <w:shd w:val="clear" w:color="auto" w:fill="auto"/>
                      <w:bidi w:val="0"/>
                      <w:spacing w:before="0" w:after="0" w:line="240" w:lineRule="auto"/>
                      <w:ind w:left="0" w:right="0" w:firstLine="0"/>
                      <w:jc w:val="left"/>
                      <w:rPr>
                        <w:sz w:val="17"/>
                        <w:szCs w:val="17"/>
                      </w:rPr>
                    </w:pPr>
                    <w:r>
                      <w:rPr>
                        <w:rFonts w:ascii="宋体" w:hAnsi="宋体" w:eastAsia="宋体" w:cs="宋体"/>
                        <w:color w:val="000000"/>
                        <w:spacing w:val="0"/>
                        <w:w w:val="100"/>
                        <w:position w:val="0"/>
                        <w:sz w:val="17"/>
                        <w:szCs w:val="17"/>
                        <w:shd w:val="clear" w:color="auto" w:fill="auto"/>
                      </w:rPr>
                      <w:t>第三次全国土壤普查技术规程规范</w:t>
                    </w:r>
                  </w:p>
                </w:txbxContent>
              </v:textbox>
            </v:shape>
          </w:pict>
        </mc:Fallback>
      </mc:AlternateContent>
    </w:r>
    <w:r>
      <w:rPr>
        <w:noProof/>
      </w:rPr>
      <mc:AlternateContent>
        <mc:Choice Requires="wps">
          <w:drawing>
            <wp:anchor distT="0" distB="0" distL="114300" distR="114300" simplePos="0" relativeHeight="251607552" behindDoc="1" locked="0" layoutInCell="1" allowOverlap="1" wp14:anchorId="60E59760" wp14:editId="62ED2D37">
              <wp:simplePos x="0" y="0"/>
              <wp:positionH relativeFrom="page">
                <wp:posOffset>849630</wp:posOffset>
              </wp:positionH>
              <wp:positionV relativeFrom="page">
                <wp:posOffset>742950</wp:posOffset>
              </wp:positionV>
              <wp:extent cx="5858510" cy="0"/>
              <wp:effectExtent l="0" t="0" r="0" b="0"/>
              <wp:wrapNone/>
              <wp:docPr id="82" name="Shape 82"/>
              <wp:cNvGraphicFramePr/>
              <a:graphic xmlns:a="http://schemas.openxmlformats.org/drawingml/2006/main">
                <a:graphicData uri="http://schemas.microsoft.com/office/word/2010/wordprocessingShape">
                  <wps:wsp>
                    <wps:cNvCnPr/>
                    <wps:spPr>
                      <a:xfrm>
                        <a:off x="0" y="0"/>
                        <a:ext cx="5858510" cy="0"/>
                      </a:xfrm>
                      <a:prstGeom prst="straightConnector1">
                        <a:avLst/>
                      </a:prstGeom>
                      <a:ln w="12700">
                        <a:solidFill>
                          <a:srgbClr val="FFFFFF"/>
                        </a:solidFill>
                      </a:ln>
                    </wps:spPr>
                    <wps:bodyPr/>
                  </wps:wsp>
                </a:graphicData>
              </a:graphic>
            </wp:anchor>
          </w:drawing>
        </mc:Choice>
        <mc:Fallback xmlns:wpsCustomData="http://www.wps.cn/officeDocument/2013/wpsCustomData">
          <w:pict>
            <v:shape id="Shape 82" o:spid="_x0000_s1026" o:spt="32" type="#_x0000_t32" style="position:absolute;left:0pt;margin-left:66.9pt;margin-top:58.5pt;height:0pt;width:461.3pt;mso-position-horizontal-relative:page;mso-position-vertical-relative:page;z-index:-251657216;mso-width-relative:page;mso-height-relative:page;" filled="f" stroked="t" coordsize="21600,21600" o:gfxdata="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GSLERjWAAAADAEAAA8AAAAA&#10;AAAAAQAgAAAAIgAAAGRycy9kb3ducmV2LnhtbFBLAQIUABQAAAAIAIdO4kDKoBfrpAEAAFwDAAAO&#10;AAAAAAAAAAEAIAAAACUBAABkcnMvZTJvRG9jLnhtbFBLBQYAAAAABgAGAFkBAAA7BQAAAAA=&#10;">
              <v:fill on="f" focussize="0,0"/>
              <v:stroke weight="1pt" color="#FFFFFF" joinstyle="round"/>
              <v:imagedata o:title=""/>
              <o:lock v:ext="edit" aspectratio="f"/>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54E7DE" w14:textId="77777777" w:rsidR="002F0176" w:rsidRDefault="00000000">
    <w:pPr>
      <w:spacing w:line="1" w:lineRule="exact"/>
    </w:pPr>
    <w:r>
      <w:rPr>
        <w:noProof/>
      </w:rPr>
      <mc:AlternateContent>
        <mc:Choice Requires="wps">
          <w:drawing>
            <wp:anchor distT="0" distB="0" distL="0" distR="0" simplePos="0" relativeHeight="251632128" behindDoc="1" locked="0" layoutInCell="1" allowOverlap="1" wp14:anchorId="3FEC9409" wp14:editId="71F7FD2D">
              <wp:simplePos x="0" y="0"/>
              <wp:positionH relativeFrom="page">
                <wp:posOffset>4027170</wp:posOffset>
              </wp:positionH>
              <wp:positionV relativeFrom="page">
                <wp:posOffset>598170</wp:posOffset>
              </wp:positionV>
              <wp:extent cx="2651760" cy="113030"/>
              <wp:effectExtent l="0" t="0" r="0" b="0"/>
              <wp:wrapNone/>
              <wp:docPr id="75" name="Shape 75"/>
              <wp:cNvGraphicFramePr/>
              <a:graphic xmlns:a="http://schemas.openxmlformats.org/drawingml/2006/main">
                <a:graphicData uri="http://schemas.microsoft.com/office/word/2010/wordprocessingShape">
                  <wps:wsp>
                    <wps:cNvSpPr txBox="1"/>
                    <wps:spPr>
                      <a:xfrm>
                        <a:off x="0" y="0"/>
                        <a:ext cx="2651760" cy="113030"/>
                      </a:xfrm>
                      <a:prstGeom prst="rect">
                        <a:avLst/>
                      </a:prstGeom>
                      <a:noFill/>
                    </wps:spPr>
                    <wps:txbx>
                      <w:txbxContent>
                        <w:p w14:paraId="692A8DE1" w14:textId="77777777" w:rsidR="002F0176" w:rsidRDefault="00000000">
                          <w:pPr>
                            <w:pStyle w:val="20"/>
                            <w:rPr>
                              <w:sz w:val="17"/>
                              <w:szCs w:val="17"/>
                            </w:rPr>
                          </w:pPr>
                          <w:r>
                            <w:rPr>
                              <w:rFonts w:ascii="宋体" w:eastAsia="宋体" w:hAnsi="宋体" w:cs="宋体"/>
                              <w:sz w:val="17"/>
                              <w:szCs w:val="17"/>
                            </w:rPr>
                            <w:t>第三次全国土壤普查土壤生物调查技术规范 (修订版)</w:t>
                          </w:r>
                        </w:p>
                      </w:txbxContent>
                    </wps:txbx>
                    <wps:bodyPr wrap="none" lIns="0" tIns="0" rIns="0" bIns="0">
                      <a:spAutoFit/>
                    </wps:bodyPr>
                  </wps:wsp>
                </a:graphicData>
              </a:graphic>
            </wp:anchor>
          </w:drawing>
        </mc:Choice>
        <mc:Fallback xmlns:wpsCustomData="http://www.wps.cn/officeDocument/2013/wpsCustomData">
          <w:pict>
            <v:shape id="Shape 75" o:spid="_x0000_s1026" o:spt="202" type="#_x0000_t202" style="position:absolute;left:0pt;margin-left:317.1pt;margin-top:47.1pt;height:8.9pt;width:208.8pt;mso-position-horizontal-relative:page;mso-position-vertical-relative:page;mso-wrap-style:none;z-index:-251656192;mso-width-relative:page;mso-height-relative:page;" filled="f" stroked="f" coordsize="21600,21600" o:gfxdata="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">
              <v:fill on="f" focussize="0,0"/>
              <v:stroke on="f"/>
              <v:imagedata o:title=""/>
              <o:lock v:ext="edit" aspectratio="f"/>
              <v:textbox inset="0mm,0mm,0mm,0mm" style="mso-fit-shape-to-text:t;">
                <w:txbxContent>
                  <w:p>
                    <w:pPr>
                      <w:pStyle w:val="16"/>
                      <w:keepNext w:val="0"/>
                      <w:keepLines w:val="0"/>
                      <w:widowControl w:val="0"/>
                      <w:shd w:val="clear" w:color="auto" w:fill="auto"/>
                      <w:bidi w:val="0"/>
                      <w:spacing w:before="0" w:after="0" w:line="240" w:lineRule="auto"/>
                      <w:ind w:left="0" w:right="0" w:firstLine="0"/>
                      <w:jc w:val="left"/>
                      <w:rPr>
                        <w:sz w:val="17"/>
                        <w:szCs w:val="17"/>
                      </w:rPr>
                    </w:pPr>
                    <w:r>
                      <w:rPr>
                        <w:rFonts w:ascii="宋体" w:hAnsi="宋体" w:eastAsia="宋体" w:cs="宋体"/>
                        <w:color w:val="000000"/>
                        <w:spacing w:val="0"/>
                        <w:w w:val="100"/>
                        <w:position w:val="0"/>
                        <w:sz w:val="17"/>
                        <w:szCs w:val="17"/>
                        <w:shd w:val="clear" w:color="auto" w:fill="auto"/>
                      </w:rPr>
                      <w:t>第三次全国土壤普查土壤生物调查技术规范 (修订版)</w:t>
                    </w:r>
                  </w:p>
                </w:txbxContent>
              </v:textbox>
            </v:shape>
          </w:pict>
        </mc:Fallback>
      </mc:AlternateContent>
    </w:r>
    <w:r>
      <w:rPr>
        <w:noProof/>
      </w:rPr>
      <mc:AlternateContent>
        <mc:Choice Requires="wps">
          <w:drawing>
            <wp:anchor distT="0" distB="0" distL="114300" distR="114300" simplePos="0" relativeHeight="251608576" behindDoc="1" locked="0" layoutInCell="1" allowOverlap="1" wp14:anchorId="51B8945E" wp14:editId="3120BF14">
              <wp:simplePos x="0" y="0"/>
              <wp:positionH relativeFrom="page">
                <wp:posOffset>851535</wp:posOffset>
              </wp:positionH>
              <wp:positionV relativeFrom="page">
                <wp:posOffset>742950</wp:posOffset>
              </wp:positionV>
              <wp:extent cx="5858510" cy="0"/>
              <wp:effectExtent l="0" t="0" r="0" b="0"/>
              <wp:wrapNone/>
              <wp:docPr id="77" name="Shape 77"/>
              <wp:cNvGraphicFramePr/>
              <a:graphic xmlns:a="http://schemas.openxmlformats.org/drawingml/2006/main">
                <a:graphicData uri="http://schemas.microsoft.com/office/word/2010/wordprocessingShape">
                  <wps:wsp>
                    <wps:cNvCnPr/>
                    <wps:spPr>
                      <a:xfrm>
                        <a:off x="0" y="0"/>
                        <a:ext cx="5858510" cy="0"/>
                      </a:xfrm>
                      <a:prstGeom prst="straightConnector1">
                        <a:avLst/>
                      </a:prstGeom>
                      <a:ln w="12700">
                        <a:solidFill>
                          <a:srgbClr val="FFFFFF"/>
                        </a:solidFill>
                      </a:ln>
                    </wps:spPr>
                    <wps:bodyPr/>
                  </wps:wsp>
                </a:graphicData>
              </a:graphic>
            </wp:anchor>
          </w:drawing>
        </mc:Choice>
        <mc:Fallback xmlns:wpsCustomData="http://www.wps.cn/officeDocument/2013/wpsCustomData">
          <w:pict>
            <v:shape id="Shape 77" o:spid="_x0000_s1026" o:spt="32" type="#_x0000_t32" style="position:absolute;left:0pt;margin-left:67.05pt;margin-top:58.5pt;height:0pt;width:461.3pt;mso-position-horizontal-relative:page;mso-position-vertical-relative:page;z-index:-251657216;mso-width-relative:page;mso-height-relative:page;" filled="f" stroked="t" coordsize="21600,21600" o:gfxdata="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CYVok+1wAAAAwBAAAPAAAA&#10;AAAAAAEAIAAAACIAAABkcnMvZG93bnJldi54bWxQSwECFAAUAAAACACHTuJAO366wqQBAABcAwAA&#10;DgAAAAAAAAABACAAAAAmAQAAZHJzL2Uyb0RvYy54bWxQSwUGAAAAAAYABgBZAQAAPAUAAAAA&#10;">
              <v:fill on="f" focussize="0,0"/>
              <v:stroke weight="1pt" color="#FFFFFF" joinstyle="round"/>
              <v:imagedata o:title=""/>
              <o:lock v:ext="edit" aspectratio="f"/>
            </v:shape>
          </w:pict>
        </mc:Fallback>
      </mc:AlternateConten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2C33F2" w14:textId="77777777" w:rsidR="002F0176" w:rsidRDefault="00000000">
    <w:pPr>
      <w:spacing w:line="1" w:lineRule="exact"/>
    </w:pPr>
    <w:r>
      <w:rPr>
        <w:noProof/>
      </w:rPr>
      <mc:AlternateContent>
        <mc:Choice Requires="wps">
          <w:drawing>
            <wp:anchor distT="0" distB="0" distL="0" distR="0" simplePos="0" relativeHeight="251635200" behindDoc="1" locked="0" layoutInCell="1" allowOverlap="1" wp14:anchorId="4AE51075" wp14:editId="50B522C2">
              <wp:simplePos x="0" y="0"/>
              <wp:positionH relativeFrom="page">
                <wp:posOffset>4029075</wp:posOffset>
              </wp:positionH>
              <wp:positionV relativeFrom="page">
                <wp:posOffset>601345</wp:posOffset>
              </wp:positionV>
              <wp:extent cx="2651760" cy="113030"/>
              <wp:effectExtent l="0" t="0" r="0" b="0"/>
              <wp:wrapNone/>
              <wp:docPr id="85" name="Shape 85"/>
              <wp:cNvGraphicFramePr/>
              <a:graphic xmlns:a="http://schemas.openxmlformats.org/drawingml/2006/main">
                <a:graphicData uri="http://schemas.microsoft.com/office/word/2010/wordprocessingShape">
                  <wps:wsp>
                    <wps:cNvSpPr txBox="1"/>
                    <wps:spPr>
                      <a:xfrm>
                        <a:off x="0" y="0"/>
                        <a:ext cx="2651760" cy="113030"/>
                      </a:xfrm>
                      <a:prstGeom prst="rect">
                        <a:avLst/>
                      </a:prstGeom>
                      <a:noFill/>
                    </wps:spPr>
                    <wps:txbx>
                      <w:txbxContent>
                        <w:p w14:paraId="63DCD96E" w14:textId="77777777" w:rsidR="002F0176" w:rsidRDefault="00000000">
                          <w:pPr>
                            <w:pStyle w:val="20"/>
                            <w:rPr>
                              <w:sz w:val="17"/>
                              <w:szCs w:val="17"/>
                            </w:rPr>
                          </w:pPr>
                          <w:r>
                            <w:rPr>
                              <w:rFonts w:ascii="宋体" w:eastAsia="宋体" w:hAnsi="宋体" w:cs="宋体"/>
                              <w:sz w:val="17"/>
                              <w:szCs w:val="17"/>
                            </w:rPr>
                            <w:t>第三次全国土壤普查土壤生物调查技术规范 （修订版）</w:t>
                          </w:r>
                        </w:p>
                      </w:txbxContent>
                    </wps:txbx>
                    <wps:bodyPr wrap="none" lIns="0" tIns="0" rIns="0" bIns="0">
                      <a:spAutoFit/>
                    </wps:bodyPr>
                  </wps:wsp>
                </a:graphicData>
              </a:graphic>
            </wp:anchor>
          </w:drawing>
        </mc:Choice>
        <mc:Fallback xmlns:wpsCustomData="http://www.wps.cn/officeDocument/2013/wpsCustomData">
          <w:pict>
            <v:shape id="Shape 85" o:spid="_x0000_s1026" o:spt="202" type="#_x0000_t202" style="position:absolute;left:0pt;margin-left:317.25pt;margin-top:47.35pt;height:8.9pt;width:208.8pt;mso-position-horizontal-relative:page;mso-position-vertical-relative:page;mso-wrap-style:none;z-index:-251656192;mso-width-relative:page;mso-height-relative:page;" filled="f" stroked="f" coordsize="21600,21600" o:gfxdata="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">
              <v:fill on="f" focussize="0,0"/>
              <v:stroke on="f"/>
              <v:imagedata o:title=""/>
              <o:lock v:ext="edit" aspectratio="f"/>
              <v:textbox inset="0mm,0mm,0mm,0mm" style="mso-fit-shape-to-text:t;">
                <w:txbxContent>
                  <w:p>
                    <w:pPr>
                      <w:pStyle w:val="16"/>
                      <w:keepNext w:val="0"/>
                      <w:keepLines w:val="0"/>
                      <w:widowControl w:val="0"/>
                      <w:shd w:val="clear" w:color="auto" w:fill="auto"/>
                      <w:bidi w:val="0"/>
                      <w:spacing w:before="0" w:after="0" w:line="240" w:lineRule="auto"/>
                      <w:ind w:left="0" w:right="0" w:firstLine="0"/>
                      <w:jc w:val="left"/>
                      <w:rPr>
                        <w:sz w:val="17"/>
                        <w:szCs w:val="17"/>
                      </w:rPr>
                    </w:pPr>
                    <w:r>
                      <w:rPr>
                        <w:rFonts w:ascii="宋体" w:hAnsi="宋体" w:eastAsia="宋体" w:cs="宋体"/>
                        <w:color w:val="000000"/>
                        <w:spacing w:val="0"/>
                        <w:w w:val="100"/>
                        <w:position w:val="0"/>
                        <w:sz w:val="17"/>
                        <w:szCs w:val="17"/>
                        <w:shd w:val="clear" w:color="auto" w:fill="auto"/>
                      </w:rPr>
                      <w:t>第三次全国土壤普查土壤生物调查技术规范 （修订版）</w:t>
                    </w:r>
                  </w:p>
                </w:txbxContent>
              </v:textbox>
            </v:shape>
          </w:pict>
        </mc:Fallback>
      </mc:AlternateContent>
    </w:r>
    <w:r>
      <w:rPr>
        <w:noProof/>
      </w:rPr>
      <mc:AlternateContent>
        <mc:Choice Requires="wps">
          <w:drawing>
            <wp:anchor distT="0" distB="0" distL="114300" distR="114300" simplePos="0" relativeHeight="251609600" behindDoc="1" locked="0" layoutInCell="1" allowOverlap="1" wp14:anchorId="5003468A" wp14:editId="28B602B6">
              <wp:simplePos x="0" y="0"/>
              <wp:positionH relativeFrom="page">
                <wp:posOffset>852805</wp:posOffset>
              </wp:positionH>
              <wp:positionV relativeFrom="page">
                <wp:posOffset>746125</wp:posOffset>
              </wp:positionV>
              <wp:extent cx="5858510" cy="0"/>
              <wp:effectExtent l="0" t="0" r="0" b="0"/>
              <wp:wrapNone/>
              <wp:docPr id="87" name="Shape 87"/>
              <wp:cNvGraphicFramePr/>
              <a:graphic xmlns:a="http://schemas.openxmlformats.org/drawingml/2006/main">
                <a:graphicData uri="http://schemas.microsoft.com/office/word/2010/wordprocessingShape">
                  <wps:wsp>
                    <wps:cNvCnPr/>
                    <wps:spPr>
                      <a:xfrm>
                        <a:off x="0" y="0"/>
                        <a:ext cx="5858510" cy="0"/>
                      </a:xfrm>
                      <a:prstGeom prst="straightConnector1">
                        <a:avLst/>
                      </a:prstGeom>
                      <a:ln w="12700">
                        <a:solidFill>
                          <a:srgbClr val="FFFFFF"/>
                        </a:solidFill>
                      </a:ln>
                    </wps:spPr>
                    <wps:bodyPr/>
                  </wps:wsp>
                </a:graphicData>
              </a:graphic>
            </wp:anchor>
          </w:drawing>
        </mc:Choice>
        <mc:Fallback xmlns:wpsCustomData="http://www.wps.cn/officeDocument/2013/wpsCustomData">
          <w:pict>
            <v:shape id="Shape 87" o:spid="_x0000_s1026" o:spt="32" type="#_x0000_t32" style="position:absolute;left:0pt;margin-left:67.15pt;margin-top:58.75pt;height:0pt;width:461.3pt;mso-position-horizontal-relative:page;mso-position-vertical-relative:page;z-index:-251657216;mso-width-relative:page;mso-height-relative:page;" filled="f" stroked="t" coordsize="21600,21600" o:gfxdata="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DnK9oM1wAAAAwBAAAPAAAA&#10;AAAAAAEAIAAAACIAAABkcnMvZG93bnJldi54bWxQSwECFAAUAAAACACHTuJArRY5bKQBAABcAwAA&#10;DgAAAAAAAAABACAAAAAmAQAAZHJzL2Uyb0RvYy54bWxQSwUGAAAAAAYABgBZAQAAPAUAAAAA&#10;">
              <v:fill on="f" focussize="0,0"/>
              <v:stroke weight="1pt" color="#FFFFFF" joinstyle="round"/>
              <v:imagedata o:title=""/>
              <o:lock v:ext="edit" aspectratio="f"/>
            </v:shape>
          </w:pict>
        </mc:Fallback>
      </mc:AlternateConten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B3BC2A" w14:textId="77777777" w:rsidR="002F0176" w:rsidRDefault="00000000">
    <w:pPr>
      <w:spacing w:line="1" w:lineRule="exact"/>
    </w:pPr>
    <w:r>
      <w:rPr>
        <w:noProof/>
      </w:rPr>
      <mc:AlternateContent>
        <mc:Choice Requires="wps">
          <w:drawing>
            <wp:anchor distT="0" distB="0" distL="0" distR="0" simplePos="0" relativeHeight="251637248" behindDoc="1" locked="0" layoutInCell="1" allowOverlap="1" wp14:anchorId="62CDD3EF" wp14:editId="0D4852B7">
              <wp:simplePos x="0" y="0"/>
              <wp:positionH relativeFrom="page">
                <wp:posOffset>857250</wp:posOffset>
              </wp:positionH>
              <wp:positionV relativeFrom="page">
                <wp:posOffset>573405</wp:posOffset>
              </wp:positionV>
              <wp:extent cx="1685290" cy="106680"/>
              <wp:effectExtent l="0" t="0" r="0" b="0"/>
              <wp:wrapNone/>
              <wp:docPr id="95" name="Shape 95"/>
              <wp:cNvGraphicFramePr/>
              <a:graphic xmlns:a="http://schemas.openxmlformats.org/drawingml/2006/main">
                <a:graphicData uri="http://schemas.microsoft.com/office/word/2010/wordprocessingShape">
                  <wps:wsp>
                    <wps:cNvSpPr txBox="1"/>
                    <wps:spPr>
                      <a:xfrm>
                        <a:off x="0" y="0"/>
                        <a:ext cx="1685290" cy="106680"/>
                      </a:xfrm>
                      <a:prstGeom prst="rect">
                        <a:avLst/>
                      </a:prstGeom>
                      <a:noFill/>
                    </wps:spPr>
                    <wps:txbx>
                      <w:txbxContent>
                        <w:p w14:paraId="5DEA62B1" w14:textId="77777777" w:rsidR="002F0176" w:rsidRDefault="00000000">
                          <w:pPr>
                            <w:pStyle w:val="20"/>
                            <w:rPr>
                              <w:sz w:val="17"/>
                              <w:szCs w:val="17"/>
                            </w:rPr>
                          </w:pPr>
                          <w:r>
                            <w:rPr>
                              <w:rFonts w:ascii="宋体" w:eastAsia="宋体" w:hAnsi="宋体" w:cs="宋体"/>
                              <w:sz w:val="17"/>
                              <w:szCs w:val="17"/>
                            </w:rPr>
                            <w:t>第三次全国土壤普查技术规程规范</w:t>
                          </w:r>
                        </w:p>
                      </w:txbxContent>
                    </wps:txbx>
                    <wps:bodyPr wrap="none" lIns="0" tIns="0" rIns="0" bIns="0">
                      <a:spAutoFit/>
                    </wps:bodyPr>
                  </wps:wsp>
                </a:graphicData>
              </a:graphic>
            </wp:anchor>
          </w:drawing>
        </mc:Choice>
        <mc:Fallback xmlns:wpsCustomData="http://www.wps.cn/officeDocument/2013/wpsCustomData">
          <w:pict>
            <v:shape id="Shape 95" o:spid="_x0000_s1026" o:spt="202" type="#_x0000_t202" style="position:absolute;left:0pt;margin-left:67.5pt;margin-top:45.15pt;height:8.4pt;width:132.7pt;mso-position-horizontal-relative:page;mso-position-vertical-relative:page;mso-wrap-style:none;z-index:-251656192;mso-width-relative:page;mso-height-relative:page;" filled="f" stroked="f" coordsize="21600,21600" o:gfxdata="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">
              <v:fill on="f" focussize="0,0"/>
              <v:stroke on="f"/>
              <v:imagedata o:title=""/>
              <o:lock v:ext="edit" aspectratio="f"/>
              <v:textbox inset="0mm,0mm,0mm,0mm" style="mso-fit-shape-to-text:t;">
                <w:txbxContent>
                  <w:p>
                    <w:pPr>
                      <w:pStyle w:val="16"/>
                      <w:keepNext w:val="0"/>
                      <w:keepLines w:val="0"/>
                      <w:widowControl w:val="0"/>
                      <w:shd w:val="clear" w:color="auto" w:fill="auto"/>
                      <w:bidi w:val="0"/>
                      <w:spacing w:before="0" w:after="0" w:line="240" w:lineRule="auto"/>
                      <w:ind w:left="0" w:right="0" w:firstLine="0"/>
                      <w:jc w:val="left"/>
                      <w:rPr>
                        <w:sz w:val="17"/>
                        <w:szCs w:val="17"/>
                      </w:rPr>
                    </w:pPr>
                    <w:r>
                      <w:rPr>
                        <w:rFonts w:ascii="宋体" w:hAnsi="宋体" w:eastAsia="宋体" w:cs="宋体"/>
                        <w:color w:val="000000"/>
                        <w:spacing w:val="0"/>
                        <w:w w:val="100"/>
                        <w:position w:val="0"/>
                        <w:sz w:val="17"/>
                        <w:szCs w:val="17"/>
                        <w:shd w:val="clear" w:color="auto" w:fill="auto"/>
                      </w:rPr>
                      <w:t>第三次全国土壤普查技术规程规范</w:t>
                    </w:r>
                  </w:p>
                </w:txbxContent>
              </v:textbox>
            </v:shape>
          </w:pict>
        </mc:Fallback>
      </mc:AlternateContent>
    </w:r>
    <w:r>
      <w:rPr>
        <w:noProof/>
      </w:rPr>
      <mc:AlternateContent>
        <mc:Choice Requires="wps">
          <w:drawing>
            <wp:anchor distT="0" distB="0" distL="114300" distR="114300" simplePos="0" relativeHeight="251610624" behindDoc="1" locked="0" layoutInCell="1" allowOverlap="1" wp14:anchorId="2A99F69F" wp14:editId="6F96F7D1">
              <wp:simplePos x="0" y="0"/>
              <wp:positionH relativeFrom="page">
                <wp:posOffset>848360</wp:posOffset>
              </wp:positionH>
              <wp:positionV relativeFrom="page">
                <wp:posOffset>756920</wp:posOffset>
              </wp:positionV>
              <wp:extent cx="5858510" cy="0"/>
              <wp:effectExtent l="0" t="0" r="0" b="0"/>
              <wp:wrapNone/>
              <wp:docPr id="97" name="Shape 97"/>
              <wp:cNvGraphicFramePr/>
              <a:graphic xmlns:a="http://schemas.openxmlformats.org/drawingml/2006/main">
                <a:graphicData uri="http://schemas.microsoft.com/office/word/2010/wordprocessingShape">
                  <wps:wsp>
                    <wps:cNvCnPr/>
                    <wps:spPr>
                      <a:xfrm>
                        <a:off x="0" y="0"/>
                        <a:ext cx="5858510" cy="0"/>
                      </a:xfrm>
                      <a:prstGeom prst="straightConnector1">
                        <a:avLst/>
                      </a:prstGeom>
                      <a:ln w="12700">
                        <a:solidFill>
                          <a:srgbClr val="FFFFFF"/>
                        </a:solidFill>
                      </a:ln>
                    </wps:spPr>
                    <wps:bodyPr/>
                  </wps:wsp>
                </a:graphicData>
              </a:graphic>
            </wp:anchor>
          </w:drawing>
        </mc:Choice>
        <mc:Fallback xmlns:wpsCustomData="http://www.wps.cn/officeDocument/2013/wpsCustomData">
          <w:pict>
            <v:shape id="Shape 97" o:spid="_x0000_s1026" o:spt="32" type="#_x0000_t32" style="position:absolute;left:0pt;margin-left:66.8pt;margin-top:59.6pt;height:0pt;width:461.3pt;mso-position-horizontal-relative:page;mso-position-vertical-relative:page;z-index:-251657216;mso-width-relative:page;mso-height-relative:page;" filled="f" stroked="t" coordsize="21600,21600" o:gfxdata="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LA3UITWAAAADAEAAA8AAAAA&#10;AAAAAQAgAAAAIgAAAGRycy9kb3ducmV2LnhtbFBLAQIUABQAAAAIAIdO4kBuhxyNpAEAAFwDAAAO&#10;AAAAAAAAAAEAIAAAACUBAABkcnMvZTJvRG9jLnhtbFBLBQYAAAAABgAGAFkBAAA7BQAAAAA=&#10;">
              <v:fill on="f" focussize="0,0"/>
              <v:stroke weight="1pt" color="#FFFFFF" joinstyle="round"/>
              <v:imagedata o:title=""/>
              <o:lock v:ext="edit" aspectratio="f"/>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25EC3C5"/>
    <w:multiLevelType w:val="singleLevel"/>
    <w:tmpl w:val="825EC3C5"/>
    <w:lvl w:ilvl="0">
      <w:start w:val="13"/>
      <w:numFmt w:val="decimal"/>
      <w:lvlText w:val="(%1)"/>
      <w:lvlJc w:val="left"/>
      <w:rPr>
        <w:rFonts w:ascii="宋体" w:eastAsia="宋体" w:hAnsi="宋体" w:cs="宋体"/>
        <w:b w:val="0"/>
        <w:bCs w:val="0"/>
        <w:i w:val="0"/>
        <w:iCs w:val="0"/>
        <w:smallCaps w:val="0"/>
        <w:strike w:val="0"/>
        <w:color w:val="000000"/>
        <w:spacing w:val="0"/>
        <w:w w:val="100"/>
        <w:position w:val="0"/>
        <w:sz w:val="18"/>
        <w:szCs w:val="18"/>
        <w:u w:val="none"/>
        <w:shd w:val="clear" w:color="auto" w:fill="auto"/>
        <w:lang w:val="en-US" w:eastAsia="en-US" w:bidi="en-US"/>
      </w:rPr>
    </w:lvl>
  </w:abstractNum>
  <w:abstractNum w:abstractNumId="1" w15:restartNumberingAfterBreak="0">
    <w:nsid w:val="9377BC45"/>
    <w:multiLevelType w:val="singleLevel"/>
    <w:tmpl w:val="9377BC45"/>
    <w:lvl w:ilvl="0">
      <w:start w:val="10"/>
      <w:numFmt w:val="decimal"/>
      <w:lvlText w:val="(%1)"/>
      <w:lvlJc w:val="left"/>
      <w:rPr>
        <w:rFonts w:ascii="宋体" w:eastAsia="宋体" w:hAnsi="宋体" w:cs="宋体"/>
        <w:b w:val="0"/>
        <w:bCs w:val="0"/>
        <w:i w:val="0"/>
        <w:iCs w:val="0"/>
        <w:smallCaps w:val="0"/>
        <w:strike w:val="0"/>
        <w:color w:val="000000"/>
        <w:spacing w:val="0"/>
        <w:w w:val="100"/>
        <w:position w:val="0"/>
        <w:sz w:val="18"/>
        <w:szCs w:val="18"/>
        <w:u w:val="none"/>
        <w:shd w:val="clear" w:color="auto" w:fill="auto"/>
        <w:lang w:val="zh-CN" w:eastAsia="zh-CN" w:bidi="zh-CN"/>
      </w:rPr>
    </w:lvl>
  </w:abstractNum>
  <w:abstractNum w:abstractNumId="2" w15:restartNumberingAfterBreak="0">
    <w:nsid w:val="9B1D18A3"/>
    <w:multiLevelType w:val="singleLevel"/>
    <w:tmpl w:val="9B1D18A3"/>
    <w:lvl w:ilvl="0">
      <w:start w:val="1"/>
      <w:numFmt w:val="decimal"/>
      <w:suff w:val="space"/>
      <w:lvlText w:val="(%1)"/>
      <w:lvlJc w:val="left"/>
    </w:lvl>
  </w:abstractNum>
  <w:abstractNum w:abstractNumId="3" w15:restartNumberingAfterBreak="0">
    <w:nsid w:val="9D5D7490"/>
    <w:multiLevelType w:val="singleLevel"/>
    <w:tmpl w:val="9D5D7490"/>
    <w:lvl w:ilvl="0">
      <w:start w:val="16"/>
      <w:numFmt w:val="decimal"/>
      <w:lvlText w:val="(%1)"/>
      <w:lvlJc w:val="left"/>
      <w:rPr>
        <w:rFonts w:ascii="宋体" w:eastAsia="宋体" w:hAnsi="宋体" w:cs="宋体"/>
        <w:b w:val="0"/>
        <w:bCs w:val="0"/>
        <w:i w:val="0"/>
        <w:iCs w:val="0"/>
        <w:smallCaps w:val="0"/>
        <w:strike w:val="0"/>
        <w:color w:val="000000"/>
        <w:spacing w:val="0"/>
        <w:w w:val="100"/>
        <w:position w:val="0"/>
        <w:sz w:val="18"/>
        <w:szCs w:val="18"/>
        <w:u w:val="none"/>
        <w:shd w:val="clear" w:color="auto" w:fill="auto"/>
        <w:lang w:val="zh-CN" w:eastAsia="zh-CN" w:bidi="zh-CN"/>
      </w:rPr>
    </w:lvl>
  </w:abstractNum>
  <w:abstractNum w:abstractNumId="4" w15:restartNumberingAfterBreak="0">
    <w:nsid w:val="9DFC6F65"/>
    <w:multiLevelType w:val="singleLevel"/>
    <w:tmpl w:val="9DFC6F65"/>
    <w:lvl w:ilvl="0">
      <w:start w:val="13"/>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en-US" w:eastAsia="en-US" w:bidi="en-US"/>
      </w:rPr>
    </w:lvl>
  </w:abstractNum>
  <w:abstractNum w:abstractNumId="5" w15:restartNumberingAfterBreak="0">
    <w:nsid w:val="A0F05207"/>
    <w:multiLevelType w:val="singleLevel"/>
    <w:tmpl w:val="A0F05207"/>
    <w:lvl w:ilvl="0">
      <w:start w:val="6"/>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en-US" w:eastAsia="en-US" w:bidi="en-US"/>
      </w:rPr>
    </w:lvl>
  </w:abstractNum>
  <w:abstractNum w:abstractNumId="6" w15:restartNumberingAfterBreak="0">
    <w:nsid w:val="A1589784"/>
    <w:multiLevelType w:val="singleLevel"/>
    <w:tmpl w:val="A1589784"/>
    <w:lvl w:ilvl="0">
      <w:start w:val="1"/>
      <w:numFmt w:val="decimal"/>
      <w:suff w:val="space"/>
      <w:lvlText w:val="(%1)"/>
      <w:lvlJc w:val="left"/>
    </w:lvl>
  </w:abstractNum>
  <w:abstractNum w:abstractNumId="7" w15:restartNumberingAfterBreak="0">
    <w:nsid w:val="AAF3F3FA"/>
    <w:multiLevelType w:val="multilevel"/>
    <w:tmpl w:val="AAF3F3FA"/>
    <w:lvl w:ilvl="0">
      <w:start w:val="7"/>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en-US" w:eastAsia="en-US" w:bidi="en-US"/>
      </w:rPr>
    </w:lvl>
    <w:lvl w:ilvl="1">
      <w:start w:val="1"/>
      <w:numFmt w:val="decimal"/>
      <w:lvlText w:val="%1.%2"/>
      <w:lvlJc w:val="left"/>
    </w:lvl>
    <w:lvl w:ilvl="2">
      <w:start w:val="1"/>
      <w:numFmt w:val="decimal"/>
      <w:lvlText w:val="%1.%2.%3"/>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lang w:val="en-US" w:eastAsia="en-US" w:bidi="en-US"/>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BC1A0EB4"/>
    <w:multiLevelType w:val="singleLevel"/>
    <w:tmpl w:val="BC1A0EB4"/>
    <w:lvl w:ilvl="0">
      <w:start w:val="5"/>
      <w:numFmt w:val="decimal"/>
      <w:suff w:val="space"/>
      <w:lvlText w:val="(%1)"/>
      <w:lvlJc w:val="left"/>
    </w:lvl>
  </w:abstractNum>
  <w:abstractNum w:abstractNumId="9" w15:restartNumberingAfterBreak="0">
    <w:nsid w:val="BDA1395C"/>
    <w:multiLevelType w:val="singleLevel"/>
    <w:tmpl w:val="BDA1395C"/>
    <w:lvl w:ilvl="0">
      <w:start w:val="10"/>
      <w:numFmt w:val="decimal"/>
      <w:lvlText w:val="(%1)"/>
      <w:lvlJc w:val="left"/>
      <w:rPr>
        <w:rFonts w:ascii="宋体" w:eastAsia="宋体" w:hAnsi="宋体" w:cs="宋体"/>
        <w:b w:val="0"/>
        <w:bCs w:val="0"/>
        <w:i w:val="0"/>
        <w:iCs w:val="0"/>
        <w:smallCaps w:val="0"/>
        <w:strike w:val="0"/>
        <w:color w:val="000000"/>
        <w:spacing w:val="0"/>
        <w:w w:val="100"/>
        <w:position w:val="0"/>
        <w:sz w:val="18"/>
        <w:szCs w:val="18"/>
        <w:u w:val="none"/>
        <w:shd w:val="clear" w:color="auto" w:fill="auto"/>
        <w:lang w:val="zh-CN" w:eastAsia="zh-CN" w:bidi="zh-CN"/>
      </w:rPr>
    </w:lvl>
  </w:abstractNum>
  <w:abstractNum w:abstractNumId="10" w15:restartNumberingAfterBreak="0">
    <w:nsid w:val="C13BA2F1"/>
    <w:multiLevelType w:val="singleLevel"/>
    <w:tmpl w:val="C13BA2F1"/>
    <w:lvl w:ilvl="0">
      <w:start w:val="1"/>
      <w:numFmt w:val="decimal"/>
      <w:suff w:val="space"/>
      <w:lvlText w:val="(%1)"/>
      <w:lvlJc w:val="left"/>
    </w:lvl>
  </w:abstractNum>
  <w:abstractNum w:abstractNumId="11" w15:restartNumberingAfterBreak="0">
    <w:nsid w:val="CD699D1D"/>
    <w:multiLevelType w:val="singleLevel"/>
    <w:tmpl w:val="CD699D1D"/>
    <w:lvl w:ilvl="0">
      <w:start w:val="1"/>
      <w:numFmt w:val="decimal"/>
      <w:lvlText w:val="(%1)"/>
      <w:lvlJc w:val="left"/>
      <w:rPr>
        <w:rFonts w:ascii="宋体" w:eastAsia="宋体" w:hAnsi="宋体" w:cs="宋体"/>
        <w:b w:val="0"/>
        <w:bCs w:val="0"/>
        <w:i w:val="0"/>
        <w:iCs w:val="0"/>
        <w:smallCaps w:val="0"/>
        <w:strike w:val="0"/>
        <w:color w:val="000000"/>
        <w:spacing w:val="0"/>
        <w:w w:val="100"/>
        <w:position w:val="0"/>
        <w:sz w:val="18"/>
        <w:szCs w:val="18"/>
        <w:u w:val="none"/>
        <w:shd w:val="clear" w:color="auto" w:fill="auto"/>
        <w:lang w:val="zh-CN" w:eastAsia="zh-CN" w:bidi="zh-CN"/>
      </w:rPr>
    </w:lvl>
  </w:abstractNum>
  <w:abstractNum w:abstractNumId="12" w15:restartNumberingAfterBreak="0">
    <w:nsid w:val="D5E1C5D6"/>
    <w:multiLevelType w:val="singleLevel"/>
    <w:tmpl w:val="D5E1C5D6"/>
    <w:lvl w:ilvl="0">
      <w:start w:val="2"/>
      <w:numFmt w:val="decimal"/>
      <w:suff w:val="space"/>
      <w:lvlText w:val="(%1)"/>
      <w:lvlJc w:val="left"/>
    </w:lvl>
  </w:abstractNum>
  <w:abstractNum w:abstractNumId="13" w15:restartNumberingAfterBreak="0">
    <w:nsid w:val="DE1B873B"/>
    <w:multiLevelType w:val="singleLevel"/>
    <w:tmpl w:val="DE1B873B"/>
    <w:lvl w:ilvl="0">
      <w:start w:val="1"/>
      <w:numFmt w:val="decimal"/>
      <w:suff w:val="space"/>
      <w:lvlText w:val="(%1)"/>
      <w:lvlJc w:val="left"/>
    </w:lvl>
  </w:abstractNum>
  <w:abstractNum w:abstractNumId="14" w15:restartNumberingAfterBreak="0">
    <w:nsid w:val="F14BAABD"/>
    <w:multiLevelType w:val="singleLevel"/>
    <w:tmpl w:val="F14BAABD"/>
    <w:lvl w:ilvl="0">
      <w:start w:val="1"/>
      <w:numFmt w:val="decimal"/>
      <w:suff w:val="space"/>
      <w:lvlText w:val="(%1)"/>
      <w:lvlJc w:val="left"/>
    </w:lvl>
  </w:abstractNum>
  <w:abstractNum w:abstractNumId="15" w15:restartNumberingAfterBreak="0">
    <w:nsid w:val="F1B7DA07"/>
    <w:multiLevelType w:val="singleLevel"/>
    <w:tmpl w:val="F1B7DA07"/>
    <w:lvl w:ilvl="0">
      <w:start w:val="1"/>
      <w:numFmt w:val="decimal"/>
      <w:suff w:val="space"/>
      <w:lvlText w:val="(%1)"/>
      <w:lvlJc w:val="left"/>
    </w:lvl>
  </w:abstractNum>
  <w:abstractNum w:abstractNumId="16" w15:restartNumberingAfterBreak="0">
    <w:nsid w:val="FBBBD342"/>
    <w:multiLevelType w:val="singleLevel"/>
    <w:tmpl w:val="FBBBD342"/>
    <w:lvl w:ilvl="0">
      <w:start w:val="20"/>
      <w:numFmt w:val="decimal"/>
      <w:suff w:val="space"/>
      <w:lvlText w:val="(%1)"/>
      <w:lvlJc w:val="left"/>
    </w:lvl>
  </w:abstractNum>
  <w:abstractNum w:abstractNumId="17" w15:restartNumberingAfterBreak="0">
    <w:nsid w:val="FCC62553"/>
    <w:multiLevelType w:val="singleLevel"/>
    <w:tmpl w:val="FCC62553"/>
    <w:lvl w:ilvl="0">
      <w:start w:val="1"/>
      <w:numFmt w:val="decimal"/>
      <w:suff w:val="space"/>
      <w:lvlText w:val="(%1)"/>
      <w:lvlJc w:val="left"/>
    </w:lvl>
  </w:abstractNum>
  <w:abstractNum w:abstractNumId="18" w15:restartNumberingAfterBreak="0">
    <w:nsid w:val="FEC2EA36"/>
    <w:multiLevelType w:val="singleLevel"/>
    <w:tmpl w:val="FEC2EA36"/>
    <w:lvl w:ilvl="0">
      <w:start w:val="7"/>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en-US" w:eastAsia="en-US" w:bidi="en-US"/>
      </w:rPr>
    </w:lvl>
  </w:abstractNum>
  <w:abstractNum w:abstractNumId="19" w15:restartNumberingAfterBreak="0">
    <w:nsid w:val="01836A6D"/>
    <w:multiLevelType w:val="singleLevel"/>
    <w:tmpl w:val="01836A6D"/>
    <w:lvl w:ilvl="0">
      <w:start w:val="1"/>
      <w:numFmt w:val="decimal"/>
      <w:lvlText w:val="(%1)"/>
      <w:lvlJc w:val="left"/>
      <w:rPr>
        <w:rFonts w:ascii="宋体" w:eastAsia="宋体" w:hAnsi="宋体" w:cs="宋体"/>
        <w:b w:val="0"/>
        <w:bCs w:val="0"/>
        <w:i w:val="0"/>
        <w:iCs w:val="0"/>
        <w:smallCaps w:val="0"/>
        <w:strike w:val="0"/>
        <w:color w:val="000000"/>
        <w:spacing w:val="0"/>
        <w:w w:val="100"/>
        <w:position w:val="0"/>
        <w:sz w:val="18"/>
        <w:szCs w:val="18"/>
        <w:u w:val="none"/>
        <w:shd w:val="clear" w:color="auto" w:fill="auto"/>
        <w:lang w:val="zh-CN" w:eastAsia="zh-CN" w:bidi="zh-CN"/>
      </w:rPr>
    </w:lvl>
  </w:abstractNum>
  <w:abstractNum w:abstractNumId="20" w15:restartNumberingAfterBreak="0">
    <w:nsid w:val="07177B01"/>
    <w:multiLevelType w:val="singleLevel"/>
    <w:tmpl w:val="07177B01"/>
    <w:lvl w:ilvl="0">
      <w:start w:val="1"/>
      <w:numFmt w:val="decimal"/>
      <w:suff w:val="space"/>
      <w:lvlText w:val="(%1)"/>
      <w:lvlJc w:val="left"/>
    </w:lvl>
  </w:abstractNum>
  <w:abstractNum w:abstractNumId="21" w15:restartNumberingAfterBreak="0">
    <w:nsid w:val="0CEF100B"/>
    <w:multiLevelType w:val="singleLevel"/>
    <w:tmpl w:val="0CEF100B"/>
    <w:lvl w:ilvl="0">
      <w:start w:val="1"/>
      <w:numFmt w:val="decimal"/>
      <w:lvlText w:val="（%1）"/>
      <w:lvlJc w:val="left"/>
      <w:rPr>
        <w:rFonts w:ascii="宋体" w:eastAsia="宋体" w:hAnsi="宋体" w:cs="宋体"/>
        <w:b w:val="0"/>
        <w:bCs w:val="0"/>
        <w:i w:val="0"/>
        <w:iCs w:val="0"/>
        <w:smallCaps w:val="0"/>
        <w:strike w:val="0"/>
        <w:color w:val="000000"/>
        <w:spacing w:val="0"/>
        <w:w w:val="100"/>
        <w:position w:val="0"/>
        <w:sz w:val="18"/>
        <w:szCs w:val="18"/>
        <w:u w:val="none"/>
        <w:shd w:val="clear" w:color="auto" w:fill="auto"/>
        <w:lang w:val="zh-CN" w:eastAsia="zh-CN" w:bidi="zh-CN"/>
      </w:rPr>
    </w:lvl>
  </w:abstractNum>
  <w:abstractNum w:abstractNumId="22" w15:restartNumberingAfterBreak="0">
    <w:nsid w:val="1450273B"/>
    <w:multiLevelType w:val="multilevel"/>
    <w:tmpl w:val="1450273B"/>
    <w:lvl w:ilvl="0">
      <w:start w:val="7"/>
      <w:numFmt w:val="decimal"/>
      <w:lvlText w:val="%1"/>
      <w:lvlJc w:val="left"/>
    </w:lvl>
    <w:lvl w:ilvl="1">
      <w:start w:val="6"/>
      <w:numFmt w:val="decimal"/>
      <w:lvlText w:val="%1.%2"/>
      <w:lvlJc w:val="left"/>
    </w:lvl>
    <w:lvl w:ilvl="2">
      <w:start w:val="11"/>
      <w:numFmt w:val="decimal"/>
      <w:lvlText w:val="%1.%2.%3"/>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lang w:val="en-US" w:eastAsia="en-US" w:bidi="en-US"/>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18F74015"/>
    <w:multiLevelType w:val="singleLevel"/>
    <w:tmpl w:val="18F74015"/>
    <w:lvl w:ilvl="0">
      <w:start w:val="7"/>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en-US" w:eastAsia="en-US" w:bidi="en-US"/>
      </w:rPr>
    </w:lvl>
  </w:abstractNum>
  <w:abstractNum w:abstractNumId="24" w15:restartNumberingAfterBreak="0">
    <w:nsid w:val="1BCBBCF0"/>
    <w:multiLevelType w:val="singleLevel"/>
    <w:tmpl w:val="1BCBBCF0"/>
    <w:lvl w:ilvl="0">
      <w:start w:val="1"/>
      <w:numFmt w:val="decimal"/>
      <w:lvlText w:val="（%1）"/>
      <w:lvlJc w:val="left"/>
      <w:rPr>
        <w:rFonts w:ascii="宋体" w:eastAsia="宋体" w:hAnsi="宋体" w:cs="宋体"/>
        <w:b w:val="0"/>
        <w:bCs w:val="0"/>
        <w:i w:val="0"/>
        <w:iCs w:val="0"/>
        <w:smallCaps w:val="0"/>
        <w:strike w:val="0"/>
        <w:color w:val="000000"/>
        <w:spacing w:val="0"/>
        <w:w w:val="100"/>
        <w:position w:val="0"/>
        <w:sz w:val="18"/>
        <w:szCs w:val="18"/>
        <w:u w:val="none"/>
        <w:shd w:val="clear" w:color="auto" w:fill="auto"/>
        <w:lang w:val="zh-CN" w:eastAsia="zh-CN" w:bidi="zh-CN"/>
      </w:rPr>
    </w:lvl>
  </w:abstractNum>
  <w:abstractNum w:abstractNumId="25" w15:restartNumberingAfterBreak="0">
    <w:nsid w:val="25036B58"/>
    <w:multiLevelType w:val="singleLevel"/>
    <w:tmpl w:val="25036B58"/>
    <w:lvl w:ilvl="0">
      <w:start w:val="1"/>
      <w:numFmt w:val="decimal"/>
      <w:suff w:val="space"/>
      <w:lvlText w:val="(%1)"/>
      <w:lvlJc w:val="left"/>
    </w:lvl>
  </w:abstractNum>
  <w:abstractNum w:abstractNumId="26" w15:restartNumberingAfterBreak="0">
    <w:nsid w:val="2B3F3F89"/>
    <w:multiLevelType w:val="singleLevel"/>
    <w:tmpl w:val="2B3F3F89"/>
    <w:lvl w:ilvl="0">
      <w:start w:val="13"/>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en-US" w:eastAsia="en-US" w:bidi="en-US"/>
      </w:rPr>
    </w:lvl>
  </w:abstractNum>
  <w:abstractNum w:abstractNumId="27" w15:restartNumberingAfterBreak="0">
    <w:nsid w:val="2F2D79CE"/>
    <w:multiLevelType w:val="singleLevel"/>
    <w:tmpl w:val="2F2D79CE"/>
    <w:lvl w:ilvl="0">
      <w:start w:val="14"/>
      <w:numFmt w:val="decimal"/>
      <w:lvlText w:val="(%1)"/>
      <w:lvlJc w:val="left"/>
      <w:rPr>
        <w:rFonts w:ascii="宋体" w:eastAsia="宋体" w:hAnsi="宋体" w:cs="宋体"/>
        <w:b w:val="0"/>
        <w:bCs w:val="0"/>
        <w:i w:val="0"/>
        <w:iCs w:val="0"/>
        <w:smallCaps w:val="0"/>
        <w:strike w:val="0"/>
        <w:color w:val="000000"/>
        <w:spacing w:val="0"/>
        <w:w w:val="100"/>
        <w:position w:val="0"/>
        <w:sz w:val="18"/>
        <w:szCs w:val="18"/>
        <w:u w:val="none"/>
        <w:shd w:val="clear" w:color="auto" w:fill="auto"/>
        <w:lang w:val="en-US" w:eastAsia="en-US" w:bidi="en-US"/>
      </w:rPr>
    </w:lvl>
  </w:abstractNum>
  <w:abstractNum w:abstractNumId="28" w15:restartNumberingAfterBreak="0">
    <w:nsid w:val="37F1E1DF"/>
    <w:multiLevelType w:val="singleLevel"/>
    <w:tmpl w:val="37F1E1DF"/>
    <w:lvl w:ilvl="0">
      <w:start w:val="3"/>
      <w:numFmt w:val="decimal"/>
      <w:suff w:val="nothing"/>
      <w:lvlText w:val="（%1）"/>
      <w:lvlJc w:val="left"/>
    </w:lvl>
  </w:abstractNum>
  <w:abstractNum w:abstractNumId="29" w15:restartNumberingAfterBreak="0">
    <w:nsid w:val="4A51D704"/>
    <w:multiLevelType w:val="singleLevel"/>
    <w:tmpl w:val="4A51D704"/>
    <w:lvl w:ilvl="0">
      <w:start w:val="4"/>
      <w:numFmt w:val="decimal"/>
      <w:lvlText w:val="(%1)"/>
      <w:lvlJc w:val="left"/>
      <w:rPr>
        <w:rFonts w:ascii="宋体" w:eastAsia="宋体" w:hAnsi="宋体" w:cs="宋体"/>
        <w:b w:val="0"/>
        <w:bCs w:val="0"/>
        <w:i w:val="0"/>
        <w:iCs w:val="0"/>
        <w:smallCaps w:val="0"/>
        <w:strike w:val="0"/>
        <w:color w:val="000000"/>
        <w:spacing w:val="0"/>
        <w:w w:val="100"/>
        <w:position w:val="0"/>
        <w:sz w:val="18"/>
        <w:szCs w:val="18"/>
        <w:u w:val="none"/>
        <w:shd w:val="clear" w:color="auto" w:fill="auto"/>
        <w:lang w:val="en-US" w:eastAsia="en-US" w:bidi="en-US"/>
      </w:rPr>
    </w:lvl>
  </w:abstractNum>
  <w:abstractNum w:abstractNumId="30" w15:restartNumberingAfterBreak="0">
    <w:nsid w:val="51C4BC33"/>
    <w:multiLevelType w:val="singleLevel"/>
    <w:tmpl w:val="51C4BC33"/>
    <w:lvl w:ilvl="0">
      <w:start w:val="13"/>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en-US" w:eastAsia="en-US" w:bidi="en-US"/>
      </w:rPr>
    </w:lvl>
  </w:abstractNum>
  <w:abstractNum w:abstractNumId="31" w15:restartNumberingAfterBreak="0">
    <w:nsid w:val="5351DA6D"/>
    <w:multiLevelType w:val="singleLevel"/>
    <w:tmpl w:val="5351DA6D"/>
    <w:lvl w:ilvl="0">
      <w:numFmt w:val="decimal"/>
      <w:suff w:val="space"/>
      <w:lvlText w:val="%1."/>
      <w:lvlJc w:val="left"/>
    </w:lvl>
  </w:abstractNum>
  <w:abstractNum w:abstractNumId="32" w15:restartNumberingAfterBreak="0">
    <w:nsid w:val="59EEFD2A"/>
    <w:multiLevelType w:val="singleLevel"/>
    <w:tmpl w:val="59EEFD2A"/>
    <w:lvl w:ilvl="0">
      <w:start w:val="4"/>
      <w:numFmt w:val="decimal"/>
      <w:lvlText w:val="(%1)"/>
      <w:lvlJc w:val="left"/>
      <w:rPr>
        <w:rFonts w:ascii="宋体" w:eastAsia="宋体" w:hAnsi="宋体" w:cs="宋体"/>
        <w:b w:val="0"/>
        <w:bCs w:val="0"/>
        <w:i w:val="0"/>
        <w:iCs w:val="0"/>
        <w:smallCaps w:val="0"/>
        <w:strike w:val="0"/>
        <w:color w:val="000000"/>
        <w:spacing w:val="0"/>
        <w:w w:val="100"/>
        <w:position w:val="0"/>
        <w:sz w:val="18"/>
        <w:szCs w:val="18"/>
        <w:u w:val="none"/>
        <w:shd w:val="clear" w:color="auto" w:fill="auto"/>
        <w:lang w:val="zh-CN" w:eastAsia="zh-CN" w:bidi="zh-CN"/>
      </w:rPr>
    </w:lvl>
  </w:abstractNum>
  <w:abstractNum w:abstractNumId="33" w15:restartNumberingAfterBreak="0">
    <w:nsid w:val="610EFE5C"/>
    <w:multiLevelType w:val="singleLevel"/>
    <w:tmpl w:val="610EFE5C"/>
    <w:lvl w:ilvl="0">
      <w:start w:val="9"/>
      <w:numFmt w:val="decimal"/>
      <w:lvlText w:val="(%1)"/>
      <w:lvlJc w:val="left"/>
      <w:rPr>
        <w:rFonts w:ascii="宋体" w:eastAsia="宋体" w:hAnsi="宋体" w:cs="宋体"/>
        <w:b w:val="0"/>
        <w:bCs w:val="0"/>
        <w:i w:val="0"/>
        <w:iCs w:val="0"/>
        <w:smallCaps w:val="0"/>
        <w:strike w:val="0"/>
        <w:color w:val="000000"/>
        <w:spacing w:val="0"/>
        <w:w w:val="100"/>
        <w:position w:val="0"/>
        <w:sz w:val="18"/>
        <w:szCs w:val="18"/>
        <w:u w:val="none"/>
        <w:shd w:val="clear" w:color="auto" w:fill="auto"/>
        <w:lang w:val="en-US" w:eastAsia="en-US" w:bidi="en-US"/>
      </w:rPr>
    </w:lvl>
  </w:abstractNum>
  <w:abstractNum w:abstractNumId="34" w15:restartNumberingAfterBreak="0">
    <w:nsid w:val="63205482"/>
    <w:multiLevelType w:val="singleLevel"/>
    <w:tmpl w:val="63205482"/>
    <w:lvl w:ilvl="0">
      <w:start w:val="1"/>
      <w:numFmt w:val="decimal"/>
      <w:suff w:val="space"/>
      <w:lvlText w:val="(%1)"/>
      <w:lvlJc w:val="left"/>
    </w:lvl>
  </w:abstractNum>
  <w:abstractNum w:abstractNumId="35" w15:restartNumberingAfterBreak="0">
    <w:nsid w:val="700FDCEF"/>
    <w:multiLevelType w:val="multilevel"/>
    <w:tmpl w:val="700FDCEF"/>
    <w:lvl w:ilvl="0">
      <w:start w:val="7"/>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en-US" w:eastAsia="en-US" w:bidi="en-US"/>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lang w:val="en-US" w:eastAsia="en-US" w:bidi="en-US"/>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241960058">
    <w:abstractNumId w:val="15"/>
  </w:num>
  <w:num w:numId="2" w16cid:durableId="833839924">
    <w:abstractNumId w:val="6"/>
  </w:num>
  <w:num w:numId="3" w16cid:durableId="275795549">
    <w:abstractNumId w:val="31"/>
  </w:num>
  <w:num w:numId="4" w16cid:durableId="1770617707">
    <w:abstractNumId w:val="21"/>
  </w:num>
  <w:num w:numId="5" w16cid:durableId="766776002">
    <w:abstractNumId w:val="18"/>
  </w:num>
  <w:num w:numId="6" w16cid:durableId="905381054">
    <w:abstractNumId w:val="23"/>
  </w:num>
  <w:num w:numId="7" w16cid:durableId="1418555071">
    <w:abstractNumId w:val="5"/>
  </w:num>
  <w:num w:numId="8" w16cid:durableId="1309742541">
    <w:abstractNumId w:val="35"/>
  </w:num>
  <w:num w:numId="9" w16cid:durableId="176774359">
    <w:abstractNumId w:val="12"/>
  </w:num>
  <w:num w:numId="10" w16cid:durableId="1735349950">
    <w:abstractNumId w:val="28"/>
  </w:num>
  <w:num w:numId="11" w16cid:durableId="305819159">
    <w:abstractNumId w:val="8"/>
  </w:num>
  <w:num w:numId="12" w16cid:durableId="1323118200">
    <w:abstractNumId w:val="27"/>
  </w:num>
  <w:num w:numId="13" w16cid:durableId="73472780">
    <w:abstractNumId w:val="16"/>
  </w:num>
  <w:num w:numId="14" w16cid:durableId="609707643">
    <w:abstractNumId w:val="32"/>
  </w:num>
  <w:num w:numId="15" w16cid:durableId="1162620271">
    <w:abstractNumId w:val="9"/>
  </w:num>
  <w:num w:numId="16" w16cid:durableId="1839877874">
    <w:abstractNumId w:val="1"/>
  </w:num>
  <w:num w:numId="17" w16cid:durableId="2140030956">
    <w:abstractNumId w:val="3"/>
  </w:num>
  <w:num w:numId="18" w16cid:durableId="574557911">
    <w:abstractNumId w:val="7"/>
  </w:num>
  <w:num w:numId="19" w16cid:durableId="1763837568">
    <w:abstractNumId w:val="24"/>
  </w:num>
  <w:num w:numId="20" w16cid:durableId="1296452561">
    <w:abstractNumId w:val="22"/>
  </w:num>
  <w:num w:numId="21" w16cid:durableId="1663116785">
    <w:abstractNumId w:val="34"/>
  </w:num>
  <w:num w:numId="22" w16cid:durableId="1995718707">
    <w:abstractNumId w:val="13"/>
  </w:num>
  <w:num w:numId="23" w16cid:durableId="372967018">
    <w:abstractNumId w:val="2"/>
  </w:num>
  <w:num w:numId="24" w16cid:durableId="1503202695">
    <w:abstractNumId w:val="20"/>
  </w:num>
  <w:num w:numId="25" w16cid:durableId="297885532">
    <w:abstractNumId w:val="29"/>
  </w:num>
  <w:num w:numId="26" w16cid:durableId="469439841">
    <w:abstractNumId w:val="33"/>
  </w:num>
  <w:num w:numId="27" w16cid:durableId="485778013">
    <w:abstractNumId w:val="0"/>
  </w:num>
  <w:num w:numId="28" w16cid:durableId="1413313632">
    <w:abstractNumId w:val="19"/>
  </w:num>
  <w:num w:numId="29" w16cid:durableId="600340004">
    <w:abstractNumId w:val="17"/>
  </w:num>
  <w:num w:numId="30" w16cid:durableId="875241440">
    <w:abstractNumId w:val="25"/>
  </w:num>
  <w:num w:numId="31" w16cid:durableId="1417634656">
    <w:abstractNumId w:val="10"/>
  </w:num>
  <w:num w:numId="32" w16cid:durableId="732705415">
    <w:abstractNumId w:val="14"/>
  </w:num>
  <w:num w:numId="33" w16cid:durableId="111680098">
    <w:abstractNumId w:val="4"/>
  </w:num>
  <w:num w:numId="34" w16cid:durableId="919605823">
    <w:abstractNumId w:val="26"/>
  </w:num>
  <w:num w:numId="35" w16cid:durableId="756682039">
    <w:abstractNumId w:val="30"/>
  </w:num>
  <w:num w:numId="36" w16cid:durableId="178665618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420"/>
  <w:evenAndOddHeaders/>
  <w:drawingGridHorizontalSpacing w:val="181"/>
  <w:drawingGridVerticalSpacing w:val="181"/>
  <w:noPunctuationKerning/>
  <w:characterSpacingControl w:val="compressPunctuation"/>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DU3NjRmNDAyZjQwNDFhYThiNTlmODVjZDNiYjRkM2QifQ=="/>
  </w:docVars>
  <w:rsids>
    <w:rsidRoot w:val="002F0176"/>
    <w:rsid w:val="001A29E0"/>
    <w:rsid w:val="001B2DB6"/>
    <w:rsid w:val="00252255"/>
    <w:rsid w:val="002F0176"/>
    <w:rsid w:val="003B5BE7"/>
    <w:rsid w:val="00587804"/>
    <w:rsid w:val="005B309E"/>
    <w:rsid w:val="005E0E0C"/>
    <w:rsid w:val="00875801"/>
    <w:rsid w:val="00890CCE"/>
    <w:rsid w:val="0089534F"/>
    <w:rsid w:val="00A543E7"/>
    <w:rsid w:val="00EB43A1"/>
    <w:rsid w:val="00F51653"/>
    <w:rsid w:val="012279FD"/>
    <w:rsid w:val="01316DAA"/>
    <w:rsid w:val="0148435B"/>
    <w:rsid w:val="01535AC0"/>
    <w:rsid w:val="01546C19"/>
    <w:rsid w:val="01885886"/>
    <w:rsid w:val="018E3DFD"/>
    <w:rsid w:val="019C6774"/>
    <w:rsid w:val="01A729F3"/>
    <w:rsid w:val="01A73FE9"/>
    <w:rsid w:val="01AB04EE"/>
    <w:rsid w:val="01DA32B3"/>
    <w:rsid w:val="01E87B53"/>
    <w:rsid w:val="01EC54C3"/>
    <w:rsid w:val="02112E75"/>
    <w:rsid w:val="021A6682"/>
    <w:rsid w:val="024F0B24"/>
    <w:rsid w:val="0263631A"/>
    <w:rsid w:val="026E011F"/>
    <w:rsid w:val="02757365"/>
    <w:rsid w:val="02857BA0"/>
    <w:rsid w:val="028B613C"/>
    <w:rsid w:val="02B231B1"/>
    <w:rsid w:val="02B414AC"/>
    <w:rsid w:val="02B42086"/>
    <w:rsid w:val="02CC2D16"/>
    <w:rsid w:val="0304689A"/>
    <w:rsid w:val="03122201"/>
    <w:rsid w:val="03182279"/>
    <w:rsid w:val="031C4269"/>
    <w:rsid w:val="032F0324"/>
    <w:rsid w:val="03497858"/>
    <w:rsid w:val="035D120D"/>
    <w:rsid w:val="0373168F"/>
    <w:rsid w:val="039E7ACB"/>
    <w:rsid w:val="03A60D3C"/>
    <w:rsid w:val="03D10C40"/>
    <w:rsid w:val="03D406D7"/>
    <w:rsid w:val="03DC4CE1"/>
    <w:rsid w:val="03E616BB"/>
    <w:rsid w:val="040358D0"/>
    <w:rsid w:val="040C16BE"/>
    <w:rsid w:val="04224A04"/>
    <w:rsid w:val="042B38BD"/>
    <w:rsid w:val="04370DEB"/>
    <w:rsid w:val="0443270A"/>
    <w:rsid w:val="04702B56"/>
    <w:rsid w:val="049773B4"/>
    <w:rsid w:val="049845A2"/>
    <w:rsid w:val="04D15D8B"/>
    <w:rsid w:val="04E12DF6"/>
    <w:rsid w:val="05363967"/>
    <w:rsid w:val="053B1BB8"/>
    <w:rsid w:val="056B39BE"/>
    <w:rsid w:val="05724A92"/>
    <w:rsid w:val="058D0EC2"/>
    <w:rsid w:val="05D971F0"/>
    <w:rsid w:val="062E3D4C"/>
    <w:rsid w:val="064E274B"/>
    <w:rsid w:val="06500E91"/>
    <w:rsid w:val="067526A6"/>
    <w:rsid w:val="06803378"/>
    <w:rsid w:val="06BA506B"/>
    <w:rsid w:val="06C21379"/>
    <w:rsid w:val="06C62865"/>
    <w:rsid w:val="06C8690D"/>
    <w:rsid w:val="06D96D6E"/>
    <w:rsid w:val="06E60BD7"/>
    <w:rsid w:val="06E7597A"/>
    <w:rsid w:val="06EB7EC9"/>
    <w:rsid w:val="06FC6923"/>
    <w:rsid w:val="0722436D"/>
    <w:rsid w:val="07356C33"/>
    <w:rsid w:val="078C5E8A"/>
    <w:rsid w:val="079B06ED"/>
    <w:rsid w:val="079D6B59"/>
    <w:rsid w:val="079F56C0"/>
    <w:rsid w:val="07C6114B"/>
    <w:rsid w:val="080B6D50"/>
    <w:rsid w:val="08131F7F"/>
    <w:rsid w:val="081B740F"/>
    <w:rsid w:val="08213B0E"/>
    <w:rsid w:val="08375F0C"/>
    <w:rsid w:val="0881235D"/>
    <w:rsid w:val="08915FA3"/>
    <w:rsid w:val="08B16E3B"/>
    <w:rsid w:val="08C04D83"/>
    <w:rsid w:val="08ED51E3"/>
    <w:rsid w:val="08F516CA"/>
    <w:rsid w:val="090B0685"/>
    <w:rsid w:val="093A6088"/>
    <w:rsid w:val="09640334"/>
    <w:rsid w:val="09A4794E"/>
    <w:rsid w:val="09DE59DB"/>
    <w:rsid w:val="0A1C20F8"/>
    <w:rsid w:val="0A3055F8"/>
    <w:rsid w:val="0A34500E"/>
    <w:rsid w:val="0A3A1794"/>
    <w:rsid w:val="0A3F09C1"/>
    <w:rsid w:val="0A5711E0"/>
    <w:rsid w:val="0A876B28"/>
    <w:rsid w:val="0A8876FD"/>
    <w:rsid w:val="0A914B5E"/>
    <w:rsid w:val="0ADA6F08"/>
    <w:rsid w:val="0AE20EF8"/>
    <w:rsid w:val="0B01008B"/>
    <w:rsid w:val="0B2F124C"/>
    <w:rsid w:val="0B3806CF"/>
    <w:rsid w:val="0B7A3014"/>
    <w:rsid w:val="0BE80C97"/>
    <w:rsid w:val="0C110575"/>
    <w:rsid w:val="0C2C4FC8"/>
    <w:rsid w:val="0C540B6D"/>
    <w:rsid w:val="0C5579C6"/>
    <w:rsid w:val="0C596099"/>
    <w:rsid w:val="0C6007DD"/>
    <w:rsid w:val="0C675237"/>
    <w:rsid w:val="0C831C4B"/>
    <w:rsid w:val="0C842918"/>
    <w:rsid w:val="0C916FC0"/>
    <w:rsid w:val="0C9675BA"/>
    <w:rsid w:val="0CAC4833"/>
    <w:rsid w:val="0CB775CE"/>
    <w:rsid w:val="0CDA0994"/>
    <w:rsid w:val="0CDB73A5"/>
    <w:rsid w:val="0CEB41C8"/>
    <w:rsid w:val="0D1771D4"/>
    <w:rsid w:val="0D1C0203"/>
    <w:rsid w:val="0D363E53"/>
    <w:rsid w:val="0D613133"/>
    <w:rsid w:val="0D691FA1"/>
    <w:rsid w:val="0DCD0714"/>
    <w:rsid w:val="0DEB3685"/>
    <w:rsid w:val="0DF323AB"/>
    <w:rsid w:val="0DF64EF4"/>
    <w:rsid w:val="0E30058A"/>
    <w:rsid w:val="0E76673A"/>
    <w:rsid w:val="0E886B24"/>
    <w:rsid w:val="0E972373"/>
    <w:rsid w:val="0ECA6D63"/>
    <w:rsid w:val="0ECD3EA2"/>
    <w:rsid w:val="0F1249DA"/>
    <w:rsid w:val="0F2658AB"/>
    <w:rsid w:val="0F4D4EC3"/>
    <w:rsid w:val="0F6B2854"/>
    <w:rsid w:val="0F7E2C00"/>
    <w:rsid w:val="0F8B08BA"/>
    <w:rsid w:val="0FA81CDD"/>
    <w:rsid w:val="0FB00276"/>
    <w:rsid w:val="0FFF5441"/>
    <w:rsid w:val="10025A83"/>
    <w:rsid w:val="10172348"/>
    <w:rsid w:val="103C054F"/>
    <w:rsid w:val="105D6A3D"/>
    <w:rsid w:val="106F0BF6"/>
    <w:rsid w:val="107B0846"/>
    <w:rsid w:val="108C185B"/>
    <w:rsid w:val="10AA5067"/>
    <w:rsid w:val="10C85A51"/>
    <w:rsid w:val="10D15423"/>
    <w:rsid w:val="10EC223B"/>
    <w:rsid w:val="11225E29"/>
    <w:rsid w:val="112C1503"/>
    <w:rsid w:val="11366AA6"/>
    <w:rsid w:val="113943AC"/>
    <w:rsid w:val="11447BBB"/>
    <w:rsid w:val="117C5807"/>
    <w:rsid w:val="1181463A"/>
    <w:rsid w:val="11BA2DB5"/>
    <w:rsid w:val="11F840F7"/>
    <w:rsid w:val="121A30C8"/>
    <w:rsid w:val="12340EE5"/>
    <w:rsid w:val="124C3C46"/>
    <w:rsid w:val="126B608B"/>
    <w:rsid w:val="12ED034E"/>
    <w:rsid w:val="13191B83"/>
    <w:rsid w:val="1330192C"/>
    <w:rsid w:val="133E6416"/>
    <w:rsid w:val="13407F1E"/>
    <w:rsid w:val="134E4543"/>
    <w:rsid w:val="135808FD"/>
    <w:rsid w:val="137E48F7"/>
    <w:rsid w:val="13A222ED"/>
    <w:rsid w:val="13B52DEC"/>
    <w:rsid w:val="13C07FC8"/>
    <w:rsid w:val="13C27A99"/>
    <w:rsid w:val="13C51F7A"/>
    <w:rsid w:val="13C86E8A"/>
    <w:rsid w:val="13D56DEA"/>
    <w:rsid w:val="13EC5F7C"/>
    <w:rsid w:val="141E768A"/>
    <w:rsid w:val="14534B24"/>
    <w:rsid w:val="14747DFE"/>
    <w:rsid w:val="14880F29"/>
    <w:rsid w:val="14887A48"/>
    <w:rsid w:val="148C4C2E"/>
    <w:rsid w:val="14A532CD"/>
    <w:rsid w:val="14B50AAF"/>
    <w:rsid w:val="14DB226E"/>
    <w:rsid w:val="14E57CDC"/>
    <w:rsid w:val="14E84350"/>
    <w:rsid w:val="14F14B5E"/>
    <w:rsid w:val="14FB3303"/>
    <w:rsid w:val="15025CE2"/>
    <w:rsid w:val="152E7900"/>
    <w:rsid w:val="156C766D"/>
    <w:rsid w:val="15727813"/>
    <w:rsid w:val="15883747"/>
    <w:rsid w:val="15C67CA8"/>
    <w:rsid w:val="15CC02D2"/>
    <w:rsid w:val="15E9739D"/>
    <w:rsid w:val="1615575C"/>
    <w:rsid w:val="161D7FC8"/>
    <w:rsid w:val="16235815"/>
    <w:rsid w:val="16551D88"/>
    <w:rsid w:val="16905DB1"/>
    <w:rsid w:val="16913218"/>
    <w:rsid w:val="169601E6"/>
    <w:rsid w:val="16971D69"/>
    <w:rsid w:val="16AA5187"/>
    <w:rsid w:val="16C234EF"/>
    <w:rsid w:val="16C77277"/>
    <w:rsid w:val="16E41835"/>
    <w:rsid w:val="16F66A4C"/>
    <w:rsid w:val="17053B83"/>
    <w:rsid w:val="17283C6E"/>
    <w:rsid w:val="174C353B"/>
    <w:rsid w:val="176103BA"/>
    <w:rsid w:val="17704E88"/>
    <w:rsid w:val="17865B39"/>
    <w:rsid w:val="17974339"/>
    <w:rsid w:val="179C5B7E"/>
    <w:rsid w:val="17B34941"/>
    <w:rsid w:val="17BA69E8"/>
    <w:rsid w:val="17C16519"/>
    <w:rsid w:val="17E06501"/>
    <w:rsid w:val="17EA2436"/>
    <w:rsid w:val="17F23070"/>
    <w:rsid w:val="17F32EF9"/>
    <w:rsid w:val="17FB00A0"/>
    <w:rsid w:val="18041ADC"/>
    <w:rsid w:val="18322675"/>
    <w:rsid w:val="183A4D7C"/>
    <w:rsid w:val="18437307"/>
    <w:rsid w:val="184F5704"/>
    <w:rsid w:val="186E26C7"/>
    <w:rsid w:val="186E68B1"/>
    <w:rsid w:val="18A07370"/>
    <w:rsid w:val="18A17C63"/>
    <w:rsid w:val="194715B4"/>
    <w:rsid w:val="195824E5"/>
    <w:rsid w:val="196B78D8"/>
    <w:rsid w:val="198756F1"/>
    <w:rsid w:val="19AD3D7A"/>
    <w:rsid w:val="19B527A3"/>
    <w:rsid w:val="19C565DB"/>
    <w:rsid w:val="19D9490C"/>
    <w:rsid w:val="19DF5989"/>
    <w:rsid w:val="19FF52C5"/>
    <w:rsid w:val="1A0A2FDD"/>
    <w:rsid w:val="1A0D2755"/>
    <w:rsid w:val="1A1935A5"/>
    <w:rsid w:val="1A3D7E03"/>
    <w:rsid w:val="1AA024B7"/>
    <w:rsid w:val="1AA24A96"/>
    <w:rsid w:val="1AB62946"/>
    <w:rsid w:val="1AB75F5C"/>
    <w:rsid w:val="1AF00F60"/>
    <w:rsid w:val="1AFC004F"/>
    <w:rsid w:val="1B014FBD"/>
    <w:rsid w:val="1B153FD6"/>
    <w:rsid w:val="1B25750D"/>
    <w:rsid w:val="1BE53F0B"/>
    <w:rsid w:val="1C0B36E4"/>
    <w:rsid w:val="1C2D051A"/>
    <w:rsid w:val="1C3D40B6"/>
    <w:rsid w:val="1C3D631F"/>
    <w:rsid w:val="1C4D19C8"/>
    <w:rsid w:val="1C7A69EF"/>
    <w:rsid w:val="1CA20399"/>
    <w:rsid w:val="1CAE5981"/>
    <w:rsid w:val="1CC860DC"/>
    <w:rsid w:val="1CF2623A"/>
    <w:rsid w:val="1CF7139F"/>
    <w:rsid w:val="1D167D1E"/>
    <w:rsid w:val="1D1F5A6B"/>
    <w:rsid w:val="1D630092"/>
    <w:rsid w:val="1DAF12E8"/>
    <w:rsid w:val="1DAF561E"/>
    <w:rsid w:val="1DB452AD"/>
    <w:rsid w:val="1DB96B83"/>
    <w:rsid w:val="1DD314C3"/>
    <w:rsid w:val="1DE51E68"/>
    <w:rsid w:val="1E024ED4"/>
    <w:rsid w:val="1E176217"/>
    <w:rsid w:val="1E18035C"/>
    <w:rsid w:val="1E7745F0"/>
    <w:rsid w:val="1E7B5EBB"/>
    <w:rsid w:val="1EA4145E"/>
    <w:rsid w:val="1EDA0A22"/>
    <w:rsid w:val="1EFF54E2"/>
    <w:rsid w:val="1F185320"/>
    <w:rsid w:val="1F1D4727"/>
    <w:rsid w:val="1F2E7FC7"/>
    <w:rsid w:val="1F543C66"/>
    <w:rsid w:val="1F6651FB"/>
    <w:rsid w:val="1F7C7357"/>
    <w:rsid w:val="1F86765D"/>
    <w:rsid w:val="1F8E10EC"/>
    <w:rsid w:val="1F9A0F77"/>
    <w:rsid w:val="1FAA5345"/>
    <w:rsid w:val="1FE54FD0"/>
    <w:rsid w:val="1FFF70D5"/>
    <w:rsid w:val="201A6AA4"/>
    <w:rsid w:val="202B1FCB"/>
    <w:rsid w:val="202C0720"/>
    <w:rsid w:val="20393D88"/>
    <w:rsid w:val="204E169F"/>
    <w:rsid w:val="20674F58"/>
    <w:rsid w:val="20702E69"/>
    <w:rsid w:val="20821739"/>
    <w:rsid w:val="20AE1EC6"/>
    <w:rsid w:val="20BC25BF"/>
    <w:rsid w:val="20FC0B98"/>
    <w:rsid w:val="210444CF"/>
    <w:rsid w:val="21065652"/>
    <w:rsid w:val="210D5F6E"/>
    <w:rsid w:val="211E0575"/>
    <w:rsid w:val="21275CDB"/>
    <w:rsid w:val="2137538C"/>
    <w:rsid w:val="213A6DC2"/>
    <w:rsid w:val="2143581C"/>
    <w:rsid w:val="215A14AE"/>
    <w:rsid w:val="21760F68"/>
    <w:rsid w:val="217C51B5"/>
    <w:rsid w:val="218242D0"/>
    <w:rsid w:val="2188155A"/>
    <w:rsid w:val="219C3B48"/>
    <w:rsid w:val="21DD774B"/>
    <w:rsid w:val="21DE28EC"/>
    <w:rsid w:val="2254293D"/>
    <w:rsid w:val="226A7C70"/>
    <w:rsid w:val="22830FA1"/>
    <w:rsid w:val="22876CDF"/>
    <w:rsid w:val="22AE1752"/>
    <w:rsid w:val="22C83AFD"/>
    <w:rsid w:val="22DB0616"/>
    <w:rsid w:val="22DF151E"/>
    <w:rsid w:val="22F97028"/>
    <w:rsid w:val="233F420D"/>
    <w:rsid w:val="2341521B"/>
    <w:rsid w:val="23421930"/>
    <w:rsid w:val="23606046"/>
    <w:rsid w:val="236D5803"/>
    <w:rsid w:val="23765CD5"/>
    <w:rsid w:val="238C18D6"/>
    <w:rsid w:val="23A100D4"/>
    <w:rsid w:val="23D5616B"/>
    <w:rsid w:val="23E42DFC"/>
    <w:rsid w:val="23EA52DE"/>
    <w:rsid w:val="23F159F8"/>
    <w:rsid w:val="23F66EA1"/>
    <w:rsid w:val="243679F6"/>
    <w:rsid w:val="244F3AB2"/>
    <w:rsid w:val="24650E05"/>
    <w:rsid w:val="246F3E3B"/>
    <w:rsid w:val="247022A7"/>
    <w:rsid w:val="24943D17"/>
    <w:rsid w:val="24A957B6"/>
    <w:rsid w:val="24C30A32"/>
    <w:rsid w:val="24C52290"/>
    <w:rsid w:val="24C962AE"/>
    <w:rsid w:val="24DC5D14"/>
    <w:rsid w:val="24DD5BA2"/>
    <w:rsid w:val="24E547BD"/>
    <w:rsid w:val="24F37BA4"/>
    <w:rsid w:val="24FC76D2"/>
    <w:rsid w:val="250D1F27"/>
    <w:rsid w:val="25106871"/>
    <w:rsid w:val="25201C07"/>
    <w:rsid w:val="255F6AD7"/>
    <w:rsid w:val="25634398"/>
    <w:rsid w:val="257524FD"/>
    <w:rsid w:val="25815D33"/>
    <w:rsid w:val="25EE6781"/>
    <w:rsid w:val="264A307E"/>
    <w:rsid w:val="264E3D14"/>
    <w:rsid w:val="26722A10"/>
    <w:rsid w:val="267D0DCE"/>
    <w:rsid w:val="26840640"/>
    <w:rsid w:val="268647E4"/>
    <w:rsid w:val="269524C2"/>
    <w:rsid w:val="269D66BF"/>
    <w:rsid w:val="26AA1656"/>
    <w:rsid w:val="26AD529A"/>
    <w:rsid w:val="26DB492D"/>
    <w:rsid w:val="26E45D4D"/>
    <w:rsid w:val="26E56212"/>
    <w:rsid w:val="26FD525F"/>
    <w:rsid w:val="2719137F"/>
    <w:rsid w:val="275A58FE"/>
    <w:rsid w:val="27650801"/>
    <w:rsid w:val="276A077D"/>
    <w:rsid w:val="27854006"/>
    <w:rsid w:val="27AA1C28"/>
    <w:rsid w:val="27AE7024"/>
    <w:rsid w:val="27BB5AFA"/>
    <w:rsid w:val="27D455B0"/>
    <w:rsid w:val="28010E49"/>
    <w:rsid w:val="280F11A9"/>
    <w:rsid w:val="2856772D"/>
    <w:rsid w:val="285C4AE5"/>
    <w:rsid w:val="28661DE2"/>
    <w:rsid w:val="28676A74"/>
    <w:rsid w:val="287D4C2B"/>
    <w:rsid w:val="28A079AA"/>
    <w:rsid w:val="28CC7DA8"/>
    <w:rsid w:val="28D32C9B"/>
    <w:rsid w:val="28FD75A1"/>
    <w:rsid w:val="29040CFD"/>
    <w:rsid w:val="29183A46"/>
    <w:rsid w:val="295A7665"/>
    <w:rsid w:val="297455A7"/>
    <w:rsid w:val="29F47BDA"/>
    <w:rsid w:val="29F8355B"/>
    <w:rsid w:val="2A052528"/>
    <w:rsid w:val="2A11293C"/>
    <w:rsid w:val="2A1D4A9B"/>
    <w:rsid w:val="2A22720D"/>
    <w:rsid w:val="2A354036"/>
    <w:rsid w:val="2A371A63"/>
    <w:rsid w:val="2A5D1BDC"/>
    <w:rsid w:val="2A7F6BF3"/>
    <w:rsid w:val="2AA449A6"/>
    <w:rsid w:val="2AAB6CDE"/>
    <w:rsid w:val="2AC00B8B"/>
    <w:rsid w:val="2AFF78CE"/>
    <w:rsid w:val="2B03410C"/>
    <w:rsid w:val="2B607DF3"/>
    <w:rsid w:val="2B732B57"/>
    <w:rsid w:val="2B750D4E"/>
    <w:rsid w:val="2B7C28EF"/>
    <w:rsid w:val="2B867EA9"/>
    <w:rsid w:val="2B8B54BE"/>
    <w:rsid w:val="2BD529D8"/>
    <w:rsid w:val="2BEB7360"/>
    <w:rsid w:val="2BF65707"/>
    <w:rsid w:val="2C247024"/>
    <w:rsid w:val="2C2A769F"/>
    <w:rsid w:val="2C493C7F"/>
    <w:rsid w:val="2C4A2774"/>
    <w:rsid w:val="2C5033E1"/>
    <w:rsid w:val="2C725E11"/>
    <w:rsid w:val="2C96511F"/>
    <w:rsid w:val="2C985FFC"/>
    <w:rsid w:val="2C9A5144"/>
    <w:rsid w:val="2CA43F9B"/>
    <w:rsid w:val="2CA76E54"/>
    <w:rsid w:val="2CB037F2"/>
    <w:rsid w:val="2CE23D07"/>
    <w:rsid w:val="2CE41BC6"/>
    <w:rsid w:val="2D00597F"/>
    <w:rsid w:val="2D215D68"/>
    <w:rsid w:val="2D483185"/>
    <w:rsid w:val="2D4C2CBA"/>
    <w:rsid w:val="2D5851A4"/>
    <w:rsid w:val="2D715AE8"/>
    <w:rsid w:val="2D7D30BA"/>
    <w:rsid w:val="2D80573F"/>
    <w:rsid w:val="2D8277FB"/>
    <w:rsid w:val="2DBC09FF"/>
    <w:rsid w:val="2DC856AD"/>
    <w:rsid w:val="2DD73AAE"/>
    <w:rsid w:val="2DEE28D8"/>
    <w:rsid w:val="2E162D5B"/>
    <w:rsid w:val="2E674F23"/>
    <w:rsid w:val="2E7B2FE9"/>
    <w:rsid w:val="2EA77716"/>
    <w:rsid w:val="2EB90FCF"/>
    <w:rsid w:val="2ED01286"/>
    <w:rsid w:val="2ED3545F"/>
    <w:rsid w:val="2ED6745D"/>
    <w:rsid w:val="2EDB4DE8"/>
    <w:rsid w:val="2EE6540F"/>
    <w:rsid w:val="2F55579C"/>
    <w:rsid w:val="2F71084E"/>
    <w:rsid w:val="2F952207"/>
    <w:rsid w:val="2F9862CA"/>
    <w:rsid w:val="2F9A0B6C"/>
    <w:rsid w:val="2FA75DF9"/>
    <w:rsid w:val="2FB11E02"/>
    <w:rsid w:val="2FBE578C"/>
    <w:rsid w:val="2FE7407C"/>
    <w:rsid w:val="2FEA0D51"/>
    <w:rsid w:val="2FF01DE0"/>
    <w:rsid w:val="2FF05ACF"/>
    <w:rsid w:val="2FF509C9"/>
    <w:rsid w:val="302413BB"/>
    <w:rsid w:val="303410D9"/>
    <w:rsid w:val="30461CCC"/>
    <w:rsid w:val="305D230F"/>
    <w:rsid w:val="305E6054"/>
    <w:rsid w:val="30722D5E"/>
    <w:rsid w:val="308F4B82"/>
    <w:rsid w:val="30D57696"/>
    <w:rsid w:val="30DE366C"/>
    <w:rsid w:val="30E4392C"/>
    <w:rsid w:val="30E8359D"/>
    <w:rsid w:val="30FC1775"/>
    <w:rsid w:val="31486AAE"/>
    <w:rsid w:val="315A414D"/>
    <w:rsid w:val="3162600A"/>
    <w:rsid w:val="317A39BA"/>
    <w:rsid w:val="31A47F53"/>
    <w:rsid w:val="31A94019"/>
    <w:rsid w:val="31BE0065"/>
    <w:rsid w:val="31CC4974"/>
    <w:rsid w:val="31D2707B"/>
    <w:rsid w:val="32196811"/>
    <w:rsid w:val="322208EC"/>
    <w:rsid w:val="323D2D1A"/>
    <w:rsid w:val="324700C5"/>
    <w:rsid w:val="32796DDF"/>
    <w:rsid w:val="32814171"/>
    <w:rsid w:val="328A3D4A"/>
    <w:rsid w:val="32A5494D"/>
    <w:rsid w:val="32BB19BA"/>
    <w:rsid w:val="32BE1462"/>
    <w:rsid w:val="32CB0CF9"/>
    <w:rsid w:val="32D97EA8"/>
    <w:rsid w:val="32EF4EB5"/>
    <w:rsid w:val="330C1E20"/>
    <w:rsid w:val="330F0FDC"/>
    <w:rsid w:val="33187301"/>
    <w:rsid w:val="332144DF"/>
    <w:rsid w:val="335B3C90"/>
    <w:rsid w:val="335D6FFC"/>
    <w:rsid w:val="335F422B"/>
    <w:rsid w:val="33740AFB"/>
    <w:rsid w:val="33901526"/>
    <w:rsid w:val="33AD31B2"/>
    <w:rsid w:val="33B02537"/>
    <w:rsid w:val="34087CCF"/>
    <w:rsid w:val="340E682E"/>
    <w:rsid w:val="34103FCA"/>
    <w:rsid w:val="342B5B3F"/>
    <w:rsid w:val="343B338F"/>
    <w:rsid w:val="34873A5C"/>
    <w:rsid w:val="349B7A08"/>
    <w:rsid w:val="34E25628"/>
    <w:rsid w:val="35044A71"/>
    <w:rsid w:val="35141E5B"/>
    <w:rsid w:val="35797B53"/>
    <w:rsid w:val="359F7F31"/>
    <w:rsid w:val="35AB0D1D"/>
    <w:rsid w:val="35B244CD"/>
    <w:rsid w:val="35FF5E02"/>
    <w:rsid w:val="360523B9"/>
    <w:rsid w:val="362951B2"/>
    <w:rsid w:val="36405EBB"/>
    <w:rsid w:val="364A2A0E"/>
    <w:rsid w:val="366D3C0F"/>
    <w:rsid w:val="367A3E7F"/>
    <w:rsid w:val="36855F39"/>
    <w:rsid w:val="36A57192"/>
    <w:rsid w:val="36C041A4"/>
    <w:rsid w:val="36D6028E"/>
    <w:rsid w:val="36E77786"/>
    <w:rsid w:val="36FB4A10"/>
    <w:rsid w:val="37157465"/>
    <w:rsid w:val="372701AC"/>
    <w:rsid w:val="37415D24"/>
    <w:rsid w:val="375247DF"/>
    <w:rsid w:val="378A480E"/>
    <w:rsid w:val="37A10C18"/>
    <w:rsid w:val="37BC74DC"/>
    <w:rsid w:val="37D758B3"/>
    <w:rsid w:val="3814733A"/>
    <w:rsid w:val="38194C17"/>
    <w:rsid w:val="38246DD5"/>
    <w:rsid w:val="38306199"/>
    <w:rsid w:val="38680675"/>
    <w:rsid w:val="38734DC1"/>
    <w:rsid w:val="387662C9"/>
    <w:rsid w:val="38770515"/>
    <w:rsid w:val="387D74DF"/>
    <w:rsid w:val="388130A5"/>
    <w:rsid w:val="388C2156"/>
    <w:rsid w:val="38930F4A"/>
    <w:rsid w:val="38A64F3B"/>
    <w:rsid w:val="38B55B4F"/>
    <w:rsid w:val="391E6CCA"/>
    <w:rsid w:val="39640318"/>
    <w:rsid w:val="396C61F0"/>
    <w:rsid w:val="39C75E06"/>
    <w:rsid w:val="39D309E2"/>
    <w:rsid w:val="39D56892"/>
    <w:rsid w:val="39DD5EA8"/>
    <w:rsid w:val="39F53667"/>
    <w:rsid w:val="3A2529C2"/>
    <w:rsid w:val="3A2C4C81"/>
    <w:rsid w:val="3A2E6D29"/>
    <w:rsid w:val="3A3E3AA8"/>
    <w:rsid w:val="3A7B6225"/>
    <w:rsid w:val="3A887385"/>
    <w:rsid w:val="3A916E6F"/>
    <w:rsid w:val="3A98010A"/>
    <w:rsid w:val="3AF15A98"/>
    <w:rsid w:val="3AF64ED7"/>
    <w:rsid w:val="3B003B3B"/>
    <w:rsid w:val="3B004128"/>
    <w:rsid w:val="3B3B1C24"/>
    <w:rsid w:val="3B5622A0"/>
    <w:rsid w:val="3B5A3E96"/>
    <w:rsid w:val="3B5E7554"/>
    <w:rsid w:val="3B6C594C"/>
    <w:rsid w:val="3B9740DF"/>
    <w:rsid w:val="3B99352F"/>
    <w:rsid w:val="3BCB6457"/>
    <w:rsid w:val="3BD00502"/>
    <w:rsid w:val="3BDD4485"/>
    <w:rsid w:val="3C004A4B"/>
    <w:rsid w:val="3C0359E0"/>
    <w:rsid w:val="3C0978A5"/>
    <w:rsid w:val="3C491FF8"/>
    <w:rsid w:val="3C4C1912"/>
    <w:rsid w:val="3C64123E"/>
    <w:rsid w:val="3C653C68"/>
    <w:rsid w:val="3C685B76"/>
    <w:rsid w:val="3C827C9E"/>
    <w:rsid w:val="3CA10157"/>
    <w:rsid w:val="3CB7298C"/>
    <w:rsid w:val="3CBF1B8B"/>
    <w:rsid w:val="3CC607E7"/>
    <w:rsid w:val="3CC60834"/>
    <w:rsid w:val="3CDC12C7"/>
    <w:rsid w:val="3CEB308F"/>
    <w:rsid w:val="3D082E42"/>
    <w:rsid w:val="3D63183F"/>
    <w:rsid w:val="3D7743C1"/>
    <w:rsid w:val="3D936244"/>
    <w:rsid w:val="3D99172D"/>
    <w:rsid w:val="3DAC7C9A"/>
    <w:rsid w:val="3E0438F6"/>
    <w:rsid w:val="3E053A09"/>
    <w:rsid w:val="3E131D2A"/>
    <w:rsid w:val="3ECD5750"/>
    <w:rsid w:val="3ECF0A79"/>
    <w:rsid w:val="3F2C6990"/>
    <w:rsid w:val="3FB20236"/>
    <w:rsid w:val="3FBD7FB3"/>
    <w:rsid w:val="3FBE0204"/>
    <w:rsid w:val="3FCA6184"/>
    <w:rsid w:val="3FE67CEA"/>
    <w:rsid w:val="3FEA2B70"/>
    <w:rsid w:val="3FF73370"/>
    <w:rsid w:val="400015B5"/>
    <w:rsid w:val="40053B02"/>
    <w:rsid w:val="40230465"/>
    <w:rsid w:val="403D5A76"/>
    <w:rsid w:val="40461402"/>
    <w:rsid w:val="40493670"/>
    <w:rsid w:val="405A590A"/>
    <w:rsid w:val="405E2CC9"/>
    <w:rsid w:val="408E07BC"/>
    <w:rsid w:val="40A7313C"/>
    <w:rsid w:val="40AA79F7"/>
    <w:rsid w:val="40B13D10"/>
    <w:rsid w:val="40B47E9D"/>
    <w:rsid w:val="40C63C49"/>
    <w:rsid w:val="40E0172D"/>
    <w:rsid w:val="40E96B7A"/>
    <w:rsid w:val="40FF75C8"/>
    <w:rsid w:val="41074E7D"/>
    <w:rsid w:val="412F2185"/>
    <w:rsid w:val="4134724B"/>
    <w:rsid w:val="414A1E4F"/>
    <w:rsid w:val="415402EA"/>
    <w:rsid w:val="416F134E"/>
    <w:rsid w:val="41746EC7"/>
    <w:rsid w:val="417C0755"/>
    <w:rsid w:val="417F2ABF"/>
    <w:rsid w:val="419749AB"/>
    <w:rsid w:val="41B736D8"/>
    <w:rsid w:val="41BF19E9"/>
    <w:rsid w:val="41BF7808"/>
    <w:rsid w:val="41D435C3"/>
    <w:rsid w:val="421015DF"/>
    <w:rsid w:val="427433B2"/>
    <w:rsid w:val="427D35D5"/>
    <w:rsid w:val="428A3BBF"/>
    <w:rsid w:val="429D5776"/>
    <w:rsid w:val="42AE5DE9"/>
    <w:rsid w:val="42B423C8"/>
    <w:rsid w:val="42BE106F"/>
    <w:rsid w:val="42DB1383"/>
    <w:rsid w:val="42F83DF2"/>
    <w:rsid w:val="430B68FA"/>
    <w:rsid w:val="4346639A"/>
    <w:rsid w:val="43516CB4"/>
    <w:rsid w:val="43663ACB"/>
    <w:rsid w:val="437D07B8"/>
    <w:rsid w:val="437E4AA6"/>
    <w:rsid w:val="43850831"/>
    <w:rsid w:val="43851473"/>
    <w:rsid w:val="43F60DC7"/>
    <w:rsid w:val="43FB3EC9"/>
    <w:rsid w:val="441329B9"/>
    <w:rsid w:val="443D2789"/>
    <w:rsid w:val="444B27CB"/>
    <w:rsid w:val="444D6782"/>
    <w:rsid w:val="445378DD"/>
    <w:rsid w:val="447461A2"/>
    <w:rsid w:val="448230E6"/>
    <w:rsid w:val="448447A7"/>
    <w:rsid w:val="448E611D"/>
    <w:rsid w:val="448F14E4"/>
    <w:rsid w:val="44985AB1"/>
    <w:rsid w:val="44A4770C"/>
    <w:rsid w:val="44AA5A31"/>
    <w:rsid w:val="44F63F31"/>
    <w:rsid w:val="44FB243F"/>
    <w:rsid w:val="44FC7570"/>
    <w:rsid w:val="44FD0B3A"/>
    <w:rsid w:val="453B4F11"/>
    <w:rsid w:val="45532B97"/>
    <w:rsid w:val="455A5986"/>
    <w:rsid w:val="45671328"/>
    <w:rsid w:val="456D2226"/>
    <w:rsid w:val="458613CF"/>
    <w:rsid w:val="45A75875"/>
    <w:rsid w:val="45B72EB0"/>
    <w:rsid w:val="45BC7292"/>
    <w:rsid w:val="45CE2403"/>
    <w:rsid w:val="45CE6F95"/>
    <w:rsid w:val="45D85D80"/>
    <w:rsid w:val="45DD67B4"/>
    <w:rsid w:val="45DE3526"/>
    <w:rsid w:val="46011774"/>
    <w:rsid w:val="46012795"/>
    <w:rsid w:val="460923E2"/>
    <w:rsid w:val="46394F94"/>
    <w:rsid w:val="466910EB"/>
    <w:rsid w:val="466D3AB5"/>
    <w:rsid w:val="46763EBF"/>
    <w:rsid w:val="46991FBB"/>
    <w:rsid w:val="46AB7621"/>
    <w:rsid w:val="46C92870"/>
    <w:rsid w:val="46CF7E3C"/>
    <w:rsid w:val="46F46DC1"/>
    <w:rsid w:val="47096B81"/>
    <w:rsid w:val="470A5106"/>
    <w:rsid w:val="471B7045"/>
    <w:rsid w:val="4724226B"/>
    <w:rsid w:val="472917A6"/>
    <w:rsid w:val="472A0421"/>
    <w:rsid w:val="475D6D61"/>
    <w:rsid w:val="47651261"/>
    <w:rsid w:val="47722C5A"/>
    <w:rsid w:val="47735C94"/>
    <w:rsid w:val="477D2E3D"/>
    <w:rsid w:val="47833C40"/>
    <w:rsid w:val="47A419E5"/>
    <w:rsid w:val="47C229CE"/>
    <w:rsid w:val="47DB1D07"/>
    <w:rsid w:val="47F65B77"/>
    <w:rsid w:val="481551C8"/>
    <w:rsid w:val="48221314"/>
    <w:rsid w:val="482B1578"/>
    <w:rsid w:val="48305B35"/>
    <w:rsid w:val="48490D87"/>
    <w:rsid w:val="48634760"/>
    <w:rsid w:val="48782347"/>
    <w:rsid w:val="48A46F9D"/>
    <w:rsid w:val="48AB2447"/>
    <w:rsid w:val="48CD554D"/>
    <w:rsid w:val="48D310E7"/>
    <w:rsid w:val="48D4156B"/>
    <w:rsid w:val="48D84429"/>
    <w:rsid w:val="48DA2FEE"/>
    <w:rsid w:val="48F36B65"/>
    <w:rsid w:val="48F97239"/>
    <w:rsid w:val="491D3565"/>
    <w:rsid w:val="495C1299"/>
    <w:rsid w:val="498124BF"/>
    <w:rsid w:val="499E0BB6"/>
    <w:rsid w:val="49B51581"/>
    <w:rsid w:val="49B66C07"/>
    <w:rsid w:val="49C103A4"/>
    <w:rsid w:val="49DB7FCE"/>
    <w:rsid w:val="49F11DC5"/>
    <w:rsid w:val="49F77D40"/>
    <w:rsid w:val="4AB65D13"/>
    <w:rsid w:val="4ABD0D24"/>
    <w:rsid w:val="4ACF44AF"/>
    <w:rsid w:val="4AD30AEC"/>
    <w:rsid w:val="4AD52223"/>
    <w:rsid w:val="4AD8632C"/>
    <w:rsid w:val="4B0A1B6D"/>
    <w:rsid w:val="4B11086E"/>
    <w:rsid w:val="4B1A39C4"/>
    <w:rsid w:val="4B1C2B2A"/>
    <w:rsid w:val="4B1D5AC7"/>
    <w:rsid w:val="4B3B3735"/>
    <w:rsid w:val="4B3D1E3E"/>
    <w:rsid w:val="4B404C76"/>
    <w:rsid w:val="4B534A91"/>
    <w:rsid w:val="4B676705"/>
    <w:rsid w:val="4B6B2812"/>
    <w:rsid w:val="4B755F09"/>
    <w:rsid w:val="4B9746B9"/>
    <w:rsid w:val="4B9C1750"/>
    <w:rsid w:val="4BB42D82"/>
    <w:rsid w:val="4BCB0DB0"/>
    <w:rsid w:val="4BD16171"/>
    <w:rsid w:val="4BF26998"/>
    <w:rsid w:val="4C2F3D21"/>
    <w:rsid w:val="4C42478D"/>
    <w:rsid w:val="4C473109"/>
    <w:rsid w:val="4C4D3EC6"/>
    <w:rsid w:val="4C64123B"/>
    <w:rsid w:val="4C651653"/>
    <w:rsid w:val="4C672226"/>
    <w:rsid w:val="4CBA416F"/>
    <w:rsid w:val="4CD96888"/>
    <w:rsid w:val="4CE80BB9"/>
    <w:rsid w:val="4D0210A1"/>
    <w:rsid w:val="4D2A2AA5"/>
    <w:rsid w:val="4D3C63F5"/>
    <w:rsid w:val="4D41750B"/>
    <w:rsid w:val="4D6F01B7"/>
    <w:rsid w:val="4D99368E"/>
    <w:rsid w:val="4DDB58BF"/>
    <w:rsid w:val="4DF90E83"/>
    <w:rsid w:val="4E0B5397"/>
    <w:rsid w:val="4E1314E6"/>
    <w:rsid w:val="4E7F129A"/>
    <w:rsid w:val="4EBA6BD4"/>
    <w:rsid w:val="4EC514FF"/>
    <w:rsid w:val="4ED350A2"/>
    <w:rsid w:val="4ED55550"/>
    <w:rsid w:val="4EE8597C"/>
    <w:rsid w:val="4EEE6611"/>
    <w:rsid w:val="4EFD61D1"/>
    <w:rsid w:val="4F6A005B"/>
    <w:rsid w:val="4F734876"/>
    <w:rsid w:val="4F7A12FC"/>
    <w:rsid w:val="4F7A20A8"/>
    <w:rsid w:val="4F90299F"/>
    <w:rsid w:val="4F9C2BC4"/>
    <w:rsid w:val="4FAC4807"/>
    <w:rsid w:val="4FAD255D"/>
    <w:rsid w:val="4FAD2585"/>
    <w:rsid w:val="4FB05F11"/>
    <w:rsid w:val="4FD235BA"/>
    <w:rsid w:val="4FD37B32"/>
    <w:rsid w:val="4FD53F14"/>
    <w:rsid w:val="4FFA6EA2"/>
    <w:rsid w:val="4FFB4123"/>
    <w:rsid w:val="50017A49"/>
    <w:rsid w:val="502B4391"/>
    <w:rsid w:val="504B241E"/>
    <w:rsid w:val="509516A1"/>
    <w:rsid w:val="50A013FA"/>
    <w:rsid w:val="50DC3CBA"/>
    <w:rsid w:val="50DD1345"/>
    <w:rsid w:val="50F344B1"/>
    <w:rsid w:val="50F46964"/>
    <w:rsid w:val="51045DB8"/>
    <w:rsid w:val="514C00BA"/>
    <w:rsid w:val="515A03E8"/>
    <w:rsid w:val="515D1958"/>
    <w:rsid w:val="516E581B"/>
    <w:rsid w:val="518F1D72"/>
    <w:rsid w:val="519A1804"/>
    <w:rsid w:val="51AB5A18"/>
    <w:rsid w:val="51BF1413"/>
    <w:rsid w:val="51C504E8"/>
    <w:rsid w:val="51CC5196"/>
    <w:rsid w:val="51DA7917"/>
    <w:rsid w:val="520476BB"/>
    <w:rsid w:val="52104E57"/>
    <w:rsid w:val="521066AC"/>
    <w:rsid w:val="52174AA4"/>
    <w:rsid w:val="52211609"/>
    <w:rsid w:val="522F267E"/>
    <w:rsid w:val="52373658"/>
    <w:rsid w:val="523F0AB5"/>
    <w:rsid w:val="526D37C3"/>
    <w:rsid w:val="52831431"/>
    <w:rsid w:val="528C2D30"/>
    <w:rsid w:val="52B306E5"/>
    <w:rsid w:val="52E2779B"/>
    <w:rsid w:val="52F56412"/>
    <w:rsid w:val="5302332C"/>
    <w:rsid w:val="53061C45"/>
    <w:rsid w:val="530F74F3"/>
    <w:rsid w:val="531F536E"/>
    <w:rsid w:val="536473C6"/>
    <w:rsid w:val="537170DD"/>
    <w:rsid w:val="5381419F"/>
    <w:rsid w:val="538C6D74"/>
    <w:rsid w:val="53912523"/>
    <w:rsid w:val="539A7F1A"/>
    <w:rsid w:val="53A0093F"/>
    <w:rsid w:val="53C12325"/>
    <w:rsid w:val="53D24CAD"/>
    <w:rsid w:val="540C3D9E"/>
    <w:rsid w:val="54467863"/>
    <w:rsid w:val="544A2A3E"/>
    <w:rsid w:val="548525D5"/>
    <w:rsid w:val="54A04EEA"/>
    <w:rsid w:val="54BC6494"/>
    <w:rsid w:val="54DA41A8"/>
    <w:rsid w:val="54F5022C"/>
    <w:rsid w:val="55004C14"/>
    <w:rsid w:val="55201840"/>
    <w:rsid w:val="55305527"/>
    <w:rsid w:val="554D3E65"/>
    <w:rsid w:val="554D56BC"/>
    <w:rsid w:val="55630ED2"/>
    <w:rsid w:val="55A47C10"/>
    <w:rsid w:val="55BE25C3"/>
    <w:rsid w:val="55C82A44"/>
    <w:rsid w:val="56027760"/>
    <w:rsid w:val="562250C6"/>
    <w:rsid w:val="56340A36"/>
    <w:rsid w:val="56704D7F"/>
    <w:rsid w:val="56747C3D"/>
    <w:rsid w:val="5677377C"/>
    <w:rsid w:val="567B53D5"/>
    <w:rsid w:val="56BA413D"/>
    <w:rsid w:val="56F1208A"/>
    <w:rsid w:val="56FD1121"/>
    <w:rsid w:val="572649E3"/>
    <w:rsid w:val="5744209D"/>
    <w:rsid w:val="574473CD"/>
    <w:rsid w:val="5765363E"/>
    <w:rsid w:val="576A2A02"/>
    <w:rsid w:val="576F53AF"/>
    <w:rsid w:val="57706A0A"/>
    <w:rsid w:val="57C64422"/>
    <w:rsid w:val="57F2194A"/>
    <w:rsid w:val="58590BE9"/>
    <w:rsid w:val="58692830"/>
    <w:rsid w:val="58706416"/>
    <w:rsid w:val="58882871"/>
    <w:rsid w:val="58AD0B1A"/>
    <w:rsid w:val="58B07CCF"/>
    <w:rsid w:val="58BD2667"/>
    <w:rsid w:val="58C92347"/>
    <w:rsid w:val="58CD54F6"/>
    <w:rsid w:val="58E250C0"/>
    <w:rsid w:val="58F45563"/>
    <w:rsid w:val="59065500"/>
    <w:rsid w:val="59284923"/>
    <w:rsid w:val="592C214E"/>
    <w:rsid w:val="59446D7C"/>
    <w:rsid w:val="595079D6"/>
    <w:rsid w:val="59744C0C"/>
    <w:rsid w:val="599E1430"/>
    <w:rsid w:val="599F01DD"/>
    <w:rsid w:val="59A74724"/>
    <w:rsid w:val="59D53ABA"/>
    <w:rsid w:val="59D9246D"/>
    <w:rsid w:val="59DA05B0"/>
    <w:rsid w:val="59F24F1D"/>
    <w:rsid w:val="59FD5BBE"/>
    <w:rsid w:val="5A140F10"/>
    <w:rsid w:val="5A1417E6"/>
    <w:rsid w:val="5A21498E"/>
    <w:rsid w:val="5A274A14"/>
    <w:rsid w:val="5A284DD7"/>
    <w:rsid w:val="5A6C17C1"/>
    <w:rsid w:val="5A8C713B"/>
    <w:rsid w:val="5AC03AF0"/>
    <w:rsid w:val="5AD41309"/>
    <w:rsid w:val="5B70278A"/>
    <w:rsid w:val="5B9A5379"/>
    <w:rsid w:val="5BA01EF2"/>
    <w:rsid w:val="5BAF161C"/>
    <w:rsid w:val="5BB672D7"/>
    <w:rsid w:val="5BC80011"/>
    <w:rsid w:val="5BD413DF"/>
    <w:rsid w:val="5BD90EF7"/>
    <w:rsid w:val="5BEC391B"/>
    <w:rsid w:val="5C06003A"/>
    <w:rsid w:val="5C0F686D"/>
    <w:rsid w:val="5C14118E"/>
    <w:rsid w:val="5C265952"/>
    <w:rsid w:val="5C331DB1"/>
    <w:rsid w:val="5C4418F6"/>
    <w:rsid w:val="5C580480"/>
    <w:rsid w:val="5C6503C2"/>
    <w:rsid w:val="5C6900B9"/>
    <w:rsid w:val="5C6E0033"/>
    <w:rsid w:val="5C6E403F"/>
    <w:rsid w:val="5C9B40DA"/>
    <w:rsid w:val="5CC731AA"/>
    <w:rsid w:val="5CCE10B3"/>
    <w:rsid w:val="5CEE1594"/>
    <w:rsid w:val="5D19462A"/>
    <w:rsid w:val="5D1B007A"/>
    <w:rsid w:val="5D3E53B5"/>
    <w:rsid w:val="5D4C1931"/>
    <w:rsid w:val="5D581518"/>
    <w:rsid w:val="5D5F1695"/>
    <w:rsid w:val="5D772504"/>
    <w:rsid w:val="5D7D132B"/>
    <w:rsid w:val="5D9C559D"/>
    <w:rsid w:val="5DB341E8"/>
    <w:rsid w:val="5DB42997"/>
    <w:rsid w:val="5DB85202"/>
    <w:rsid w:val="5DDF2F4B"/>
    <w:rsid w:val="5DEB114C"/>
    <w:rsid w:val="5E055E4F"/>
    <w:rsid w:val="5E1E47ED"/>
    <w:rsid w:val="5E22303E"/>
    <w:rsid w:val="5E6A1021"/>
    <w:rsid w:val="5EB82366"/>
    <w:rsid w:val="5EC25596"/>
    <w:rsid w:val="5ED02A73"/>
    <w:rsid w:val="5ED06A19"/>
    <w:rsid w:val="5F224522"/>
    <w:rsid w:val="5F276A66"/>
    <w:rsid w:val="5F3F2C5D"/>
    <w:rsid w:val="5F4F5390"/>
    <w:rsid w:val="5F713FCA"/>
    <w:rsid w:val="5F8D175B"/>
    <w:rsid w:val="5F9540D8"/>
    <w:rsid w:val="5F9E3221"/>
    <w:rsid w:val="5FBB7703"/>
    <w:rsid w:val="5FBC4915"/>
    <w:rsid w:val="5FC55226"/>
    <w:rsid w:val="5FD069D5"/>
    <w:rsid w:val="5FD83665"/>
    <w:rsid w:val="5FDA7E10"/>
    <w:rsid w:val="600862F1"/>
    <w:rsid w:val="60117CF4"/>
    <w:rsid w:val="60144CDC"/>
    <w:rsid w:val="601642AB"/>
    <w:rsid w:val="604D1FF3"/>
    <w:rsid w:val="604E020E"/>
    <w:rsid w:val="60546888"/>
    <w:rsid w:val="605C1A95"/>
    <w:rsid w:val="60612A89"/>
    <w:rsid w:val="608B55A1"/>
    <w:rsid w:val="60B849CE"/>
    <w:rsid w:val="6121545F"/>
    <w:rsid w:val="61225520"/>
    <w:rsid w:val="612C0066"/>
    <w:rsid w:val="61353AE8"/>
    <w:rsid w:val="6154547A"/>
    <w:rsid w:val="61644EC3"/>
    <w:rsid w:val="616F0CF0"/>
    <w:rsid w:val="61757C36"/>
    <w:rsid w:val="61BB0960"/>
    <w:rsid w:val="61C367B9"/>
    <w:rsid w:val="61C60A2B"/>
    <w:rsid w:val="61D03438"/>
    <w:rsid w:val="62200545"/>
    <w:rsid w:val="623507F8"/>
    <w:rsid w:val="623F39EE"/>
    <w:rsid w:val="62456096"/>
    <w:rsid w:val="62527F2C"/>
    <w:rsid w:val="625C3497"/>
    <w:rsid w:val="625C4053"/>
    <w:rsid w:val="627C6505"/>
    <w:rsid w:val="627E647C"/>
    <w:rsid w:val="62E419A6"/>
    <w:rsid w:val="63422428"/>
    <w:rsid w:val="635654F4"/>
    <w:rsid w:val="635F04B7"/>
    <w:rsid w:val="63693379"/>
    <w:rsid w:val="63752E53"/>
    <w:rsid w:val="63861DDD"/>
    <w:rsid w:val="63A125DE"/>
    <w:rsid w:val="63A12CC2"/>
    <w:rsid w:val="63BF0021"/>
    <w:rsid w:val="63C76666"/>
    <w:rsid w:val="63DE3E52"/>
    <w:rsid w:val="63DF0268"/>
    <w:rsid w:val="63E06959"/>
    <w:rsid w:val="63EC77D0"/>
    <w:rsid w:val="63EF6E27"/>
    <w:rsid w:val="642A41A1"/>
    <w:rsid w:val="64313843"/>
    <w:rsid w:val="64613796"/>
    <w:rsid w:val="64650D7B"/>
    <w:rsid w:val="64863167"/>
    <w:rsid w:val="64976BAD"/>
    <w:rsid w:val="649E018F"/>
    <w:rsid w:val="64B47443"/>
    <w:rsid w:val="64D35FC6"/>
    <w:rsid w:val="64E92B9A"/>
    <w:rsid w:val="650044D9"/>
    <w:rsid w:val="650670CF"/>
    <w:rsid w:val="65360871"/>
    <w:rsid w:val="6541608F"/>
    <w:rsid w:val="655A65C7"/>
    <w:rsid w:val="65606B1B"/>
    <w:rsid w:val="656F2DE6"/>
    <w:rsid w:val="658979E7"/>
    <w:rsid w:val="65A47FBC"/>
    <w:rsid w:val="65A83A16"/>
    <w:rsid w:val="65E5206B"/>
    <w:rsid w:val="65FD395C"/>
    <w:rsid w:val="66102065"/>
    <w:rsid w:val="66197A6D"/>
    <w:rsid w:val="6635244B"/>
    <w:rsid w:val="665705FA"/>
    <w:rsid w:val="667B1D87"/>
    <w:rsid w:val="66A759BC"/>
    <w:rsid w:val="66A76F5F"/>
    <w:rsid w:val="66AB1789"/>
    <w:rsid w:val="66AC3363"/>
    <w:rsid w:val="66B45F09"/>
    <w:rsid w:val="66BB529A"/>
    <w:rsid w:val="66CE36AD"/>
    <w:rsid w:val="66DC2614"/>
    <w:rsid w:val="6704566B"/>
    <w:rsid w:val="674C0791"/>
    <w:rsid w:val="67620F52"/>
    <w:rsid w:val="676C4A7B"/>
    <w:rsid w:val="676F34DF"/>
    <w:rsid w:val="678223E2"/>
    <w:rsid w:val="679204A7"/>
    <w:rsid w:val="67925883"/>
    <w:rsid w:val="67D74912"/>
    <w:rsid w:val="67E26FD0"/>
    <w:rsid w:val="67F14647"/>
    <w:rsid w:val="681430A0"/>
    <w:rsid w:val="682D13ED"/>
    <w:rsid w:val="6831429C"/>
    <w:rsid w:val="684933A8"/>
    <w:rsid w:val="68566AB1"/>
    <w:rsid w:val="685E53A5"/>
    <w:rsid w:val="686B5EF4"/>
    <w:rsid w:val="68711957"/>
    <w:rsid w:val="68790ABB"/>
    <w:rsid w:val="68831200"/>
    <w:rsid w:val="688A53A8"/>
    <w:rsid w:val="68B7051D"/>
    <w:rsid w:val="68C06BB0"/>
    <w:rsid w:val="68C30519"/>
    <w:rsid w:val="68CC09F6"/>
    <w:rsid w:val="68D34F44"/>
    <w:rsid w:val="69042ED1"/>
    <w:rsid w:val="692221ED"/>
    <w:rsid w:val="694927E7"/>
    <w:rsid w:val="696A6EB6"/>
    <w:rsid w:val="697F3056"/>
    <w:rsid w:val="698032A3"/>
    <w:rsid w:val="69877F46"/>
    <w:rsid w:val="69EA442A"/>
    <w:rsid w:val="69EE43AB"/>
    <w:rsid w:val="6A1F142A"/>
    <w:rsid w:val="6A226169"/>
    <w:rsid w:val="6A23077A"/>
    <w:rsid w:val="6A5B164C"/>
    <w:rsid w:val="6A646BDE"/>
    <w:rsid w:val="6A6D7163"/>
    <w:rsid w:val="6A8977D4"/>
    <w:rsid w:val="6A8C20D2"/>
    <w:rsid w:val="6A911573"/>
    <w:rsid w:val="6AB60D4E"/>
    <w:rsid w:val="6ACD1274"/>
    <w:rsid w:val="6AFB750F"/>
    <w:rsid w:val="6B1D5582"/>
    <w:rsid w:val="6B39227E"/>
    <w:rsid w:val="6B8576F8"/>
    <w:rsid w:val="6BBD151D"/>
    <w:rsid w:val="6BC162BB"/>
    <w:rsid w:val="6BC24A21"/>
    <w:rsid w:val="6BEF63C1"/>
    <w:rsid w:val="6BF53E4C"/>
    <w:rsid w:val="6C1123CE"/>
    <w:rsid w:val="6C5B0CDB"/>
    <w:rsid w:val="6C5E4726"/>
    <w:rsid w:val="6C775873"/>
    <w:rsid w:val="6C904861"/>
    <w:rsid w:val="6CD15884"/>
    <w:rsid w:val="6CD17AE2"/>
    <w:rsid w:val="6CD60034"/>
    <w:rsid w:val="6CDC1881"/>
    <w:rsid w:val="6D0D2F38"/>
    <w:rsid w:val="6D297EC4"/>
    <w:rsid w:val="6D304BBC"/>
    <w:rsid w:val="6D35537A"/>
    <w:rsid w:val="6D45148B"/>
    <w:rsid w:val="6D695973"/>
    <w:rsid w:val="6D8A66E4"/>
    <w:rsid w:val="6D9A6170"/>
    <w:rsid w:val="6DAC3F0A"/>
    <w:rsid w:val="6DBC0815"/>
    <w:rsid w:val="6DC50FFE"/>
    <w:rsid w:val="6E0C7F17"/>
    <w:rsid w:val="6E1D23F4"/>
    <w:rsid w:val="6E515F93"/>
    <w:rsid w:val="6E685B0E"/>
    <w:rsid w:val="6E7B6E4B"/>
    <w:rsid w:val="6EB044B7"/>
    <w:rsid w:val="6EBD0A5F"/>
    <w:rsid w:val="6EEA6B17"/>
    <w:rsid w:val="6EF772B9"/>
    <w:rsid w:val="6F0A2BBA"/>
    <w:rsid w:val="6F172370"/>
    <w:rsid w:val="6F492157"/>
    <w:rsid w:val="6F7F457B"/>
    <w:rsid w:val="6F92670E"/>
    <w:rsid w:val="6FA1380A"/>
    <w:rsid w:val="6FAC5B6C"/>
    <w:rsid w:val="6FB467A1"/>
    <w:rsid w:val="6FE418A1"/>
    <w:rsid w:val="6FE45167"/>
    <w:rsid w:val="6FE82344"/>
    <w:rsid w:val="70275276"/>
    <w:rsid w:val="702C48A1"/>
    <w:rsid w:val="7038290C"/>
    <w:rsid w:val="706B408F"/>
    <w:rsid w:val="708813A6"/>
    <w:rsid w:val="709712D3"/>
    <w:rsid w:val="70AD72BB"/>
    <w:rsid w:val="70B52173"/>
    <w:rsid w:val="70E433CD"/>
    <w:rsid w:val="71007822"/>
    <w:rsid w:val="710A6842"/>
    <w:rsid w:val="71211DEB"/>
    <w:rsid w:val="716C284A"/>
    <w:rsid w:val="717146B4"/>
    <w:rsid w:val="71746E71"/>
    <w:rsid w:val="718A6A94"/>
    <w:rsid w:val="71AA3BBC"/>
    <w:rsid w:val="71C11222"/>
    <w:rsid w:val="71C719AC"/>
    <w:rsid w:val="71EF4E1D"/>
    <w:rsid w:val="721C2FBD"/>
    <w:rsid w:val="722430CF"/>
    <w:rsid w:val="726651B6"/>
    <w:rsid w:val="72790075"/>
    <w:rsid w:val="72B009E8"/>
    <w:rsid w:val="72DF5BFA"/>
    <w:rsid w:val="72E670C3"/>
    <w:rsid w:val="72F91D69"/>
    <w:rsid w:val="730B5668"/>
    <w:rsid w:val="7319307E"/>
    <w:rsid w:val="73360ECD"/>
    <w:rsid w:val="733A4842"/>
    <w:rsid w:val="734403E1"/>
    <w:rsid w:val="735A5C7D"/>
    <w:rsid w:val="737F6DDF"/>
    <w:rsid w:val="73E217E3"/>
    <w:rsid w:val="73E64598"/>
    <w:rsid w:val="73F271D0"/>
    <w:rsid w:val="73F65600"/>
    <w:rsid w:val="74123DAE"/>
    <w:rsid w:val="742A420E"/>
    <w:rsid w:val="742C1313"/>
    <w:rsid w:val="743F3667"/>
    <w:rsid w:val="74557AE8"/>
    <w:rsid w:val="74564F6F"/>
    <w:rsid w:val="745A6C5F"/>
    <w:rsid w:val="745C2CB4"/>
    <w:rsid w:val="748E538B"/>
    <w:rsid w:val="74BC26EE"/>
    <w:rsid w:val="750244AD"/>
    <w:rsid w:val="7513394A"/>
    <w:rsid w:val="751F6C27"/>
    <w:rsid w:val="752532E9"/>
    <w:rsid w:val="75305768"/>
    <w:rsid w:val="757C1176"/>
    <w:rsid w:val="75842A89"/>
    <w:rsid w:val="75D66124"/>
    <w:rsid w:val="75EE7D9E"/>
    <w:rsid w:val="75FF0876"/>
    <w:rsid w:val="761409B9"/>
    <w:rsid w:val="76247D54"/>
    <w:rsid w:val="762B15D4"/>
    <w:rsid w:val="763E1A35"/>
    <w:rsid w:val="764F5C5F"/>
    <w:rsid w:val="76620B37"/>
    <w:rsid w:val="7668782F"/>
    <w:rsid w:val="7675571E"/>
    <w:rsid w:val="76BA4E3D"/>
    <w:rsid w:val="76C755C6"/>
    <w:rsid w:val="76C86AA4"/>
    <w:rsid w:val="76DF27F1"/>
    <w:rsid w:val="76E168AA"/>
    <w:rsid w:val="771316FC"/>
    <w:rsid w:val="77157EF7"/>
    <w:rsid w:val="773A42D6"/>
    <w:rsid w:val="773D0434"/>
    <w:rsid w:val="773D150B"/>
    <w:rsid w:val="77895BC3"/>
    <w:rsid w:val="77C46442"/>
    <w:rsid w:val="77D76F95"/>
    <w:rsid w:val="78246E23"/>
    <w:rsid w:val="7829216B"/>
    <w:rsid w:val="782F477C"/>
    <w:rsid w:val="78374CE4"/>
    <w:rsid w:val="78476AA8"/>
    <w:rsid w:val="78570341"/>
    <w:rsid w:val="78670895"/>
    <w:rsid w:val="78723067"/>
    <w:rsid w:val="78B46D65"/>
    <w:rsid w:val="78D45AD6"/>
    <w:rsid w:val="78DA3CFF"/>
    <w:rsid w:val="791D6A67"/>
    <w:rsid w:val="792505EF"/>
    <w:rsid w:val="795673FD"/>
    <w:rsid w:val="798E502C"/>
    <w:rsid w:val="799C558E"/>
    <w:rsid w:val="79B27383"/>
    <w:rsid w:val="79CA30F2"/>
    <w:rsid w:val="79FA136A"/>
    <w:rsid w:val="79FC47BF"/>
    <w:rsid w:val="7A001719"/>
    <w:rsid w:val="7A0F100C"/>
    <w:rsid w:val="7A155625"/>
    <w:rsid w:val="7A2D2440"/>
    <w:rsid w:val="7A431F10"/>
    <w:rsid w:val="7A5A0B96"/>
    <w:rsid w:val="7A8E11A6"/>
    <w:rsid w:val="7A93585A"/>
    <w:rsid w:val="7AC82321"/>
    <w:rsid w:val="7ACB5891"/>
    <w:rsid w:val="7B5E09ED"/>
    <w:rsid w:val="7B68045E"/>
    <w:rsid w:val="7BBC4310"/>
    <w:rsid w:val="7BC12972"/>
    <w:rsid w:val="7BC16B41"/>
    <w:rsid w:val="7BC859EA"/>
    <w:rsid w:val="7BCB6F90"/>
    <w:rsid w:val="7C0671AD"/>
    <w:rsid w:val="7C2502D1"/>
    <w:rsid w:val="7C414452"/>
    <w:rsid w:val="7C523485"/>
    <w:rsid w:val="7C672E2C"/>
    <w:rsid w:val="7C6A2F73"/>
    <w:rsid w:val="7C7748D1"/>
    <w:rsid w:val="7CC70695"/>
    <w:rsid w:val="7CE97B51"/>
    <w:rsid w:val="7D0E2C6B"/>
    <w:rsid w:val="7D1F38BB"/>
    <w:rsid w:val="7D32430F"/>
    <w:rsid w:val="7D3C124C"/>
    <w:rsid w:val="7D3E0CD0"/>
    <w:rsid w:val="7D6F45CE"/>
    <w:rsid w:val="7D7B4DC8"/>
    <w:rsid w:val="7D8F2679"/>
    <w:rsid w:val="7DDD5211"/>
    <w:rsid w:val="7E4E64CA"/>
    <w:rsid w:val="7E7A648F"/>
    <w:rsid w:val="7E7E160C"/>
    <w:rsid w:val="7E8A441B"/>
    <w:rsid w:val="7E9B6799"/>
    <w:rsid w:val="7E9D6253"/>
    <w:rsid w:val="7EA05214"/>
    <w:rsid w:val="7EB33333"/>
    <w:rsid w:val="7EB7442E"/>
    <w:rsid w:val="7ED954AE"/>
    <w:rsid w:val="7EF97A1A"/>
    <w:rsid w:val="7F246C04"/>
    <w:rsid w:val="7F2C1D75"/>
    <w:rsid w:val="7F5A0C4C"/>
    <w:rsid w:val="7F70345C"/>
    <w:rsid w:val="7F7A3ADD"/>
    <w:rsid w:val="7FAF0913"/>
    <w:rsid w:val="7FB42618"/>
    <w:rsid w:val="7FC2306E"/>
    <w:rsid w:val="7FD7395A"/>
  </w:rsids>
  <m:mathPr>
    <m:mathFont m:val="Cambria Math"/>
    <m:brkBin m:val="before"/>
    <m:brkBinSub m:val="--"/>
    <m:smallFrac m:val="0"/>
    <m:dispDef/>
    <m:lMargin m:val="0"/>
    <m:rMargin m:val="0"/>
    <m:defJc m:val="centerGroup"/>
    <m:wrapIndent m:val="1440"/>
    <m:intLim m:val="subSup"/>
    <m:naryLim m:val="undOvr"/>
  </m:mathPr>
  <w:themeFontLang w:val="en-US" w:eastAsia="zh-CN" w:bidi="mn-Mong-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2CC37B30"/>
  <w15:docId w15:val="{A1590533-BB1E-42BF-A3A3-5D1E210DD1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mn-Mong-CN"/>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pPr>
    <w:rPr>
      <w:rFonts w:ascii="Courier New" w:eastAsia="Courier New" w:hAnsi="Courier New" w:cs="Courier New"/>
      <w:color w:val="000000"/>
      <w:sz w:val="24"/>
      <w:szCs w:val="24"/>
      <w:lang w:eastAsia="en-US" w:bidi="en-US"/>
    </w:rPr>
  </w:style>
  <w:style w:type="paragraph" w:styleId="1">
    <w:name w:val="heading 1"/>
    <w:basedOn w:val="a"/>
    <w:next w:val="a"/>
    <w:qFormat/>
    <w:pPr>
      <w:spacing w:beforeAutospacing="1" w:afterAutospacing="1"/>
      <w:outlineLvl w:val="0"/>
    </w:pPr>
    <w:rPr>
      <w:rFonts w:ascii="宋体" w:eastAsia="宋体" w:hAnsi="宋体" w:cs="Times New Roman" w:hint="eastAsia"/>
      <w:b/>
      <w:kern w:val="44"/>
      <w:sz w:val="48"/>
      <w:szCs w:val="48"/>
      <w:lang w:eastAsia="zh-CN" w:bidi="mn-Mong-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_"/>
    <w:basedOn w:val="a0"/>
    <w:link w:val="11"/>
    <w:qFormat/>
    <w:rPr>
      <w:rFonts w:ascii="宋体" w:eastAsia="宋体" w:hAnsi="宋体" w:cs="宋体"/>
      <w:color w:val="231F20"/>
      <w:sz w:val="54"/>
      <w:szCs w:val="54"/>
      <w:u w:val="none"/>
      <w:lang w:val="zh-CN" w:eastAsia="zh-CN" w:bidi="zh-CN"/>
    </w:rPr>
  </w:style>
  <w:style w:type="paragraph" w:customStyle="1" w:styleId="11">
    <w:name w:val="标题 #1"/>
    <w:basedOn w:val="a"/>
    <w:link w:val="10"/>
    <w:qFormat/>
    <w:pPr>
      <w:spacing w:line="653" w:lineRule="exact"/>
      <w:jc w:val="center"/>
      <w:outlineLvl w:val="0"/>
    </w:pPr>
    <w:rPr>
      <w:rFonts w:ascii="宋体" w:eastAsia="宋体" w:hAnsi="宋体" w:cs="宋体"/>
      <w:color w:val="231F20"/>
      <w:sz w:val="54"/>
      <w:szCs w:val="54"/>
      <w:lang w:val="zh-CN" w:eastAsia="zh-CN" w:bidi="zh-CN"/>
    </w:rPr>
  </w:style>
  <w:style w:type="character" w:customStyle="1" w:styleId="a3">
    <w:name w:val="正文文本_"/>
    <w:basedOn w:val="a0"/>
    <w:link w:val="12"/>
    <w:qFormat/>
    <w:rPr>
      <w:rFonts w:ascii="宋体" w:eastAsia="宋体" w:hAnsi="宋体" w:cs="宋体"/>
      <w:sz w:val="20"/>
      <w:szCs w:val="20"/>
      <w:u w:val="none"/>
      <w:lang w:val="zh-CN" w:eastAsia="zh-CN" w:bidi="zh-CN"/>
    </w:rPr>
  </w:style>
  <w:style w:type="paragraph" w:customStyle="1" w:styleId="12">
    <w:name w:val="正文文本1"/>
    <w:basedOn w:val="a"/>
    <w:link w:val="a3"/>
    <w:qFormat/>
    <w:pPr>
      <w:spacing w:line="331" w:lineRule="auto"/>
      <w:ind w:firstLine="400"/>
    </w:pPr>
    <w:rPr>
      <w:rFonts w:ascii="宋体" w:eastAsia="宋体" w:hAnsi="宋体" w:cs="宋体"/>
      <w:sz w:val="20"/>
      <w:szCs w:val="20"/>
      <w:lang w:val="zh-CN" w:eastAsia="zh-CN" w:bidi="zh-CN"/>
    </w:rPr>
  </w:style>
  <w:style w:type="character" w:customStyle="1" w:styleId="4">
    <w:name w:val="正文文本 (4)_"/>
    <w:basedOn w:val="a0"/>
    <w:link w:val="40"/>
    <w:qFormat/>
    <w:rPr>
      <w:rFonts w:ascii="宋体" w:eastAsia="宋体" w:hAnsi="宋体" w:cs="宋体"/>
      <w:color w:val="231F20"/>
      <w:sz w:val="22"/>
      <w:szCs w:val="22"/>
      <w:u w:val="none"/>
      <w:lang w:val="zh-CN" w:eastAsia="zh-CN" w:bidi="zh-CN"/>
    </w:rPr>
  </w:style>
  <w:style w:type="paragraph" w:customStyle="1" w:styleId="40">
    <w:name w:val="正文文本 (4)"/>
    <w:basedOn w:val="a"/>
    <w:link w:val="4"/>
    <w:qFormat/>
    <w:pPr>
      <w:spacing w:line="326" w:lineRule="exact"/>
    </w:pPr>
    <w:rPr>
      <w:rFonts w:ascii="宋体" w:eastAsia="宋体" w:hAnsi="宋体" w:cs="宋体"/>
      <w:color w:val="231F20"/>
      <w:sz w:val="22"/>
      <w:szCs w:val="22"/>
      <w:lang w:val="zh-CN" w:eastAsia="zh-CN" w:bidi="zh-CN"/>
    </w:rPr>
  </w:style>
  <w:style w:type="character" w:customStyle="1" w:styleId="a4">
    <w:name w:val="其他_"/>
    <w:basedOn w:val="a0"/>
    <w:link w:val="a5"/>
    <w:qFormat/>
    <w:rPr>
      <w:rFonts w:ascii="宋体" w:eastAsia="宋体" w:hAnsi="宋体" w:cs="宋体"/>
      <w:sz w:val="20"/>
      <w:szCs w:val="20"/>
      <w:u w:val="none"/>
    </w:rPr>
  </w:style>
  <w:style w:type="paragraph" w:customStyle="1" w:styleId="a5">
    <w:name w:val="其他"/>
    <w:basedOn w:val="a"/>
    <w:link w:val="a4"/>
    <w:qFormat/>
    <w:pPr>
      <w:spacing w:line="331" w:lineRule="auto"/>
      <w:ind w:firstLine="400"/>
    </w:pPr>
    <w:rPr>
      <w:rFonts w:ascii="宋体" w:eastAsia="宋体" w:hAnsi="宋体" w:cs="宋体"/>
      <w:sz w:val="20"/>
      <w:szCs w:val="20"/>
    </w:rPr>
  </w:style>
  <w:style w:type="character" w:customStyle="1" w:styleId="3">
    <w:name w:val="标题 #3_"/>
    <w:basedOn w:val="a0"/>
    <w:link w:val="30"/>
    <w:qFormat/>
    <w:rPr>
      <w:rFonts w:ascii="黑体" w:eastAsia="黑体" w:hAnsi="黑体" w:cs="黑体"/>
      <w:sz w:val="28"/>
      <w:szCs w:val="28"/>
      <w:u w:val="none"/>
      <w:lang w:val="zh-CN" w:eastAsia="zh-CN" w:bidi="zh-CN"/>
    </w:rPr>
  </w:style>
  <w:style w:type="paragraph" w:customStyle="1" w:styleId="30">
    <w:name w:val="标题 #3"/>
    <w:basedOn w:val="a"/>
    <w:link w:val="3"/>
    <w:qFormat/>
    <w:pPr>
      <w:spacing w:after="260"/>
      <w:outlineLvl w:val="2"/>
    </w:pPr>
    <w:rPr>
      <w:rFonts w:ascii="黑体" w:eastAsia="黑体" w:hAnsi="黑体" w:cs="黑体"/>
      <w:sz w:val="28"/>
      <w:szCs w:val="28"/>
      <w:lang w:val="zh-CN" w:eastAsia="zh-CN" w:bidi="zh-CN"/>
    </w:rPr>
  </w:style>
  <w:style w:type="character" w:customStyle="1" w:styleId="2">
    <w:name w:val="页眉或页脚 (2)_"/>
    <w:basedOn w:val="a0"/>
    <w:link w:val="20"/>
    <w:qFormat/>
    <w:rPr>
      <w:rFonts w:ascii="Times New Roman" w:eastAsia="Times New Roman" w:hAnsi="Times New Roman" w:cs="Times New Roman"/>
      <w:sz w:val="20"/>
      <w:szCs w:val="20"/>
      <w:u w:val="none"/>
      <w:lang w:val="zh-CN" w:eastAsia="zh-CN" w:bidi="zh-CN"/>
    </w:rPr>
  </w:style>
  <w:style w:type="paragraph" w:customStyle="1" w:styleId="20">
    <w:name w:val="页眉或页脚 (2)"/>
    <w:basedOn w:val="a"/>
    <w:link w:val="2"/>
    <w:qFormat/>
    <w:rPr>
      <w:rFonts w:ascii="Times New Roman" w:eastAsia="Times New Roman" w:hAnsi="Times New Roman" w:cs="Times New Roman"/>
      <w:sz w:val="20"/>
      <w:szCs w:val="20"/>
      <w:lang w:val="zh-CN" w:eastAsia="zh-CN" w:bidi="zh-CN"/>
    </w:rPr>
  </w:style>
  <w:style w:type="character" w:customStyle="1" w:styleId="a6">
    <w:name w:val="目录_"/>
    <w:basedOn w:val="a0"/>
    <w:link w:val="a7"/>
    <w:qFormat/>
    <w:rPr>
      <w:rFonts w:ascii="宋体" w:eastAsia="宋体" w:hAnsi="宋体" w:cs="宋体"/>
      <w:sz w:val="18"/>
      <w:szCs w:val="18"/>
      <w:u w:val="none"/>
      <w:lang w:val="zh-CN" w:eastAsia="zh-CN" w:bidi="zh-CN"/>
    </w:rPr>
  </w:style>
  <w:style w:type="paragraph" w:customStyle="1" w:styleId="a7">
    <w:name w:val="目录"/>
    <w:basedOn w:val="a"/>
    <w:link w:val="a6"/>
    <w:qFormat/>
    <w:pPr>
      <w:ind w:firstLine="220"/>
    </w:pPr>
    <w:rPr>
      <w:rFonts w:ascii="宋体" w:eastAsia="宋体" w:hAnsi="宋体" w:cs="宋体"/>
      <w:sz w:val="18"/>
      <w:szCs w:val="18"/>
      <w:lang w:val="zh-CN" w:eastAsia="zh-CN" w:bidi="zh-CN"/>
    </w:rPr>
  </w:style>
  <w:style w:type="character" w:customStyle="1" w:styleId="21">
    <w:name w:val="其他 (2)_"/>
    <w:basedOn w:val="a0"/>
    <w:link w:val="22"/>
    <w:qFormat/>
    <w:rPr>
      <w:rFonts w:ascii="宋体" w:eastAsia="宋体" w:hAnsi="宋体" w:cs="宋体"/>
      <w:color w:val="231F20"/>
      <w:sz w:val="18"/>
      <w:szCs w:val="18"/>
      <w:u w:val="none"/>
      <w:lang w:val="zh-CN" w:eastAsia="zh-CN" w:bidi="zh-CN"/>
    </w:rPr>
  </w:style>
  <w:style w:type="paragraph" w:customStyle="1" w:styleId="22">
    <w:name w:val="其他 (2)"/>
    <w:basedOn w:val="a"/>
    <w:link w:val="21"/>
    <w:qFormat/>
    <w:pPr>
      <w:spacing w:line="250" w:lineRule="exact"/>
      <w:jc w:val="center"/>
    </w:pPr>
    <w:rPr>
      <w:rFonts w:ascii="宋体" w:eastAsia="宋体" w:hAnsi="宋体" w:cs="宋体"/>
      <w:color w:val="231F20"/>
      <w:sz w:val="18"/>
      <w:szCs w:val="18"/>
      <w:lang w:val="zh-CN" w:eastAsia="zh-CN" w:bidi="zh-CN"/>
    </w:rPr>
  </w:style>
  <w:style w:type="character" w:customStyle="1" w:styleId="a8">
    <w:name w:val="图片标题_"/>
    <w:basedOn w:val="a0"/>
    <w:link w:val="a9"/>
    <w:qFormat/>
    <w:rPr>
      <w:rFonts w:ascii="宋体" w:eastAsia="宋体" w:hAnsi="宋体" w:cs="宋体"/>
      <w:sz w:val="18"/>
      <w:szCs w:val="18"/>
      <w:u w:val="none"/>
      <w:lang w:val="zh-CN" w:eastAsia="zh-CN" w:bidi="zh-CN"/>
    </w:rPr>
  </w:style>
  <w:style w:type="paragraph" w:customStyle="1" w:styleId="a9">
    <w:name w:val="图片标题"/>
    <w:basedOn w:val="a"/>
    <w:link w:val="a8"/>
    <w:qFormat/>
    <w:rPr>
      <w:rFonts w:ascii="宋体" w:eastAsia="宋体" w:hAnsi="宋体" w:cs="宋体"/>
      <w:sz w:val="18"/>
      <w:szCs w:val="18"/>
      <w:lang w:val="zh-CN" w:eastAsia="zh-CN" w:bidi="zh-CN"/>
    </w:rPr>
  </w:style>
  <w:style w:type="character" w:customStyle="1" w:styleId="23">
    <w:name w:val="正文文本 (2)_"/>
    <w:basedOn w:val="a0"/>
    <w:link w:val="24"/>
    <w:qFormat/>
    <w:rPr>
      <w:rFonts w:ascii="宋体" w:eastAsia="宋体" w:hAnsi="宋体" w:cs="宋体"/>
      <w:sz w:val="18"/>
      <w:szCs w:val="18"/>
      <w:u w:val="none"/>
    </w:rPr>
  </w:style>
  <w:style w:type="paragraph" w:customStyle="1" w:styleId="24">
    <w:name w:val="正文文本 (2)"/>
    <w:basedOn w:val="a"/>
    <w:link w:val="23"/>
    <w:qFormat/>
    <w:pPr>
      <w:spacing w:line="314" w:lineRule="exact"/>
      <w:ind w:firstLine="440"/>
    </w:pPr>
    <w:rPr>
      <w:rFonts w:ascii="宋体" w:eastAsia="宋体" w:hAnsi="宋体" w:cs="宋体"/>
      <w:sz w:val="18"/>
      <w:szCs w:val="18"/>
    </w:rPr>
  </w:style>
  <w:style w:type="character" w:customStyle="1" w:styleId="41">
    <w:name w:val="标题 #4_"/>
    <w:basedOn w:val="a0"/>
    <w:link w:val="42"/>
    <w:qFormat/>
    <w:rPr>
      <w:rFonts w:ascii="宋体" w:eastAsia="宋体" w:hAnsi="宋体" w:cs="宋体"/>
      <w:b/>
      <w:bCs/>
      <w:sz w:val="20"/>
      <w:szCs w:val="20"/>
      <w:u w:val="none"/>
      <w:lang w:val="zh-CN" w:eastAsia="zh-CN" w:bidi="zh-CN"/>
    </w:rPr>
  </w:style>
  <w:style w:type="paragraph" w:customStyle="1" w:styleId="42">
    <w:name w:val="标题 #4"/>
    <w:basedOn w:val="a"/>
    <w:link w:val="41"/>
    <w:qFormat/>
    <w:pPr>
      <w:spacing w:after="60" w:line="314" w:lineRule="exact"/>
      <w:outlineLvl w:val="3"/>
    </w:pPr>
    <w:rPr>
      <w:rFonts w:ascii="宋体" w:eastAsia="宋体" w:hAnsi="宋体" w:cs="宋体"/>
      <w:b/>
      <w:bCs/>
      <w:sz w:val="20"/>
      <w:szCs w:val="20"/>
      <w:lang w:val="zh-CN" w:eastAsia="zh-CN" w:bidi="zh-CN"/>
    </w:rPr>
  </w:style>
  <w:style w:type="character" w:customStyle="1" w:styleId="31">
    <w:name w:val="正文文本 (3)_"/>
    <w:basedOn w:val="a0"/>
    <w:link w:val="32"/>
    <w:qFormat/>
    <w:rPr>
      <w:rFonts w:ascii="Times New Roman" w:eastAsia="Times New Roman" w:hAnsi="Times New Roman" w:cs="Times New Roman"/>
      <w:sz w:val="20"/>
      <w:szCs w:val="20"/>
      <w:u w:val="none"/>
    </w:rPr>
  </w:style>
  <w:style w:type="paragraph" w:customStyle="1" w:styleId="32">
    <w:name w:val="正文文本 (3)"/>
    <w:basedOn w:val="a"/>
    <w:link w:val="31"/>
    <w:qFormat/>
    <w:pPr>
      <w:spacing w:after="120"/>
    </w:pPr>
    <w:rPr>
      <w:rFonts w:ascii="Times New Roman" w:eastAsia="Times New Roman" w:hAnsi="Times New Roman" w:cs="Times New Roman"/>
      <w:sz w:val="20"/>
      <w:szCs w:val="20"/>
    </w:rPr>
  </w:style>
  <w:style w:type="character" w:customStyle="1" w:styleId="aa">
    <w:name w:val="表格标题_"/>
    <w:basedOn w:val="a0"/>
    <w:link w:val="ab"/>
    <w:qFormat/>
    <w:rPr>
      <w:rFonts w:ascii="宋体" w:eastAsia="宋体" w:hAnsi="宋体" w:cs="宋体"/>
      <w:b/>
      <w:bCs/>
      <w:sz w:val="18"/>
      <w:szCs w:val="18"/>
      <w:u w:val="none"/>
      <w:lang w:val="zh-CN" w:eastAsia="zh-CN" w:bidi="zh-CN"/>
    </w:rPr>
  </w:style>
  <w:style w:type="paragraph" w:customStyle="1" w:styleId="ab">
    <w:name w:val="表格标题"/>
    <w:basedOn w:val="a"/>
    <w:link w:val="aa"/>
    <w:qFormat/>
    <w:rPr>
      <w:rFonts w:ascii="宋体" w:eastAsia="宋体" w:hAnsi="宋体" w:cs="宋体"/>
      <w:b/>
      <w:bCs/>
      <w:sz w:val="18"/>
      <w:szCs w:val="18"/>
      <w:lang w:val="zh-CN" w:eastAsia="zh-CN" w:bidi="zh-CN"/>
    </w:rPr>
  </w:style>
  <w:style w:type="character" w:customStyle="1" w:styleId="25">
    <w:name w:val="标题 #2_"/>
    <w:basedOn w:val="a0"/>
    <w:link w:val="26"/>
    <w:qFormat/>
    <w:rPr>
      <w:rFonts w:ascii="宋体" w:eastAsia="宋体" w:hAnsi="宋体" w:cs="宋体"/>
      <w:sz w:val="38"/>
      <w:szCs w:val="38"/>
      <w:u w:val="none"/>
      <w:lang w:val="zh-CN" w:eastAsia="zh-CN" w:bidi="zh-CN"/>
    </w:rPr>
  </w:style>
  <w:style w:type="paragraph" w:customStyle="1" w:styleId="26">
    <w:name w:val="标题 #2"/>
    <w:basedOn w:val="a"/>
    <w:link w:val="25"/>
    <w:qFormat/>
    <w:pPr>
      <w:spacing w:after="1020" w:line="271" w:lineRule="auto"/>
      <w:jc w:val="center"/>
      <w:outlineLvl w:val="1"/>
    </w:pPr>
    <w:rPr>
      <w:rFonts w:ascii="宋体" w:eastAsia="宋体" w:hAnsi="宋体" w:cs="宋体"/>
      <w:sz w:val="38"/>
      <w:szCs w:val="38"/>
      <w:lang w:val="zh-CN" w:eastAsia="zh-CN" w:bidi="zh-CN"/>
    </w:rPr>
  </w:style>
  <w:style w:type="character" w:customStyle="1" w:styleId="5">
    <w:name w:val="正文文本 (5)_"/>
    <w:basedOn w:val="a0"/>
    <w:link w:val="50"/>
    <w:qFormat/>
    <w:rPr>
      <w:rFonts w:ascii="Times New Roman" w:eastAsia="Times New Roman" w:hAnsi="Times New Roman" w:cs="Times New Roman"/>
      <w:u w:val="none"/>
      <w:lang w:val="zh-CN" w:eastAsia="zh-CN" w:bidi="zh-CN"/>
    </w:rPr>
  </w:style>
  <w:style w:type="paragraph" w:customStyle="1" w:styleId="50">
    <w:name w:val="正文文本 (5)"/>
    <w:basedOn w:val="a"/>
    <w:link w:val="5"/>
    <w:qFormat/>
    <w:pPr>
      <w:spacing w:after="100" w:line="310" w:lineRule="exact"/>
    </w:pPr>
    <w:rPr>
      <w:rFonts w:ascii="Times New Roman" w:eastAsia="Times New Roman" w:hAnsi="Times New Roman" w:cs="Times New Roman"/>
      <w:lang w:val="zh-CN" w:eastAsia="zh-CN" w:bidi="zh-CN"/>
    </w:rPr>
  </w:style>
  <w:style w:type="character" w:customStyle="1" w:styleId="ac">
    <w:name w:val="页眉或页脚_"/>
    <w:basedOn w:val="a0"/>
    <w:link w:val="ad"/>
    <w:qFormat/>
    <w:rPr>
      <w:rFonts w:ascii="宋体" w:eastAsia="宋体" w:hAnsi="宋体" w:cs="宋体"/>
      <w:sz w:val="17"/>
      <w:szCs w:val="17"/>
      <w:u w:val="none"/>
      <w:lang w:val="zh-CN" w:eastAsia="zh-CN" w:bidi="zh-CN"/>
    </w:rPr>
  </w:style>
  <w:style w:type="paragraph" w:customStyle="1" w:styleId="ad">
    <w:name w:val="页眉或页脚"/>
    <w:basedOn w:val="a"/>
    <w:link w:val="ac"/>
    <w:qFormat/>
    <w:rPr>
      <w:rFonts w:ascii="宋体" w:eastAsia="宋体" w:hAnsi="宋体" w:cs="宋体"/>
      <w:sz w:val="17"/>
      <w:szCs w:val="17"/>
      <w:lang w:val="zh-CN" w:eastAsia="zh-CN" w:bidi="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footer" Target="footer4.xml"/><Relationship Id="rId26" Type="http://schemas.openxmlformats.org/officeDocument/2006/relationships/footer" Target="footer8.xml"/><Relationship Id="rId39" Type="http://schemas.openxmlformats.org/officeDocument/2006/relationships/footer" Target="footer14.xml"/><Relationship Id="rId21" Type="http://schemas.openxmlformats.org/officeDocument/2006/relationships/header" Target="header6.xml"/><Relationship Id="rId34" Type="http://schemas.openxmlformats.org/officeDocument/2006/relationships/header" Target="header13.xml"/><Relationship Id="rId42" Type="http://schemas.openxmlformats.org/officeDocument/2006/relationships/footer" Target="footer16.xml"/><Relationship Id="rId47" Type="http://schemas.openxmlformats.org/officeDocument/2006/relationships/footer" Target="footer17.xml"/><Relationship Id="rId50" Type="http://schemas.openxmlformats.org/officeDocument/2006/relationships/footer" Target="footer19.xml"/><Relationship Id="rId55" Type="http://schemas.openxmlformats.org/officeDocument/2006/relationships/header" Target="header22.xml"/><Relationship Id="rId63" Type="http://schemas.openxmlformats.org/officeDocument/2006/relationships/footer" Target="footer25.xml"/><Relationship Id="rId68" Type="http://schemas.openxmlformats.org/officeDocument/2006/relationships/header" Target="header28.xml"/><Relationship Id="rId76" Type="http://schemas.openxmlformats.org/officeDocument/2006/relationships/image" Target="media/image9.png"/><Relationship Id="rId84" Type="http://schemas.openxmlformats.org/officeDocument/2006/relationships/header" Target="header35.xml"/><Relationship Id="rId89" Type="http://schemas.openxmlformats.org/officeDocument/2006/relationships/footer" Target="footer36.xml"/><Relationship Id="rId7" Type="http://schemas.openxmlformats.org/officeDocument/2006/relationships/endnotes" Target="endnotes.xml"/><Relationship Id="rId71" Type="http://schemas.openxmlformats.org/officeDocument/2006/relationships/footer" Target="footer29.xml"/><Relationship Id="rId92"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4.xml"/><Relationship Id="rId29" Type="http://schemas.openxmlformats.org/officeDocument/2006/relationships/footer" Target="footer9.xml"/><Relationship Id="rId11" Type="http://schemas.openxmlformats.org/officeDocument/2006/relationships/footer" Target="footer1.xml"/><Relationship Id="rId24" Type="http://schemas.openxmlformats.org/officeDocument/2006/relationships/footer" Target="footer7.xml"/><Relationship Id="rId32" Type="http://schemas.openxmlformats.org/officeDocument/2006/relationships/footer" Target="footer11.xml"/><Relationship Id="rId37" Type="http://schemas.openxmlformats.org/officeDocument/2006/relationships/header" Target="header14.xml"/><Relationship Id="rId40" Type="http://schemas.openxmlformats.org/officeDocument/2006/relationships/footer" Target="footer15.xml"/><Relationship Id="rId45" Type="http://schemas.openxmlformats.org/officeDocument/2006/relationships/header" Target="header17.xml"/><Relationship Id="rId53" Type="http://schemas.openxmlformats.org/officeDocument/2006/relationships/footer" Target="footer20.xml"/><Relationship Id="rId58" Type="http://schemas.openxmlformats.org/officeDocument/2006/relationships/footer" Target="footer23.xml"/><Relationship Id="rId66" Type="http://schemas.openxmlformats.org/officeDocument/2006/relationships/footer" Target="footer27.xml"/><Relationship Id="rId74" Type="http://schemas.openxmlformats.org/officeDocument/2006/relationships/image" Target="media/image7.png"/><Relationship Id="rId79" Type="http://schemas.openxmlformats.org/officeDocument/2006/relationships/footer" Target="footer31.xml"/><Relationship Id="rId87" Type="http://schemas.openxmlformats.org/officeDocument/2006/relationships/header" Target="header36.xml"/><Relationship Id="rId5" Type="http://schemas.openxmlformats.org/officeDocument/2006/relationships/webSettings" Target="webSettings.xml"/><Relationship Id="rId61" Type="http://schemas.openxmlformats.org/officeDocument/2006/relationships/header" Target="header25.xml"/><Relationship Id="rId82" Type="http://schemas.openxmlformats.org/officeDocument/2006/relationships/footer" Target="footer33.xml"/><Relationship Id="rId90" Type="http://schemas.openxmlformats.org/officeDocument/2006/relationships/footer" Target="footer37.xml"/><Relationship Id="rId19" Type="http://schemas.openxmlformats.org/officeDocument/2006/relationships/header" Target="header5.xml"/><Relationship Id="rId14" Type="http://schemas.openxmlformats.org/officeDocument/2006/relationships/image" Target="media/image3.png"/><Relationship Id="rId22" Type="http://schemas.openxmlformats.org/officeDocument/2006/relationships/header" Target="header7.xml"/><Relationship Id="rId27" Type="http://schemas.openxmlformats.org/officeDocument/2006/relationships/header" Target="header9.xml"/><Relationship Id="rId30" Type="http://schemas.openxmlformats.org/officeDocument/2006/relationships/footer" Target="footer10.xml"/><Relationship Id="rId35" Type="http://schemas.openxmlformats.org/officeDocument/2006/relationships/footer" Target="footer12.xml"/><Relationship Id="rId43" Type="http://schemas.openxmlformats.org/officeDocument/2006/relationships/image" Target="media/image4.jpeg"/><Relationship Id="rId48" Type="http://schemas.openxmlformats.org/officeDocument/2006/relationships/footer" Target="footer18.xml"/><Relationship Id="rId56" Type="http://schemas.openxmlformats.org/officeDocument/2006/relationships/header" Target="header23.xml"/><Relationship Id="rId64" Type="http://schemas.openxmlformats.org/officeDocument/2006/relationships/footer" Target="footer26.xml"/><Relationship Id="rId69" Type="http://schemas.openxmlformats.org/officeDocument/2006/relationships/header" Target="header29.xml"/><Relationship Id="rId77" Type="http://schemas.openxmlformats.org/officeDocument/2006/relationships/header" Target="header31.xml"/><Relationship Id="rId8" Type="http://schemas.openxmlformats.org/officeDocument/2006/relationships/image" Target="media/image1.png"/><Relationship Id="rId51" Type="http://schemas.openxmlformats.org/officeDocument/2006/relationships/header" Target="header20.xml"/><Relationship Id="rId72" Type="http://schemas.openxmlformats.org/officeDocument/2006/relationships/header" Target="header30.xml"/><Relationship Id="rId80" Type="http://schemas.openxmlformats.org/officeDocument/2006/relationships/footer" Target="footer32.xml"/><Relationship Id="rId85" Type="http://schemas.openxmlformats.org/officeDocument/2006/relationships/footer" Target="footer34.xml"/><Relationship Id="rId3" Type="http://schemas.openxmlformats.org/officeDocument/2006/relationships/styles" Target="styles.xml"/><Relationship Id="rId12" Type="http://schemas.openxmlformats.org/officeDocument/2006/relationships/footer" Target="footer2.xml"/><Relationship Id="rId17" Type="http://schemas.openxmlformats.org/officeDocument/2006/relationships/footer" Target="footer3.xml"/><Relationship Id="rId25" Type="http://schemas.openxmlformats.org/officeDocument/2006/relationships/header" Target="header8.xml"/><Relationship Id="rId33" Type="http://schemas.openxmlformats.org/officeDocument/2006/relationships/header" Target="header12.xml"/><Relationship Id="rId38" Type="http://schemas.openxmlformats.org/officeDocument/2006/relationships/header" Target="header15.xml"/><Relationship Id="rId46" Type="http://schemas.openxmlformats.org/officeDocument/2006/relationships/header" Target="header18.xml"/><Relationship Id="rId59" Type="http://schemas.openxmlformats.org/officeDocument/2006/relationships/header" Target="header24.xml"/><Relationship Id="rId67" Type="http://schemas.openxmlformats.org/officeDocument/2006/relationships/image" Target="media/image6.jpeg"/><Relationship Id="rId20" Type="http://schemas.openxmlformats.org/officeDocument/2006/relationships/footer" Target="footer5.xml"/><Relationship Id="rId41" Type="http://schemas.openxmlformats.org/officeDocument/2006/relationships/header" Target="header16.xml"/><Relationship Id="rId54" Type="http://schemas.openxmlformats.org/officeDocument/2006/relationships/footer" Target="footer21.xml"/><Relationship Id="rId62" Type="http://schemas.openxmlformats.org/officeDocument/2006/relationships/header" Target="header26.xml"/><Relationship Id="rId70" Type="http://schemas.openxmlformats.org/officeDocument/2006/relationships/footer" Target="footer28.xml"/><Relationship Id="rId75" Type="http://schemas.openxmlformats.org/officeDocument/2006/relationships/image" Target="media/image8.png"/><Relationship Id="rId83" Type="http://schemas.openxmlformats.org/officeDocument/2006/relationships/header" Target="header34.xml"/><Relationship Id="rId88" Type="http://schemas.openxmlformats.org/officeDocument/2006/relationships/header" Target="header37.xml"/><Relationship Id="rId9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eader" Target="header3.xml"/><Relationship Id="rId23" Type="http://schemas.openxmlformats.org/officeDocument/2006/relationships/footer" Target="footer6.xml"/><Relationship Id="rId28" Type="http://schemas.openxmlformats.org/officeDocument/2006/relationships/header" Target="header10.xml"/><Relationship Id="rId36" Type="http://schemas.openxmlformats.org/officeDocument/2006/relationships/footer" Target="footer13.xml"/><Relationship Id="rId49" Type="http://schemas.openxmlformats.org/officeDocument/2006/relationships/header" Target="header19.xml"/><Relationship Id="rId57" Type="http://schemas.openxmlformats.org/officeDocument/2006/relationships/footer" Target="footer22.xml"/><Relationship Id="rId10" Type="http://schemas.openxmlformats.org/officeDocument/2006/relationships/header" Target="header2.xml"/><Relationship Id="rId31" Type="http://schemas.openxmlformats.org/officeDocument/2006/relationships/header" Target="header11.xml"/><Relationship Id="rId44" Type="http://schemas.openxmlformats.org/officeDocument/2006/relationships/image" Target="media/image5.png"/><Relationship Id="rId52" Type="http://schemas.openxmlformats.org/officeDocument/2006/relationships/header" Target="header21.xml"/><Relationship Id="rId60" Type="http://schemas.openxmlformats.org/officeDocument/2006/relationships/footer" Target="footer24.xml"/><Relationship Id="rId65" Type="http://schemas.openxmlformats.org/officeDocument/2006/relationships/header" Target="header27.xml"/><Relationship Id="rId73" Type="http://schemas.openxmlformats.org/officeDocument/2006/relationships/footer" Target="footer30.xml"/><Relationship Id="rId78" Type="http://schemas.openxmlformats.org/officeDocument/2006/relationships/header" Target="header32.xml"/><Relationship Id="rId81" Type="http://schemas.openxmlformats.org/officeDocument/2006/relationships/header" Target="header33.xml"/><Relationship Id="rId86" Type="http://schemas.openxmlformats.org/officeDocument/2006/relationships/footer" Target="footer35.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119</Pages>
  <Words>18027</Words>
  <Characters>102754</Characters>
  <Application>Microsoft Office Word</Application>
  <DocSecurity>0</DocSecurity>
  <Lines>856</Lines>
  <Paragraphs>241</Paragraphs>
  <ScaleCrop>false</ScaleCrop>
  <Company/>
  <LinksUpToDate>false</LinksUpToDate>
  <CharactersWithSpaces>120540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标题</dc:title>
  <dc:subject>科目</dc:subject>
  <dc:creator>作者</dc:creator>
  <cp:lastModifiedBy>ZH</cp:lastModifiedBy>
  <cp:revision>5</cp:revision>
  <dcterms:created xsi:type="dcterms:W3CDTF">2023-07-17T01:59:00Z</dcterms:created>
  <dcterms:modified xsi:type="dcterms:W3CDTF">2023-07-20T08:34:00Z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A4EC04232FAB414A97142F170C6E873F_12</vt:lpwstr>
  </property>
</Properties>
</file>